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44DB" w14:textId="77777777" w:rsidR="0093042D" w:rsidRPr="002E0FC8" w:rsidRDefault="0093042D" w:rsidP="0093042D">
      <w:pPr>
        <w:pStyle w:val="NormalWeb"/>
        <w:bidi/>
        <w:spacing w:before="0" w:beforeAutospacing="0" w:after="0" w:afterAutospacing="0" w:line="480" w:lineRule="auto"/>
        <w:ind w:left="2160" w:firstLine="720"/>
        <w:rPr>
          <w:rFonts w:ascii="David" w:hAnsi="David" w:cs="David"/>
          <w:b/>
          <w:bCs/>
          <w:rtl/>
        </w:rPr>
      </w:pPr>
      <w:r w:rsidRPr="002E0FC8">
        <w:rPr>
          <w:rFonts w:ascii="David" w:hAnsi="David" w:cs="David"/>
          <w:b/>
          <w:bCs/>
          <w:rtl/>
          <w:lang w:bidi="he-IL"/>
        </w:rPr>
        <w:t>אוניברסיטת</w:t>
      </w:r>
      <w:r w:rsidRPr="002E0FC8">
        <w:rPr>
          <w:rFonts w:ascii="David" w:hAnsi="David" w:cs="David"/>
          <w:b/>
          <w:bCs/>
          <w:rtl/>
        </w:rPr>
        <w:t xml:space="preserve"> </w:t>
      </w:r>
      <w:r w:rsidRPr="002E0FC8">
        <w:rPr>
          <w:rFonts w:ascii="David" w:hAnsi="David" w:cs="David"/>
          <w:b/>
          <w:bCs/>
          <w:rtl/>
          <w:lang w:bidi="he-IL"/>
        </w:rPr>
        <w:t>בר</w:t>
      </w:r>
      <w:r w:rsidRPr="002E0FC8">
        <w:rPr>
          <w:rFonts w:ascii="David" w:hAnsi="David" w:cs="David"/>
          <w:b/>
          <w:bCs/>
          <w:rtl/>
        </w:rPr>
        <w:t>-</w:t>
      </w:r>
      <w:r w:rsidRPr="002E0FC8">
        <w:rPr>
          <w:rFonts w:ascii="David" w:hAnsi="David" w:cs="David"/>
          <w:b/>
          <w:bCs/>
          <w:rtl/>
          <w:lang w:bidi="he-IL"/>
        </w:rPr>
        <w:t>אילן</w:t>
      </w:r>
    </w:p>
    <w:p w14:paraId="71475295" w14:textId="77777777" w:rsidR="0093042D" w:rsidRPr="002E0FC8" w:rsidRDefault="0093042D" w:rsidP="0093042D">
      <w:pPr>
        <w:pStyle w:val="NormalWeb"/>
        <w:bidi/>
        <w:spacing w:before="0" w:beforeAutospacing="0" w:after="0" w:afterAutospacing="0" w:line="480" w:lineRule="auto"/>
        <w:ind w:left="2160" w:firstLine="720"/>
        <w:rPr>
          <w:rFonts w:ascii="David" w:hAnsi="David" w:cs="David"/>
          <w:b/>
          <w:bCs/>
          <w:rtl/>
        </w:rPr>
      </w:pPr>
      <w:r w:rsidRPr="002E0FC8">
        <w:rPr>
          <w:rFonts w:ascii="David" w:hAnsi="David" w:cs="David"/>
          <w:b/>
          <w:bCs/>
          <w:rtl/>
          <w:lang w:bidi="he-IL"/>
        </w:rPr>
        <w:t>הפקולטה</w:t>
      </w:r>
      <w:r w:rsidRPr="002E0FC8">
        <w:rPr>
          <w:rFonts w:ascii="David" w:hAnsi="David" w:cs="David"/>
          <w:b/>
          <w:bCs/>
          <w:rtl/>
        </w:rPr>
        <w:t xml:space="preserve"> </w:t>
      </w:r>
      <w:r w:rsidRPr="002E0FC8">
        <w:rPr>
          <w:rFonts w:ascii="David" w:hAnsi="David" w:cs="David"/>
          <w:b/>
          <w:bCs/>
          <w:rtl/>
          <w:lang w:bidi="he-IL"/>
        </w:rPr>
        <w:t>למדעי</w:t>
      </w:r>
      <w:r w:rsidRPr="002E0FC8">
        <w:rPr>
          <w:rFonts w:ascii="David" w:hAnsi="David" w:cs="David"/>
          <w:b/>
          <w:bCs/>
          <w:rtl/>
        </w:rPr>
        <w:t xml:space="preserve"> </w:t>
      </w:r>
      <w:r w:rsidRPr="002E0FC8">
        <w:rPr>
          <w:rFonts w:ascii="David" w:hAnsi="David" w:cs="David"/>
          <w:b/>
          <w:bCs/>
          <w:rtl/>
          <w:lang w:bidi="he-IL"/>
        </w:rPr>
        <w:t>הרוח</w:t>
      </w:r>
    </w:p>
    <w:p w14:paraId="583813D7" w14:textId="77777777" w:rsidR="0093042D" w:rsidRPr="002E0FC8" w:rsidRDefault="0093042D" w:rsidP="0093042D">
      <w:pPr>
        <w:pStyle w:val="NormalWeb"/>
        <w:bidi/>
        <w:spacing w:before="0" w:beforeAutospacing="0" w:after="0" w:afterAutospacing="0" w:line="480" w:lineRule="auto"/>
        <w:ind w:left="1440" w:firstLine="720"/>
        <w:rPr>
          <w:rFonts w:ascii="David" w:hAnsi="David" w:cs="David"/>
          <w:b/>
          <w:bCs/>
        </w:rPr>
      </w:pPr>
      <w:r w:rsidRPr="002E0FC8">
        <w:rPr>
          <w:rFonts w:ascii="David" w:hAnsi="David" w:cs="David" w:hint="cs"/>
          <w:b/>
          <w:bCs/>
          <w:rtl/>
        </w:rPr>
        <w:t xml:space="preserve">       </w:t>
      </w:r>
      <w:r w:rsidRPr="002E0FC8">
        <w:rPr>
          <w:rFonts w:ascii="David" w:hAnsi="David" w:cs="David"/>
          <w:b/>
          <w:bCs/>
          <w:rtl/>
          <w:lang w:bidi="he-IL"/>
        </w:rPr>
        <w:t>המחלקה</w:t>
      </w:r>
      <w:r w:rsidRPr="002E0FC8">
        <w:rPr>
          <w:rFonts w:ascii="David" w:hAnsi="David" w:cs="David"/>
          <w:b/>
          <w:bCs/>
          <w:rtl/>
        </w:rPr>
        <w:t xml:space="preserve"> </w:t>
      </w:r>
      <w:r w:rsidRPr="002E0FC8">
        <w:rPr>
          <w:rFonts w:ascii="David" w:hAnsi="David" w:cs="David"/>
          <w:b/>
          <w:bCs/>
          <w:rtl/>
          <w:lang w:bidi="he-IL"/>
        </w:rPr>
        <w:t>לתרגום</w:t>
      </w:r>
      <w:r w:rsidRPr="002E0FC8">
        <w:rPr>
          <w:rFonts w:ascii="David" w:hAnsi="David" w:cs="David"/>
          <w:b/>
          <w:bCs/>
          <w:rtl/>
        </w:rPr>
        <w:t xml:space="preserve"> </w:t>
      </w:r>
      <w:r w:rsidRPr="002E0FC8">
        <w:rPr>
          <w:rFonts w:ascii="David" w:hAnsi="David" w:cs="David"/>
          <w:b/>
          <w:bCs/>
          <w:rtl/>
          <w:lang w:bidi="he-IL"/>
        </w:rPr>
        <w:t>וחקר</w:t>
      </w:r>
      <w:r w:rsidRPr="002E0FC8">
        <w:rPr>
          <w:rFonts w:ascii="David" w:hAnsi="David" w:cs="David"/>
          <w:b/>
          <w:bCs/>
          <w:rtl/>
        </w:rPr>
        <w:t xml:space="preserve"> </w:t>
      </w:r>
      <w:r w:rsidRPr="002E0FC8">
        <w:rPr>
          <w:rFonts w:ascii="David" w:hAnsi="David" w:cs="David"/>
          <w:b/>
          <w:bCs/>
          <w:rtl/>
          <w:lang w:bidi="he-IL"/>
        </w:rPr>
        <w:t>התרגום</w:t>
      </w:r>
    </w:p>
    <w:p w14:paraId="7A5E06BA" w14:textId="77777777" w:rsidR="0093042D" w:rsidRPr="002E0FC8" w:rsidRDefault="0093042D" w:rsidP="0093042D">
      <w:pPr>
        <w:spacing w:after="240"/>
        <w:jc w:val="center"/>
        <w:rPr>
          <w:rFonts w:ascii="David" w:hAnsi="David" w:cs="David"/>
          <w:b/>
          <w:bCs/>
          <w:sz w:val="24"/>
          <w:szCs w:val="24"/>
          <w:rtl/>
        </w:rPr>
      </w:pPr>
    </w:p>
    <w:p w14:paraId="043515CB" w14:textId="77777777" w:rsidR="0093042D" w:rsidRPr="002E0FC8" w:rsidRDefault="0093042D" w:rsidP="0093042D">
      <w:pPr>
        <w:jc w:val="both"/>
        <w:rPr>
          <w:rFonts w:ascii="David" w:hAnsi="David" w:cs="David"/>
          <w:b/>
          <w:bCs/>
          <w:sz w:val="24"/>
          <w:szCs w:val="24"/>
          <w:rtl/>
        </w:rPr>
      </w:pPr>
    </w:p>
    <w:p w14:paraId="0391C8EB" w14:textId="77777777" w:rsidR="0093042D" w:rsidRPr="002E0FC8" w:rsidRDefault="0093042D" w:rsidP="0093042D">
      <w:pPr>
        <w:pStyle w:val="NormalWeb"/>
        <w:bidi/>
        <w:spacing w:before="0" w:beforeAutospacing="0" w:after="0" w:afterAutospacing="0" w:line="360" w:lineRule="auto"/>
        <w:jc w:val="both"/>
        <w:rPr>
          <w:rFonts w:ascii="David" w:hAnsi="David" w:cs="David"/>
          <w:b/>
          <w:bCs/>
          <w:sz w:val="40"/>
          <w:szCs w:val="40"/>
        </w:rPr>
      </w:pPr>
    </w:p>
    <w:p w14:paraId="0AD58D61" w14:textId="77777777" w:rsidR="0093042D" w:rsidRPr="002E0FC8" w:rsidRDefault="0093042D" w:rsidP="0093042D">
      <w:pPr>
        <w:pStyle w:val="NormalWeb"/>
        <w:bidi/>
        <w:spacing w:before="0" w:beforeAutospacing="0" w:after="0" w:afterAutospacing="0" w:line="360" w:lineRule="auto"/>
        <w:jc w:val="center"/>
        <w:rPr>
          <w:rFonts w:ascii="David" w:hAnsi="David" w:cs="David"/>
          <w:b/>
          <w:bCs/>
          <w:sz w:val="40"/>
          <w:szCs w:val="40"/>
          <w:rtl/>
        </w:rPr>
      </w:pPr>
    </w:p>
    <w:p w14:paraId="3D9D89F2" w14:textId="77777777" w:rsidR="0093042D" w:rsidRPr="003A32AB" w:rsidRDefault="0093042D" w:rsidP="0093042D">
      <w:pPr>
        <w:pStyle w:val="NormalWeb"/>
        <w:bidi/>
        <w:spacing w:before="0" w:beforeAutospacing="0" w:after="0" w:afterAutospacing="0" w:line="360" w:lineRule="auto"/>
        <w:jc w:val="center"/>
        <w:rPr>
          <w:rFonts w:ascii="David" w:hAnsi="David" w:cs="David"/>
          <w:b/>
          <w:bCs/>
          <w:sz w:val="50"/>
          <w:szCs w:val="50"/>
          <w:lang w:val="en-US"/>
        </w:rPr>
      </w:pPr>
      <w:bookmarkStart w:id="0" w:name="_Hlk110079519"/>
      <w:r w:rsidRPr="002E0FC8">
        <w:rPr>
          <w:rFonts w:ascii="David" w:hAnsi="David" w:cs="David" w:hint="cs"/>
          <w:b/>
          <w:bCs/>
          <w:sz w:val="50"/>
          <w:szCs w:val="50"/>
          <w:rtl/>
          <w:lang w:bidi="he-IL"/>
        </w:rPr>
        <w:t>מתורגמנות</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בבתי</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משפט</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משפטים</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בין</w:t>
      </w:r>
      <w:r w:rsidRPr="002E0FC8">
        <w:rPr>
          <w:rFonts w:ascii="David" w:hAnsi="David" w:cs="David" w:hint="cs"/>
          <w:b/>
          <w:bCs/>
          <w:sz w:val="50"/>
          <w:szCs w:val="50"/>
          <w:rtl/>
        </w:rPr>
        <w:t>-</w:t>
      </w:r>
      <w:r w:rsidRPr="002E0FC8">
        <w:rPr>
          <w:rFonts w:ascii="David" w:hAnsi="David" w:cs="David" w:hint="cs"/>
          <w:b/>
          <w:bCs/>
          <w:sz w:val="50"/>
          <w:szCs w:val="50"/>
          <w:rtl/>
          <w:lang w:bidi="he-IL"/>
        </w:rPr>
        <w:t>לאומיים</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ומקומיים</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על</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פשעים</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שבוצעו</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במלחמת</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העולם</w:t>
      </w:r>
      <w:r w:rsidRPr="002E0FC8">
        <w:rPr>
          <w:rFonts w:ascii="David" w:hAnsi="David" w:cs="David" w:hint="cs"/>
          <w:b/>
          <w:bCs/>
          <w:sz w:val="50"/>
          <w:szCs w:val="50"/>
          <w:rtl/>
        </w:rPr>
        <w:t xml:space="preserve"> </w:t>
      </w:r>
      <w:r w:rsidRPr="002E0FC8">
        <w:rPr>
          <w:rFonts w:ascii="David" w:hAnsi="David" w:cs="David" w:hint="cs"/>
          <w:b/>
          <w:bCs/>
          <w:sz w:val="50"/>
          <w:szCs w:val="50"/>
          <w:rtl/>
          <w:lang w:bidi="he-IL"/>
        </w:rPr>
        <w:t>השנייה</w:t>
      </w:r>
    </w:p>
    <w:p w14:paraId="5FC1DC3C" w14:textId="77777777" w:rsidR="0093042D" w:rsidRPr="002E0FC8" w:rsidRDefault="0093042D" w:rsidP="0093042D">
      <w:pPr>
        <w:pStyle w:val="NormalWeb"/>
        <w:bidi/>
        <w:spacing w:before="0" w:beforeAutospacing="0" w:after="0" w:afterAutospacing="0" w:line="360" w:lineRule="auto"/>
        <w:jc w:val="center"/>
        <w:rPr>
          <w:rFonts w:ascii="David" w:hAnsi="David" w:cs="David"/>
          <w:b/>
          <w:bCs/>
          <w:sz w:val="40"/>
          <w:szCs w:val="40"/>
          <w:rtl/>
        </w:rPr>
      </w:pPr>
    </w:p>
    <w:p w14:paraId="2B2AC30A" w14:textId="77777777" w:rsidR="0093042D" w:rsidRPr="002E0FC8" w:rsidRDefault="0093042D" w:rsidP="0093042D">
      <w:pPr>
        <w:pStyle w:val="NormalWeb"/>
        <w:bidi/>
        <w:spacing w:before="0" w:beforeAutospacing="0" w:after="0" w:afterAutospacing="0" w:line="360" w:lineRule="auto"/>
        <w:jc w:val="center"/>
        <w:rPr>
          <w:rFonts w:ascii="David" w:hAnsi="David" w:cs="David"/>
          <w:b/>
          <w:bCs/>
          <w:sz w:val="40"/>
          <w:szCs w:val="40"/>
          <w:rtl/>
        </w:rPr>
      </w:pPr>
    </w:p>
    <w:p w14:paraId="228916EC" w14:textId="77777777" w:rsidR="0093042D" w:rsidRPr="002E0FC8" w:rsidRDefault="0093042D" w:rsidP="0093042D">
      <w:pPr>
        <w:pStyle w:val="NormalWeb"/>
        <w:bidi/>
        <w:spacing w:before="0" w:beforeAutospacing="0" w:after="0" w:afterAutospacing="0" w:line="360" w:lineRule="auto"/>
        <w:jc w:val="center"/>
        <w:rPr>
          <w:rFonts w:ascii="David" w:hAnsi="David" w:cs="David"/>
          <w:b/>
          <w:bCs/>
          <w:sz w:val="40"/>
          <w:szCs w:val="40"/>
          <w:rtl/>
        </w:rPr>
      </w:pPr>
      <w:r w:rsidRPr="002E0FC8">
        <w:rPr>
          <w:rFonts w:ascii="David" w:hAnsi="David" w:cs="David"/>
          <w:b/>
          <w:bCs/>
          <w:sz w:val="40"/>
          <w:szCs w:val="40"/>
          <w:rtl/>
          <w:lang w:bidi="he-IL"/>
        </w:rPr>
        <w:t>סמינריון</w:t>
      </w:r>
      <w:r w:rsidRPr="002E0FC8">
        <w:rPr>
          <w:rFonts w:ascii="David" w:hAnsi="David" w:cs="David"/>
          <w:b/>
          <w:bCs/>
          <w:sz w:val="40"/>
          <w:szCs w:val="40"/>
          <w:rtl/>
        </w:rPr>
        <w:t xml:space="preserve"> </w:t>
      </w:r>
      <w:r w:rsidRPr="002E0FC8">
        <w:rPr>
          <w:rFonts w:ascii="David" w:hAnsi="David" w:cs="David"/>
          <w:b/>
          <w:bCs/>
          <w:sz w:val="40"/>
          <w:szCs w:val="40"/>
          <w:rtl/>
          <w:lang w:bidi="he-IL"/>
        </w:rPr>
        <w:t>מאמרים</w:t>
      </w:r>
      <w:r w:rsidRPr="002E0FC8">
        <w:rPr>
          <w:rFonts w:ascii="David" w:hAnsi="David" w:cs="David"/>
          <w:b/>
          <w:bCs/>
          <w:sz w:val="40"/>
          <w:szCs w:val="40"/>
          <w:rtl/>
        </w:rPr>
        <w:t xml:space="preserve"> </w:t>
      </w:r>
      <w:r w:rsidRPr="002E0FC8">
        <w:rPr>
          <w:rFonts w:ascii="David" w:hAnsi="David" w:cs="David"/>
          <w:b/>
          <w:bCs/>
          <w:sz w:val="40"/>
          <w:szCs w:val="40"/>
          <w:rtl/>
          <w:lang w:bidi="he-IL"/>
        </w:rPr>
        <w:t>בקורס</w:t>
      </w:r>
      <w:r w:rsidRPr="002E0FC8">
        <w:rPr>
          <w:rFonts w:ascii="David" w:hAnsi="David" w:cs="David"/>
          <w:b/>
          <w:bCs/>
          <w:sz w:val="40"/>
          <w:szCs w:val="40"/>
          <w:rtl/>
        </w:rPr>
        <w:t xml:space="preserve"> "</w:t>
      </w:r>
      <w:r w:rsidRPr="002E0FC8">
        <w:rPr>
          <w:rFonts w:ascii="David" w:hAnsi="David" w:cs="David" w:hint="cs"/>
          <w:b/>
          <w:bCs/>
          <w:sz w:val="40"/>
          <w:szCs w:val="40"/>
          <w:rtl/>
          <w:lang w:bidi="he-IL"/>
        </w:rPr>
        <w:t>בין</w:t>
      </w:r>
      <w:r w:rsidRPr="002E0FC8">
        <w:rPr>
          <w:rFonts w:ascii="David" w:hAnsi="David" w:cs="David" w:hint="cs"/>
          <w:b/>
          <w:bCs/>
          <w:sz w:val="40"/>
          <w:szCs w:val="40"/>
          <w:rtl/>
        </w:rPr>
        <w:t xml:space="preserve"> </w:t>
      </w:r>
      <w:r w:rsidRPr="002E0FC8">
        <w:rPr>
          <w:rFonts w:ascii="David" w:hAnsi="David" w:cs="David" w:hint="cs"/>
          <w:b/>
          <w:bCs/>
          <w:sz w:val="40"/>
          <w:szCs w:val="40"/>
          <w:rtl/>
          <w:lang w:bidi="he-IL"/>
        </w:rPr>
        <w:t>זיכרון</w:t>
      </w:r>
      <w:r w:rsidRPr="002E0FC8">
        <w:rPr>
          <w:rFonts w:ascii="David" w:hAnsi="David" w:cs="David" w:hint="cs"/>
          <w:b/>
          <w:bCs/>
          <w:sz w:val="40"/>
          <w:szCs w:val="40"/>
          <w:rtl/>
        </w:rPr>
        <w:t xml:space="preserve"> </w:t>
      </w:r>
      <w:r w:rsidRPr="002E0FC8">
        <w:rPr>
          <w:rFonts w:ascii="David" w:hAnsi="David" w:cs="David" w:hint="cs"/>
          <w:b/>
          <w:bCs/>
          <w:sz w:val="40"/>
          <w:szCs w:val="40"/>
          <w:rtl/>
          <w:lang w:bidi="he-IL"/>
        </w:rPr>
        <w:t>להיסטוריה</w:t>
      </w:r>
      <w:r w:rsidRPr="002E0FC8">
        <w:rPr>
          <w:rFonts w:ascii="David" w:hAnsi="David" w:cs="David"/>
          <w:b/>
          <w:bCs/>
          <w:sz w:val="40"/>
          <w:szCs w:val="40"/>
          <w:rtl/>
        </w:rPr>
        <w:t>"</w:t>
      </w:r>
    </w:p>
    <w:p w14:paraId="00412FBC" w14:textId="77777777" w:rsidR="0093042D" w:rsidRPr="003A32AB" w:rsidRDefault="0093042D" w:rsidP="0093042D">
      <w:pPr>
        <w:pStyle w:val="NormalWeb"/>
        <w:bidi/>
        <w:spacing w:before="0" w:beforeAutospacing="0" w:after="0" w:afterAutospacing="0" w:line="360" w:lineRule="auto"/>
        <w:jc w:val="center"/>
        <w:rPr>
          <w:rFonts w:ascii="David" w:hAnsi="David" w:cs="David"/>
          <w:b/>
          <w:bCs/>
          <w:sz w:val="40"/>
          <w:szCs w:val="40"/>
          <w:lang w:val="en-US"/>
        </w:rPr>
      </w:pPr>
      <w:r w:rsidRPr="002E0FC8">
        <w:rPr>
          <w:rFonts w:ascii="David" w:hAnsi="David" w:cs="David"/>
          <w:b/>
          <w:bCs/>
          <w:sz w:val="40"/>
          <w:szCs w:val="40"/>
          <w:rtl/>
          <w:lang w:bidi="he-IL"/>
        </w:rPr>
        <w:t>מוגש</w:t>
      </w:r>
      <w:r w:rsidRPr="002E0FC8">
        <w:rPr>
          <w:rFonts w:ascii="David" w:hAnsi="David" w:cs="David"/>
          <w:b/>
          <w:bCs/>
          <w:sz w:val="40"/>
          <w:szCs w:val="40"/>
          <w:rtl/>
        </w:rPr>
        <w:t xml:space="preserve"> </w:t>
      </w:r>
      <w:r w:rsidRPr="002E0FC8">
        <w:rPr>
          <w:rFonts w:ascii="David" w:hAnsi="David" w:cs="David"/>
          <w:b/>
          <w:bCs/>
          <w:sz w:val="40"/>
          <w:szCs w:val="40"/>
          <w:rtl/>
          <w:lang w:bidi="he-IL"/>
        </w:rPr>
        <w:t>לד</w:t>
      </w:r>
      <w:r w:rsidRPr="002E0FC8">
        <w:rPr>
          <w:rFonts w:ascii="David" w:hAnsi="David" w:cs="David"/>
          <w:b/>
          <w:bCs/>
          <w:sz w:val="40"/>
          <w:szCs w:val="40"/>
          <w:rtl/>
        </w:rPr>
        <w:t>"</w:t>
      </w:r>
      <w:r w:rsidRPr="002E0FC8">
        <w:rPr>
          <w:rFonts w:ascii="David" w:hAnsi="David" w:cs="David"/>
          <w:b/>
          <w:bCs/>
          <w:sz w:val="40"/>
          <w:szCs w:val="40"/>
          <w:rtl/>
          <w:lang w:bidi="he-IL"/>
        </w:rPr>
        <w:t>ר</w:t>
      </w:r>
      <w:r w:rsidRPr="002E0FC8">
        <w:rPr>
          <w:rFonts w:ascii="David" w:hAnsi="David" w:cs="David"/>
          <w:b/>
          <w:bCs/>
          <w:sz w:val="40"/>
          <w:szCs w:val="40"/>
          <w:rtl/>
        </w:rPr>
        <w:t xml:space="preserve"> </w:t>
      </w:r>
      <w:r w:rsidRPr="002E0FC8">
        <w:rPr>
          <w:rFonts w:ascii="David" w:hAnsi="David" w:cs="David"/>
          <w:b/>
          <w:bCs/>
          <w:sz w:val="40"/>
          <w:szCs w:val="40"/>
          <w:rtl/>
          <w:lang w:bidi="he-IL"/>
        </w:rPr>
        <w:t>עמרי</w:t>
      </w:r>
      <w:r w:rsidRPr="002E0FC8">
        <w:rPr>
          <w:rFonts w:ascii="David" w:hAnsi="David" w:cs="David"/>
          <w:b/>
          <w:bCs/>
          <w:sz w:val="40"/>
          <w:szCs w:val="40"/>
          <w:rtl/>
        </w:rPr>
        <w:t xml:space="preserve"> </w:t>
      </w:r>
      <w:r w:rsidRPr="002E0FC8">
        <w:rPr>
          <w:rFonts w:ascii="David" w:hAnsi="David" w:cs="David"/>
          <w:b/>
          <w:bCs/>
          <w:sz w:val="40"/>
          <w:szCs w:val="40"/>
          <w:rtl/>
          <w:lang w:bidi="he-IL"/>
        </w:rPr>
        <w:t>אשר</w:t>
      </w:r>
    </w:p>
    <w:p w14:paraId="5FD0E429" w14:textId="77777777" w:rsidR="0093042D" w:rsidRPr="002E0FC8" w:rsidRDefault="0093042D" w:rsidP="0093042D">
      <w:pPr>
        <w:pStyle w:val="NormalWeb"/>
        <w:bidi/>
        <w:spacing w:before="0" w:beforeAutospacing="0" w:after="0" w:afterAutospacing="0" w:line="360" w:lineRule="auto"/>
        <w:rPr>
          <w:rFonts w:ascii="David" w:hAnsi="David" w:cs="David"/>
          <w:b/>
          <w:bCs/>
          <w:sz w:val="40"/>
          <w:szCs w:val="40"/>
          <w:rtl/>
        </w:rPr>
      </w:pPr>
    </w:p>
    <w:p w14:paraId="6BCDE0D2" w14:textId="77777777" w:rsidR="0093042D" w:rsidRPr="002E0FC8" w:rsidRDefault="0093042D" w:rsidP="0093042D">
      <w:pPr>
        <w:pStyle w:val="NormalWeb"/>
        <w:bidi/>
        <w:spacing w:before="0" w:beforeAutospacing="0" w:after="0" w:afterAutospacing="0" w:line="360" w:lineRule="auto"/>
        <w:rPr>
          <w:rFonts w:ascii="David" w:hAnsi="David" w:cs="David"/>
          <w:b/>
          <w:bCs/>
          <w:sz w:val="40"/>
          <w:szCs w:val="40"/>
          <w:rtl/>
        </w:rPr>
      </w:pPr>
    </w:p>
    <w:p w14:paraId="5436BE0A" w14:textId="77777777" w:rsidR="0093042D" w:rsidRPr="002E0FC8" w:rsidRDefault="0093042D" w:rsidP="0093042D">
      <w:pPr>
        <w:pStyle w:val="NormalWeb"/>
        <w:bidi/>
        <w:spacing w:before="0" w:beforeAutospacing="0" w:after="0" w:afterAutospacing="0" w:line="360" w:lineRule="auto"/>
        <w:rPr>
          <w:rFonts w:ascii="David" w:hAnsi="David" w:cs="David"/>
          <w:b/>
          <w:bCs/>
          <w:sz w:val="40"/>
          <w:szCs w:val="40"/>
          <w:rtl/>
        </w:rPr>
      </w:pPr>
    </w:p>
    <w:p w14:paraId="5325793F" w14:textId="77777777" w:rsidR="0093042D" w:rsidRPr="002E0FC8" w:rsidRDefault="0093042D" w:rsidP="0093042D">
      <w:pPr>
        <w:pStyle w:val="NormalWeb"/>
        <w:bidi/>
        <w:spacing w:before="0" w:beforeAutospacing="0" w:after="0" w:afterAutospacing="0" w:line="360" w:lineRule="auto"/>
        <w:jc w:val="center"/>
        <w:rPr>
          <w:rFonts w:ascii="David" w:hAnsi="David" w:cs="David"/>
          <w:b/>
          <w:bCs/>
          <w:sz w:val="40"/>
          <w:szCs w:val="40"/>
          <w:rtl/>
        </w:rPr>
      </w:pPr>
      <w:r w:rsidRPr="002E0FC8">
        <w:rPr>
          <w:rFonts w:ascii="David" w:hAnsi="David" w:cs="David"/>
          <w:b/>
          <w:bCs/>
          <w:sz w:val="40"/>
          <w:szCs w:val="40"/>
          <w:rtl/>
          <w:lang w:bidi="he-IL"/>
        </w:rPr>
        <w:t>רינה</w:t>
      </w:r>
      <w:r w:rsidRPr="002E0FC8">
        <w:rPr>
          <w:rFonts w:ascii="David" w:hAnsi="David" w:cs="David"/>
          <w:b/>
          <w:bCs/>
          <w:sz w:val="40"/>
          <w:szCs w:val="40"/>
          <w:rtl/>
        </w:rPr>
        <w:t xml:space="preserve"> </w:t>
      </w:r>
      <w:r w:rsidRPr="002E0FC8">
        <w:rPr>
          <w:rFonts w:ascii="David" w:hAnsi="David" w:cs="David"/>
          <w:b/>
          <w:bCs/>
          <w:sz w:val="40"/>
          <w:szCs w:val="40"/>
          <w:rtl/>
          <w:lang w:bidi="he-IL"/>
        </w:rPr>
        <w:t>גפן</w:t>
      </w:r>
    </w:p>
    <w:p w14:paraId="5FA94A24" w14:textId="77777777" w:rsidR="0093042D" w:rsidRPr="002E0FC8" w:rsidRDefault="0093042D" w:rsidP="0093042D">
      <w:pPr>
        <w:pStyle w:val="NormalWeb"/>
        <w:bidi/>
        <w:spacing w:before="0" w:beforeAutospacing="0" w:after="0" w:afterAutospacing="0" w:line="360" w:lineRule="auto"/>
        <w:rPr>
          <w:rFonts w:ascii="David" w:hAnsi="David" w:cs="David"/>
          <w:b/>
          <w:bCs/>
          <w:sz w:val="40"/>
          <w:szCs w:val="40"/>
          <w:rtl/>
        </w:rPr>
      </w:pPr>
    </w:p>
    <w:bookmarkEnd w:id="0"/>
    <w:p w14:paraId="7C8E2243" w14:textId="77777777" w:rsidR="0093042D" w:rsidRPr="002E0FC8" w:rsidRDefault="0093042D" w:rsidP="0093042D">
      <w:pPr>
        <w:rPr>
          <w:rFonts w:ascii="David" w:hAnsi="David" w:cs="David"/>
          <w:sz w:val="40"/>
          <w:szCs w:val="40"/>
          <w:rtl/>
        </w:rPr>
      </w:pPr>
    </w:p>
    <w:p w14:paraId="73C566B6" w14:textId="77777777" w:rsidR="0093042D" w:rsidRPr="002E0FC8" w:rsidRDefault="0093042D" w:rsidP="0093042D">
      <w:pPr>
        <w:rPr>
          <w:rFonts w:ascii="David" w:hAnsi="David" w:cs="David"/>
          <w:sz w:val="40"/>
          <w:szCs w:val="40"/>
          <w:rtl/>
        </w:rPr>
      </w:pPr>
    </w:p>
    <w:p w14:paraId="7702566A" w14:textId="77777777" w:rsidR="0093042D" w:rsidRPr="002E0FC8" w:rsidRDefault="0093042D" w:rsidP="0093042D">
      <w:pPr>
        <w:pStyle w:val="NormalWeb"/>
        <w:bidi/>
        <w:spacing w:before="0" w:beforeAutospacing="0" w:after="0" w:afterAutospacing="0" w:line="360" w:lineRule="auto"/>
        <w:jc w:val="both"/>
        <w:rPr>
          <w:rFonts w:ascii="David" w:hAnsi="David" w:cs="David"/>
          <w:sz w:val="40"/>
          <w:szCs w:val="40"/>
          <w:rtl/>
        </w:rPr>
      </w:pPr>
    </w:p>
    <w:p w14:paraId="2FBA1BEB" w14:textId="77777777" w:rsidR="0093042D" w:rsidRPr="002E0FC8" w:rsidRDefault="0093042D" w:rsidP="0093042D">
      <w:pPr>
        <w:pStyle w:val="NormalWeb"/>
        <w:bidi/>
        <w:spacing w:before="0" w:beforeAutospacing="0" w:after="0" w:afterAutospacing="0" w:line="360" w:lineRule="auto"/>
        <w:jc w:val="both"/>
        <w:rPr>
          <w:rFonts w:ascii="David" w:hAnsi="David" w:cs="David"/>
          <w:sz w:val="40"/>
          <w:szCs w:val="40"/>
          <w:rtl/>
        </w:rPr>
      </w:pPr>
      <w:r w:rsidRPr="002E0FC8">
        <w:rPr>
          <w:rFonts w:ascii="David" w:hAnsi="David" w:cs="David"/>
          <w:sz w:val="40"/>
          <w:szCs w:val="40"/>
          <w:rtl/>
          <w:lang w:bidi="he-IL"/>
        </w:rPr>
        <w:t>רמת</w:t>
      </w:r>
      <w:r w:rsidRPr="002E0FC8">
        <w:rPr>
          <w:rFonts w:ascii="David" w:hAnsi="David" w:cs="David"/>
          <w:sz w:val="40"/>
          <w:szCs w:val="40"/>
          <w:rtl/>
        </w:rPr>
        <w:t xml:space="preserve"> </w:t>
      </w:r>
      <w:r w:rsidRPr="002E0FC8">
        <w:rPr>
          <w:rFonts w:ascii="David" w:hAnsi="David" w:cs="David"/>
          <w:sz w:val="40"/>
          <w:szCs w:val="40"/>
          <w:rtl/>
          <w:lang w:bidi="he-IL"/>
        </w:rPr>
        <w:t>גן</w:t>
      </w:r>
      <w:r w:rsidRPr="002E0FC8">
        <w:rPr>
          <w:rFonts w:ascii="David" w:hAnsi="David" w:cs="David"/>
          <w:sz w:val="40"/>
          <w:szCs w:val="40"/>
          <w:rtl/>
        </w:rPr>
        <w:t xml:space="preserve">                                                              </w:t>
      </w:r>
      <w:r w:rsidRPr="002E0FC8">
        <w:rPr>
          <w:rFonts w:ascii="David" w:hAnsi="David" w:cs="David"/>
          <w:sz w:val="40"/>
          <w:szCs w:val="40"/>
        </w:rPr>
        <w:tab/>
      </w:r>
      <w:r w:rsidRPr="002E0FC8">
        <w:rPr>
          <w:rFonts w:ascii="David" w:hAnsi="David" w:cs="David"/>
          <w:sz w:val="40"/>
          <w:szCs w:val="40"/>
          <w:rtl/>
          <w:lang w:bidi="he-IL"/>
        </w:rPr>
        <w:t>תשפ</w:t>
      </w:r>
      <w:r w:rsidRPr="002E0FC8">
        <w:rPr>
          <w:rFonts w:ascii="David" w:hAnsi="David" w:cs="David"/>
          <w:sz w:val="40"/>
          <w:szCs w:val="40"/>
          <w:rtl/>
        </w:rPr>
        <w:t>"</w:t>
      </w:r>
      <w:r w:rsidRPr="002E0FC8">
        <w:rPr>
          <w:rFonts w:ascii="David" w:hAnsi="David" w:cs="David"/>
          <w:sz w:val="40"/>
          <w:szCs w:val="40"/>
          <w:rtl/>
          <w:lang w:bidi="he-IL"/>
        </w:rPr>
        <w:t>ב</w:t>
      </w:r>
    </w:p>
    <w:p w14:paraId="558CC9B8" w14:textId="77777777" w:rsidR="0093042D" w:rsidRDefault="0093042D" w:rsidP="00093736">
      <w:pPr>
        <w:pStyle w:val="NormalWeb"/>
        <w:bidi/>
        <w:spacing w:before="0" w:beforeAutospacing="0" w:after="0" w:afterAutospacing="0" w:line="360" w:lineRule="auto"/>
        <w:jc w:val="center"/>
        <w:rPr>
          <w:rFonts w:asciiTheme="majorBidi" w:hAnsiTheme="majorBidi" w:cs="David"/>
          <w:b/>
          <w:bCs/>
          <w:sz w:val="28"/>
          <w:szCs w:val="28"/>
          <w:rtl/>
          <w:lang w:bidi="he-IL"/>
        </w:rPr>
      </w:pPr>
    </w:p>
    <w:p w14:paraId="2067B9F8" w14:textId="77777777" w:rsidR="0093042D" w:rsidRPr="002E0FC8" w:rsidRDefault="0093042D" w:rsidP="0093042D">
      <w:pPr>
        <w:spacing w:line="360" w:lineRule="auto"/>
        <w:jc w:val="center"/>
        <w:rPr>
          <w:rFonts w:ascii="David" w:hAnsi="David" w:cs="David"/>
          <w:b/>
          <w:bCs/>
          <w:sz w:val="28"/>
          <w:szCs w:val="28"/>
        </w:rPr>
      </w:pPr>
      <w:bookmarkStart w:id="1" w:name="_Toc495160461"/>
      <w:r w:rsidRPr="002E0FC8">
        <w:rPr>
          <w:rFonts w:ascii="David" w:hAnsi="David" w:cs="David"/>
          <w:b/>
          <w:bCs/>
          <w:sz w:val="28"/>
          <w:szCs w:val="28"/>
          <w:rtl/>
          <w:lang w:bidi="he-IL"/>
        </w:rPr>
        <w:lastRenderedPageBreak/>
        <w:t>תוכן</w:t>
      </w:r>
      <w:r w:rsidRPr="002E0FC8">
        <w:rPr>
          <w:rFonts w:ascii="David" w:hAnsi="David" w:cs="David"/>
          <w:b/>
          <w:bCs/>
          <w:sz w:val="28"/>
          <w:szCs w:val="28"/>
          <w:rtl/>
        </w:rPr>
        <w:t xml:space="preserve"> </w:t>
      </w:r>
      <w:r w:rsidRPr="002E0FC8">
        <w:rPr>
          <w:rFonts w:ascii="David" w:hAnsi="David" w:cs="David"/>
          <w:b/>
          <w:bCs/>
          <w:sz w:val="28"/>
          <w:szCs w:val="28"/>
          <w:rtl/>
          <w:lang w:bidi="he-IL"/>
        </w:rPr>
        <w:t>עניינים</w:t>
      </w:r>
    </w:p>
    <w:p w14:paraId="46561F4F" w14:textId="77777777" w:rsidR="0093042D" w:rsidRPr="003F7125" w:rsidRDefault="0093042D" w:rsidP="0093042D">
      <w:pPr>
        <w:spacing w:line="360" w:lineRule="auto"/>
        <w:rPr>
          <w:rFonts w:ascii="David" w:hAnsi="David" w:cs="David"/>
          <w:sz w:val="24"/>
          <w:szCs w:val="24"/>
          <w:rtl/>
        </w:rPr>
      </w:pPr>
      <w:r w:rsidRPr="003F7125">
        <w:rPr>
          <w:rFonts w:ascii="David" w:hAnsi="David" w:cs="David"/>
          <w:sz w:val="24"/>
          <w:szCs w:val="24"/>
          <w:rtl/>
          <w:lang w:bidi="he-IL"/>
        </w:rPr>
        <w:t>מבוא</w:t>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hint="cs"/>
          <w:sz w:val="24"/>
          <w:szCs w:val="24"/>
          <w:rtl/>
        </w:rPr>
        <w:t>3</w:t>
      </w:r>
    </w:p>
    <w:p w14:paraId="70FBE6B9" w14:textId="77777777" w:rsidR="0093042D" w:rsidRPr="003F7125" w:rsidRDefault="0093042D" w:rsidP="0093042D">
      <w:pPr>
        <w:spacing w:line="360" w:lineRule="auto"/>
        <w:rPr>
          <w:rFonts w:ascii="David" w:hAnsi="David" w:cs="David"/>
          <w:sz w:val="24"/>
          <w:szCs w:val="24"/>
          <w:rtl/>
        </w:rPr>
      </w:pPr>
      <w:r w:rsidRPr="003F7125">
        <w:rPr>
          <w:rFonts w:ascii="David" w:hAnsi="David" w:cs="David"/>
          <w:sz w:val="24"/>
          <w:szCs w:val="24"/>
          <w:rtl/>
          <w:lang w:bidi="he-IL"/>
        </w:rPr>
        <w:t>מתורגמנות</w:t>
      </w:r>
      <w:r w:rsidRPr="003F7125">
        <w:rPr>
          <w:rFonts w:ascii="David" w:hAnsi="David" w:cs="David"/>
          <w:sz w:val="24"/>
          <w:szCs w:val="24"/>
          <w:rtl/>
        </w:rPr>
        <w:t xml:space="preserve"> </w:t>
      </w:r>
      <w:r w:rsidRPr="003F7125">
        <w:rPr>
          <w:rFonts w:ascii="David" w:hAnsi="David" w:cs="David"/>
          <w:sz w:val="24"/>
          <w:szCs w:val="24"/>
          <w:rtl/>
          <w:lang w:bidi="he-IL"/>
        </w:rPr>
        <w:t>בבתי</w:t>
      </w:r>
      <w:r w:rsidRPr="003F7125">
        <w:rPr>
          <w:rFonts w:ascii="David" w:hAnsi="David" w:cs="David"/>
          <w:sz w:val="24"/>
          <w:szCs w:val="24"/>
          <w:rtl/>
        </w:rPr>
        <w:t xml:space="preserve"> </w:t>
      </w:r>
      <w:r w:rsidRPr="003F7125">
        <w:rPr>
          <w:rFonts w:ascii="David" w:hAnsi="David" w:cs="David"/>
          <w:sz w:val="24"/>
          <w:szCs w:val="24"/>
          <w:rtl/>
          <w:lang w:bidi="he-IL"/>
        </w:rPr>
        <w:t>משפט</w:t>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hint="cs"/>
          <w:sz w:val="24"/>
          <w:szCs w:val="24"/>
          <w:rtl/>
        </w:rPr>
        <w:t>4</w:t>
      </w:r>
    </w:p>
    <w:p w14:paraId="0ACF3CEC" w14:textId="77777777" w:rsidR="0093042D" w:rsidRPr="003F7125" w:rsidRDefault="0093042D" w:rsidP="0093042D">
      <w:pPr>
        <w:pStyle w:val="ListParagraph"/>
        <w:numPr>
          <w:ilvl w:val="0"/>
          <w:numId w:val="32"/>
        </w:numPr>
        <w:bidi/>
        <w:spacing w:after="160" w:line="360" w:lineRule="auto"/>
        <w:rPr>
          <w:rFonts w:ascii="David" w:hAnsi="David" w:cs="David"/>
          <w:sz w:val="24"/>
          <w:szCs w:val="24"/>
        </w:rPr>
      </w:pPr>
      <w:r w:rsidRPr="003F7125">
        <w:rPr>
          <w:rFonts w:ascii="David" w:hAnsi="David" w:cs="David" w:hint="cs"/>
          <w:sz w:val="24"/>
          <w:szCs w:val="24"/>
          <w:rtl/>
          <w:lang w:bidi="he-IL"/>
        </w:rPr>
        <w:t xml:space="preserve">מתורגמנות במשפט נירנברג הראשי </w:t>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hint="cs"/>
          <w:sz w:val="24"/>
          <w:szCs w:val="24"/>
          <w:rtl/>
        </w:rPr>
        <w:t>5</w:t>
      </w:r>
      <w:r w:rsidRPr="003F7125">
        <w:rPr>
          <w:rFonts w:ascii="David" w:hAnsi="David" w:cs="David"/>
          <w:sz w:val="24"/>
          <w:szCs w:val="24"/>
          <w:rtl/>
        </w:rPr>
        <w:tab/>
      </w:r>
    </w:p>
    <w:p w14:paraId="4B60EAFF" w14:textId="724C6A28" w:rsidR="0093042D" w:rsidRPr="003F7125" w:rsidRDefault="0093042D" w:rsidP="0093042D">
      <w:pPr>
        <w:pStyle w:val="ListParagraph"/>
        <w:numPr>
          <w:ilvl w:val="0"/>
          <w:numId w:val="32"/>
        </w:numPr>
        <w:bidi/>
        <w:spacing w:after="160" w:line="360" w:lineRule="auto"/>
        <w:jc w:val="both"/>
        <w:rPr>
          <w:rFonts w:ascii="David" w:hAnsi="David" w:cs="David"/>
          <w:sz w:val="24"/>
          <w:szCs w:val="24"/>
          <w:rtl/>
        </w:rPr>
      </w:pPr>
      <w:r w:rsidRPr="003F7125">
        <w:rPr>
          <w:rFonts w:ascii="David" w:hAnsi="David" w:cs="David"/>
          <w:sz w:val="24"/>
          <w:szCs w:val="24"/>
          <w:rtl/>
          <w:lang w:bidi="he-IL"/>
        </w:rPr>
        <w:t>מתורגמנות</w:t>
      </w:r>
      <w:r w:rsidRPr="003F7125">
        <w:rPr>
          <w:rFonts w:ascii="David" w:hAnsi="David" w:cs="David"/>
          <w:sz w:val="24"/>
          <w:szCs w:val="24"/>
          <w:rtl/>
        </w:rPr>
        <w:t xml:space="preserve"> </w:t>
      </w:r>
      <w:r w:rsidRPr="003F7125">
        <w:rPr>
          <w:rFonts w:ascii="David" w:hAnsi="David" w:cs="David"/>
          <w:sz w:val="24"/>
          <w:szCs w:val="24"/>
          <w:rtl/>
          <w:lang w:bidi="he-IL"/>
        </w:rPr>
        <w:t>במשפטי</w:t>
      </w:r>
      <w:r w:rsidRPr="003F7125">
        <w:rPr>
          <w:rFonts w:ascii="David" w:hAnsi="David" w:cs="David"/>
          <w:sz w:val="24"/>
          <w:szCs w:val="24"/>
          <w:rtl/>
        </w:rPr>
        <w:t xml:space="preserve"> </w:t>
      </w:r>
      <w:r w:rsidRPr="003F7125">
        <w:rPr>
          <w:rFonts w:ascii="David" w:hAnsi="David" w:cs="David"/>
          <w:sz w:val="24"/>
          <w:szCs w:val="24"/>
          <w:rtl/>
          <w:lang w:bidi="he-IL"/>
        </w:rPr>
        <w:t>טוקיו</w:t>
      </w:r>
      <w:r w:rsidRPr="003F7125">
        <w:rPr>
          <w:rFonts w:ascii="David" w:hAnsi="David" w:cs="David"/>
          <w:sz w:val="24"/>
          <w:szCs w:val="24"/>
          <w:rtl/>
        </w:rPr>
        <w:t xml:space="preserve">: </w:t>
      </w:r>
      <w:r w:rsidRPr="003F7125">
        <w:rPr>
          <w:rFonts w:ascii="David" w:hAnsi="David" w:cs="David"/>
          <w:sz w:val="24"/>
          <w:szCs w:val="24"/>
          <w:rtl/>
          <w:lang w:bidi="he-IL"/>
        </w:rPr>
        <w:t>החקירה</w:t>
      </w:r>
      <w:r w:rsidRPr="003F7125">
        <w:rPr>
          <w:rFonts w:ascii="David" w:hAnsi="David" w:cs="David"/>
          <w:sz w:val="24"/>
          <w:szCs w:val="24"/>
          <w:rtl/>
        </w:rPr>
        <w:t xml:space="preserve"> </w:t>
      </w:r>
      <w:r w:rsidRPr="003F7125">
        <w:rPr>
          <w:rFonts w:ascii="David" w:hAnsi="David" w:cs="David"/>
          <w:sz w:val="24"/>
          <w:szCs w:val="24"/>
          <w:rtl/>
          <w:lang w:bidi="he-IL"/>
        </w:rPr>
        <w:t>הנגדית</w:t>
      </w:r>
      <w:r w:rsidRPr="003F7125">
        <w:rPr>
          <w:rFonts w:ascii="David" w:hAnsi="David" w:cs="David"/>
          <w:sz w:val="24"/>
          <w:szCs w:val="24"/>
          <w:rtl/>
        </w:rPr>
        <w:t xml:space="preserve"> </w:t>
      </w:r>
      <w:r w:rsidRPr="003F7125">
        <w:rPr>
          <w:rFonts w:ascii="David" w:hAnsi="David" w:cs="David"/>
          <w:sz w:val="24"/>
          <w:szCs w:val="24"/>
          <w:rtl/>
          <w:lang w:bidi="he-IL"/>
        </w:rPr>
        <w:t>של</w:t>
      </w:r>
      <w:r w:rsidRPr="003F7125">
        <w:rPr>
          <w:rFonts w:ascii="David" w:hAnsi="David" w:cs="David"/>
          <w:sz w:val="24"/>
          <w:szCs w:val="24"/>
          <w:rtl/>
        </w:rPr>
        <w:t xml:space="preserve"> </w:t>
      </w:r>
      <w:r w:rsidRPr="003F7125">
        <w:rPr>
          <w:rFonts w:ascii="David" w:hAnsi="David" w:cs="David"/>
          <w:sz w:val="24"/>
          <w:szCs w:val="24"/>
          <w:rtl/>
          <w:lang w:bidi="he-IL"/>
        </w:rPr>
        <w:t>הידקי</w:t>
      </w:r>
      <w:r w:rsidRPr="003F7125">
        <w:rPr>
          <w:rFonts w:ascii="David" w:hAnsi="David" w:cs="David"/>
          <w:sz w:val="24"/>
          <w:szCs w:val="24"/>
          <w:rtl/>
        </w:rPr>
        <w:t xml:space="preserve"> </w:t>
      </w:r>
      <w:r w:rsidRPr="003F7125">
        <w:rPr>
          <w:rFonts w:ascii="David" w:hAnsi="David" w:cs="David"/>
          <w:sz w:val="24"/>
          <w:szCs w:val="24"/>
          <w:rtl/>
          <w:lang w:bidi="he-IL"/>
        </w:rPr>
        <w:t>טוג</w:t>
      </w:r>
      <w:r w:rsidRPr="003F7125">
        <w:rPr>
          <w:rFonts w:ascii="David" w:hAnsi="David" w:cs="David"/>
          <w:sz w:val="24"/>
          <w:szCs w:val="24"/>
          <w:rtl/>
        </w:rPr>
        <w:t>'</w:t>
      </w:r>
      <w:r w:rsidRPr="003F7125">
        <w:rPr>
          <w:rFonts w:ascii="David" w:hAnsi="David" w:cs="David"/>
          <w:sz w:val="24"/>
          <w:szCs w:val="24"/>
          <w:rtl/>
          <w:lang w:bidi="he-IL"/>
        </w:rPr>
        <w:t>ו</w:t>
      </w:r>
      <w:r w:rsidRPr="003F7125">
        <w:rPr>
          <w:rFonts w:ascii="David" w:hAnsi="David" w:cs="David" w:hint="cs"/>
          <w:sz w:val="24"/>
          <w:szCs w:val="24"/>
          <w:rtl/>
        </w:rPr>
        <w:t xml:space="preserve"> </w:t>
      </w:r>
      <w:r>
        <w:rPr>
          <w:rFonts w:ascii="David" w:hAnsi="David" w:cs="David"/>
          <w:sz w:val="24"/>
          <w:szCs w:val="24"/>
          <w:rtl/>
        </w:rPr>
        <w:tab/>
      </w:r>
      <w:r>
        <w:rPr>
          <w:rFonts w:ascii="David" w:hAnsi="David" w:cs="David"/>
          <w:sz w:val="24"/>
          <w:szCs w:val="24"/>
          <w:rtl/>
        </w:rPr>
        <w:tab/>
      </w:r>
      <w:r w:rsidR="003A32AB">
        <w:rPr>
          <w:rFonts w:ascii="David" w:hAnsi="David" w:cs="David"/>
          <w:sz w:val="24"/>
          <w:szCs w:val="24"/>
        </w:rPr>
        <w:t>10</w:t>
      </w:r>
    </w:p>
    <w:p w14:paraId="60241A7E" w14:textId="7159C881" w:rsidR="0093042D" w:rsidRPr="003F7125" w:rsidRDefault="0093042D" w:rsidP="0093042D">
      <w:pPr>
        <w:pStyle w:val="ListParagraph"/>
        <w:numPr>
          <w:ilvl w:val="0"/>
          <w:numId w:val="32"/>
        </w:numPr>
        <w:bidi/>
        <w:spacing w:after="160" w:line="360" w:lineRule="auto"/>
        <w:jc w:val="both"/>
        <w:rPr>
          <w:rFonts w:ascii="David" w:hAnsi="David" w:cs="David"/>
          <w:sz w:val="24"/>
          <w:szCs w:val="24"/>
          <w:rtl/>
        </w:rPr>
      </w:pPr>
      <w:r w:rsidRPr="003F7125">
        <w:rPr>
          <w:rFonts w:ascii="David" w:hAnsi="David" w:cs="David"/>
          <w:sz w:val="24"/>
          <w:szCs w:val="24"/>
          <w:rtl/>
          <w:lang w:bidi="he-IL"/>
        </w:rPr>
        <w:t>צדק בירושלים</w:t>
      </w:r>
      <w:r w:rsidRPr="003F7125">
        <w:rPr>
          <w:rFonts w:ascii="David" w:hAnsi="David" w:cs="David"/>
          <w:sz w:val="24"/>
          <w:szCs w:val="24"/>
          <w:rtl/>
        </w:rPr>
        <w:t xml:space="preserve">: </w:t>
      </w:r>
      <w:r w:rsidRPr="003F7125">
        <w:rPr>
          <w:rFonts w:ascii="David" w:hAnsi="David" w:cs="David"/>
          <w:sz w:val="24"/>
          <w:szCs w:val="24"/>
          <w:rtl/>
          <w:lang w:bidi="he-IL"/>
        </w:rPr>
        <w:t>משפט אייכמן</w:t>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sidRPr="003F7125">
        <w:rPr>
          <w:rFonts w:ascii="David" w:hAnsi="David" w:cs="David"/>
          <w:sz w:val="24"/>
          <w:szCs w:val="24"/>
          <w:rtl/>
        </w:rPr>
        <w:tab/>
      </w:r>
      <w:r>
        <w:rPr>
          <w:rFonts w:ascii="David" w:hAnsi="David" w:cs="David"/>
          <w:sz w:val="24"/>
          <w:szCs w:val="24"/>
          <w:rtl/>
        </w:rPr>
        <w:tab/>
      </w:r>
      <w:r w:rsidRPr="003F7125">
        <w:rPr>
          <w:rFonts w:ascii="David" w:hAnsi="David" w:cs="David"/>
          <w:sz w:val="24"/>
          <w:szCs w:val="24"/>
          <w:rtl/>
        </w:rPr>
        <w:tab/>
      </w:r>
      <w:r w:rsidR="003A32AB">
        <w:rPr>
          <w:rFonts w:ascii="David" w:hAnsi="David" w:cs="David"/>
          <w:sz w:val="24"/>
          <w:szCs w:val="24"/>
        </w:rPr>
        <w:t>15</w:t>
      </w:r>
    </w:p>
    <w:p w14:paraId="64193627" w14:textId="479E0488" w:rsidR="0093042D" w:rsidRPr="003F7125" w:rsidRDefault="0093042D" w:rsidP="0093042D">
      <w:pPr>
        <w:pStyle w:val="ListParagraph"/>
        <w:numPr>
          <w:ilvl w:val="0"/>
          <w:numId w:val="32"/>
        </w:numPr>
        <w:bidi/>
        <w:spacing w:after="160" w:line="360" w:lineRule="auto"/>
        <w:rPr>
          <w:rFonts w:ascii="David" w:hAnsi="David" w:cs="David"/>
          <w:sz w:val="24"/>
          <w:szCs w:val="24"/>
          <w:rtl/>
        </w:rPr>
      </w:pPr>
      <w:r w:rsidRPr="003F7125">
        <w:rPr>
          <w:rFonts w:ascii="David" w:hAnsi="David" w:cs="David" w:hint="cs"/>
          <w:sz w:val="24"/>
          <w:szCs w:val="24"/>
          <w:rtl/>
          <w:lang w:bidi="he-IL"/>
        </w:rPr>
        <w:t>השוואה</w:t>
      </w:r>
      <w:r w:rsidRPr="003F7125">
        <w:rPr>
          <w:rFonts w:ascii="David" w:hAnsi="David" w:cs="David" w:hint="cs"/>
          <w:sz w:val="24"/>
          <w:szCs w:val="24"/>
          <w:rtl/>
        </w:rPr>
        <w:t xml:space="preserve"> </w:t>
      </w:r>
      <w:r w:rsidRPr="003F7125">
        <w:rPr>
          <w:rFonts w:ascii="David" w:hAnsi="David" w:cs="David" w:hint="cs"/>
          <w:sz w:val="24"/>
          <w:szCs w:val="24"/>
          <w:rtl/>
          <w:lang w:bidi="he-IL"/>
        </w:rPr>
        <w:t>בין</w:t>
      </w:r>
      <w:r w:rsidRPr="003F7125">
        <w:rPr>
          <w:rFonts w:ascii="David" w:hAnsi="David" w:cs="David" w:hint="cs"/>
          <w:sz w:val="24"/>
          <w:szCs w:val="24"/>
          <w:rtl/>
        </w:rPr>
        <w:t xml:space="preserve"> </w:t>
      </w:r>
      <w:r w:rsidRPr="003F7125">
        <w:rPr>
          <w:rFonts w:ascii="David" w:hAnsi="David" w:cs="David" w:hint="cs"/>
          <w:sz w:val="24"/>
          <w:szCs w:val="24"/>
          <w:rtl/>
          <w:lang w:bidi="he-IL"/>
        </w:rPr>
        <w:t>משפט</w:t>
      </w:r>
      <w:r w:rsidRPr="003F7125">
        <w:rPr>
          <w:rFonts w:ascii="David" w:hAnsi="David" w:cs="David" w:hint="cs"/>
          <w:sz w:val="24"/>
          <w:szCs w:val="24"/>
          <w:rtl/>
        </w:rPr>
        <w:t xml:space="preserve"> </w:t>
      </w:r>
      <w:r w:rsidRPr="003F7125">
        <w:rPr>
          <w:rFonts w:ascii="David" w:hAnsi="David" w:cs="David" w:hint="cs"/>
          <w:sz w:val="24"/>
          <w:szCs w:val="24"/>
          <w:rtl/>
          <w:lang w:bidi="he-IL"/>
        </w:rPr>
        <w:t>דמיאניוק</w:t>
      </w:r>
      <w:r w:rsidRPr="003F7125">
        <w:rPr>
          <w:rFonts w:ascii="David" w:hAnsi="David" w:cs="David" w:hint="cs"/>
          <w:sz w:val="24"/>
          <w:szCs w:val="24"/>
          <w:rtl/>
        </w:rPr>
        <w:t xml:space="preserve"> </w:t>
      </w:r>
      <w:r w:rsidRPr="003F7125">
        <w:rPr>
          <w:rFonts w:ascii="David" w:hAnsi="David" w:cs="David" w:hint="cs"/>
          <w:sz w:val="24"/>
          <w:szCs w:val="24"/>
          <w:rtl/>
          <w:lang w:bidi="he-IL"/>
        </w:rPr>
        <w:t>ומשפט</w:t>
      </w:r>
      <w:r w:rsidRPr="003F7125">
        <w:rPr>
          <w:rFonts w:ascii="David" w:hAnsi="David" w:cs="David" w:hint="cs"/>
          <w:sz w:val="24"/>
          <w:szCs w:val="24"/>
          <w:rtl/>
        </w:rPr>
        <w:t xml:space="preserve"> </w:t>
      </w:r>
      <w:r w:rsidRPr="003F7125">
        <w:rPr>
          <w:rFonts w:ascii="David" w:hAnsi="David" w:cs="David" w:hint="cs"/>
          <w:sz w:val="24"/>
          <w:szCs w:val="24"/>
          <w:rtl/>
          <w:lang w:bidi="he-IL"/>
        </w:rPr>
        <w:t>אייכמן</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3A32AB">
        <w:rPr>
          <w:rFonts w:ascii="David" w:hAnsi="David" w:cs="David"/>
          <w:sz w:val="24"/>
          <w:szCs w:val="24"/>
        </w:rPr>
        <w:t>19</w:t>
      </w:r>
      <w:r>
        <w:rPr>
          <w:rFonts w:ascii="David" w:hAnsi="David" w:cs="David"/>
          <w:sz w:val="24"/>
          <w:szCs w:val="24"/>
          <w:rtl/>
        </w:rPr>
        <w:tab/>
      </w:r>
    </w:p>
    <w:p w14:paraId="363F62F7" w14:textId="2C9D857D" w:rsidR="0093042D" w:rsidRPr="003F7125" w:rsidRDefault="0093042D" w:rsidP="0093042D">
      <w:pPr>
        <w:spacing w:line="360" w:lineRule="auto"/>
        <w:rPr>
          <w:rFonts w:ascii="David" w:hAnsi="David" w:cs="David"/>
          <w:sz w:val="24"/>
          <w:szCs w:val="24"/>
          <w:rtl/>
        </w:rPr>
      </w:pPr>
      <w:r w:rsidRPr="003F7125">
        <w:rPr>
          <w:rFonts w:ascii="David" w:hAnsi="David" w:cs="David"/>
          <w:sz w:val="24"/>
          <w:szCs w:val="24"/>
          <w:rtl/>
          <w:lang w:bidi="he-IL"/>
        </w:rPr>
        <w:t>דיון</w:t>
      </w:r>
      <w:r w:rsidRPr="003F7125">
        <w:rPr>
          <w:rFonts w:ascii="David" w:hAnsi="David" w:cs="David"/>
          <w:sz w:val="24"/>
          <w:szCs w:val="24"/>
          <w:rtl/>
        </w:rPr>
        <w:t xml:space="preserve"> </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3A32AB">
        <w:rPr>
          <w:rFonts w:ascii="David" w:hAnsi="David" w:cs="David"/>
          <w:sz w:val="24"/>
          <w:szCs w:val="24"/>
        </w:rPr>
        <w:t>25</w:t>
      </w:r>
    </w:p>
    <w:p w14:paraId="38C46DAE" w14:textId="104259DA" w:rsidR="0093042D" w:rsidRPr="003F7125" w:rsidRDefault="0093042D" w:rsidP="0093042D">
      <w:pPr>
        <w:spacing w:line="360" w:lineRule="auto"/>
        <w:rPr>
          <w:rFonts w:ascii="David" w:hAnsi="David" w:cs="David"/>
          <w:sz w:val="24"/>
          <w:szCs w:val="24"/>
          <w:rtl/>
        </w:rPr>
      </w:pPr>
      <w:r w:rsidRPr="003F7125">
        <w:rPr>
          <w:rFonts w:ascii="David" w:hAnsi="David" w:cs="David" w:hint="cs"/>
          <w:sz w:val="24"/>
          <w:szCs w:val="24"/>
          <w:rtl/>
          <w:lang w:bidi="he-IL"/>
        </w:rPr>
        <w:t>סיכום</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3A32AB">
        <w:rPr>
          <w:rFonts w:ascii="David" w:hAnsi="David" w:cs="David"/>
          <w:sz w:val="24"/>
          <w:szCs w:val="24"/>
        </w:rPr>
        <w:t>29</w:t>
      </w:r>
    </w:p>
    <w:p w14:paraId="62B07EC8" w14:textId="54E6AD8B" w:rsidR="0093042D" w:rsidRPr="003F7125" w:rsidRDefault="0093042D" w:rsidP="0093042D">
      <w:pPr>
        <w:spacing w:line="360" w:lineRule="auto"/>
        <w:rPr>
          <w:rFonts w:ascii="David" w:hAnsi="David" w:cs="David"/>
          <w:sz w:val="24"/>
          <w:szCs w:val="24"/>
          <w:rtl/>
        </w:rPr>
      </w:pPr>
      <w:r w:rsidRPr="003F7125">
        <w:rPr>
          <w:rFonts w:ascii="David" w:hAnsi="David" w:cs="David"/>
          <w:sz w:val="24"/>
          <w:szCs w:val="24"/>
          <w:rtl/>
          <w:lang w:bidi="he-IL"/>
        </w:rPr>
        <w:t>ביבליוגרפיה</w:t>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Pr>
          <w:rFonts w:ascii="David" w:hAnsi="David" w:cs="David"/>
          <w:sz w:val="24"/>
          <w:szCs w:val="24"/>
          <w:rtl/>
        </w:rPr>
        <w:tab/>
      </w:r>
      <w:r w:rsidR="003A32AB">
        <w:rPr>
          <w:rFonts w:ascii="David" w:hAnsi="David" w:cs="David"/>
          <w:sz w:val="24"/>
          <w:szCs w:val="24"/>
        </w:rPr>
        <w:t>31</w:t>
      </w:r>
    </w:p>
    <w:p w14:paraId="27FC9EF1" w14:textId="77777777" w:rsidR="0093042D" w:rsidRPr="002E0FC8" w:rsidRDefault="0093042D" w:rsidP="0093042D">
      <w:pPr>
        <w:spacing w:line="360" w:lineRule="auto"/>
        <w:rPr>
          <w:rFonts w:ascii="David" w:hAnsi="David" w:cs="David"/>
          <w:b/>
          <w:bCs/>
          <w:sz w:val="28"/>
          <w:szCs w:val="28"/>
          <w:rtl/>
        </w:rPr>
      </w:pPr>
    </w:p>
    <w:p w14:paraId="216A46B0" w14:textId="77777777" w:rsidR="0093042D" w:rsidRPr="002E0FC8" w:rsidRDefault="0093042D" w:rsidP="0093042D">
      <w:pPr>
        <w:spacing w:line="360" w:lineRule="auto"/>
        <w:rPr>
          <w:rFonts w:ascii="David" w:hAnsi="David" w:cs="David"/>
          <w:b/>
          <w:bCs/>
          <w:sz w:val="28"/>
          <w:szCs w:val="28"/>
          <w:rtl/>
        </w:rPr>
      </w:pPr>
    </w:p>
    <w:p w14:paraId="3DC448C6" w14:textId="77777777" w:rsidR="00461EBD" w:rsidRPr="001A6BBD" w:rsidRDefault="00461EBD" w:rsidP="00AC119D">
      <w:pPr>
        <w:pStyle w:val="NormalWeb"/>
        <w:bidi/>
        <w:spacing w:before="0" w:beforeAutospacing="0" w:after="0" w:afterAutospacing="0" w:line="480" w:lineRule="auto"/>
        <w:ind w:left="720"/>
        <w:jc w:val="both"/>
        <w:rPr>
          <w:rFonts w:asciiTheme="majorBidi" w:hAnsiTheme="majorBidi" w:cs="David"/>
          <w:lang w:bidi="he-IL"/>
        </w:rPr>
      </w:pPr>
    </w:p>
    <w:p w14:paraId="53F110CD" w14:textId="138D97F7" w:rsidR="00093736" w:rsidRPr="001A6BBD" w:rsidRDefault="00093736" w:rsidP="00A31453">
      <w:pPr>
        <w:pStyle w:val="NormalWeb"/>
        <w:bidi/>
        <w:spacing w:before="0" w:beforeAutospacing="0" w:after="0" w:afterAutospacing="0" w:line="360" w:lineRule="auto"/>
        <w:ind w:left="1080"/>
        <w:jc w:val="both"/>
        <w:rPr>
          <w:rFonts w:asciiTheme="majorBidi" w:hAnsiTheme="majorBidi" w:cs="David"/>
          <w:b/>
          <w:bCs/>
          <w:sz w:val="36"/>
          <w:szCs w:val="36"/>
        </w:rPr>
        <w:sectPr w:rsidR="00093736" w:rsidRPr="001A6BBD" w:rsidSect="00FB5ED0">
          <w:footerReference w:type="default" r:id="rId8"/>
          <w:footerReference w:type="first" r:id="rId9"/>
          <w:pgSz w:w="11906" w:h="16838" w:code="9"/>
          <w:pgMar w:top="1440" w:right="1440" w:bottom="1440" w:left="1440" w:header="426" w:footer="0" w:gutter="0"/>
          <w:pgNumType w:fmt="upperRoman" w:start="1"/>
          <w:cols w:space="708"/>
          <w:titlePg/>
          <w:bidi/>
          <w:rtlGutter/>
          <w:docGrid w:linePitch="360"/>
        </w:sectPr>
      </w:pPr>
      <w:r w:rsidRPr="001A6BBD">
        <w:rPr>
          <w:rFonts w:asciiTheme="majorBidi" w:hAnsiTheme="majorBidi" w:cs="David" w:hint="cs"/>
          <w:rtl/>
          <w:lang w:bidi="he-IL"/>
        </w:rPr>
        <w:tab/>
      </w:r>
      <w:r w:rsidRPr="001A6BBD">
        <w:rPr>
          <w:rFonts w:asciiTheme="majorBidi" w:hAnsiTheme="majorBidi" w:cs="David" w:hint="cs"/>
          <w:rtl/>
          <w:lang w:bidi="he-IL"/>
        </w:rPr>
        <w:tab/>
      </w:r>
      <w:bookmarkEnd w:id="1"/>
    </w:p>
    <w:p w14:paraId="5D134170" w14:textId="77777777" w:rsidR="0093042D" w:rsidRPr="002E0FC8" w:rsidRDefault="0093042D" w:rsidP="0093042D">
      <w:pPr>
        <w:spacing w:line="360" w:lineRule="auto"/>
        <w:jc w:val="both"/>
        <w:rPr>
          <w:rFonts w:ascii="David" w:hAnsi="David" w:cs="David"/>
          <w:b/>
          <w:bCs/>
          <w:sz w:val="28"/>
          <w:szCs w:val="28"/>
        </w:rPr>
      </w:pPr>
      <w:bookmarkStart w:id="2" w:name="_Toc495160468"/>
      <w:r w:rsidRPr="002E0FC8">
        <w:rPr>
          <w:rFonts w:ascii="David" w:hAnsi="David" w:cs="David"/>
          <w:b/>
          <w:bCs/>
          <w:sz w:val="28"/>
          <w:szCs w:val="28"/>
          <w:rtl/>
          <w:lang w:bidi="he-IL"/>
        </w:rPr>
        <w:t>מבוא</w:t>
      </w:r>
    </w:p>
    <w:p w14:paraId="46C23DCE" w14:textId="078B7083" w:rsidR="0093042D" w:rsidRPr="002E0FC8" w:rsidRDefault="0093042D" w:rsidP="00FB5ED0">
      <w:pPr>
        <w:spacing w:line="360" w:lineRule="auto"/>
        <w:jc w:val="both"/>
        <w:rPr>
          <w:rFonts w:ascii="David" w:hAnsi="David" w:cs="David"/>
          <w:sz w:val="24"/>
          <w:szCs w:val="24"/>
          <w:rtl/>
        </w:rPr>
      </w:pPr>
      <w:r w:rsidRPr="002E0FC8">
        <w:rPr>
          <w:rFonts w:ascii="David" w:hAnsi="David" w:cs="David"/>
          <w:sz w:val="24"/>
          <w:szCs w:val="24"/>
          <w:rtl/>
          <w:lang w:bidi="he-IL"/>
        </w:rPr>
        <w:t>בעבודה</w:t>
      </w:r>
      <w:r w:rsidRPr="002E0FC8">
        <w:rPr>
          <w:rFonts w:ascii="David" w:hAnsi="David" w:cs="David"/>
          <w:sz w:val="24"/>
          <w:szCs w:val="24"/>
          <w:rtl/>
        </w:rPr>
        <w:t xml:space="preserve"> </w:t>
      </w:r>
      <w:r w:rsidRPr="002E0FC8">
        <w:rPr>
          <w:rFonts w:ascii="David" w:hAnsi="David" w:cs="David"/>
          <w:sz w:val="24"/>
          <w:szCs w:val="24"/>
          <w:rtl/>
          <w:lang w:bidi="he-IL"/>
        </w:rPr>
        <w:t>הנוכחית</w:t>
      </w:r>
      <w:r w:rsidRPr="002E0FC8">
        <w:rPr>
          <w:rFonts w:ascii="David" w:hAnsi="David" w:cs="David"/>
          <w:sz w:val="24"/>
          <w:szCs w:val="24"/>
          <w:rtl/>
        </w:rPr>
        <w:t xml:space="preserve"> </w:t>
      </w:r>
      <w:r w:rsidRPr="002E0FC8">
        <w:rPr>
          <w:rFonts w:ascii="David" w:hAnsi="David" w:cs="David"/>
          <w:sz w:val="24"/>
          <w:szCs w:val="24"/>
          <w:rtl/>
          <w:lang w:bidi="he-IL"/>
        </w:rPr>
        <w:t>ברצוני</w:t>
      </w:r>
      <w:r w:rsidRPr="002E0FC8">
        <w:rPr>
          <w:rFonts w:ascii="David" w:hAnsi="David" w:cs="David"/>
          <w:sz w:val="24"/>
          <w:szCs w:val="24"/>
          <w:rtl/>
        </w:rPr>
        <w:t xml:space="preserve"> </w:t>
      </w:r>
      <w:r w:rsidRPr="002E0FC8">
        <w:rPr>
          <w:rFonts w:ascii="David" w:hAnsi="David" w:cs="David"/>
          <w:sz w:val="24"/>
          <w:szCs w:val="24"/>
          <w:rtl/>
          <w:lang w:bidi="he-IL"/>
        </w:rPr>
        <w:t>לבדוק</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האופן</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סופקו</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פשעים</w:t>
      </w:r>
      <w:r w:rsidRPr="002E0FC8">
        <w:rPr>
          <w:rFonts w:ascii="David" w:hAnsi="David" w:cs="David"/>
          <w:sz w:val="24"/>
          <w:szCs w:val="24"/>
          <w:rtl/>
        </w:rPr>
        <w:t xml:space="preserve"> </w:t>
      </w:r>
      <w:r w:rsidRPr="002E0FC8">
        <w:rPr>
          <w:rFonts w:ascii="David" w:hAnsi="David" w:cs="David"/>
          <w:sz w:val="24"/>
          <w:szCs w:val="24"/>
          <w:rtl/>
          <w:lang w:bidi="he-IL"/>
        </w:rPr>
        <w:t>שבוצעו</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לדעתי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סוגיה</w:t>
      </w:r>
      <w:r w:rsidRPr="002E0FC8">
        <w:rPr>
          <w:rFonts w:ascii="David" w:hAnsi="David" w:cs="David"/>
          <w:sz w:val="24"/>
          <w:szCs w:val="24"/>
          <w:rtl/>
        </w:rPr>
        <w:t xml:space="preserve"> </w:t>
      </w:r>
      <w:r w:rsidRPr="002E0FC8">
        <w:rPr>
          <w:rFonts w:ascii="David" w:hAnsi="David" w:cs="David"/>
          <w:sz w:val="24"/>
          <w:szCs w:val="24"/>
          <w:rtl/>
          <w:lang w:bidi="he-IL"/>
        </w:rPr>
        <w:t>מעניינת</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שמתורגמנות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מוסדר</w:t>
      </w:r>
      <w:r w:rsidRPr="002E0FC8">
        <w:rPr>
          <w:rFonts w:ascii="David" w:hAnsi="David" w:cs="David"/>
          <w:sz w:val="24"/>
          <w:szCs w:val="24"/>
          <w:rtl/>
        </w:rPr>
        <w:t xml:space="preserve"> </w:t>
      </w:r>
      <w:r w:rsidRPr="002E0FC8">
        <w:rPr>
          <w:rFonts w:ascii="David" w:hAnsi="David" w:cs="David"/>
          <w:sz w:val="24"/>
          <w:szCs w:val="24"/>
          <w:rtl/>
          <w:lang w:bidi="he-IL"/>
        </w:rPr>
        <w:t>ומאורגן</w:t>
      </w:r>
      <w:r w:rsidRPr="002E0FC8">
        <w:rPr>
          <w:rFonts w:ascii="David" w:hAnsi="David" w:cs="David"/>
          <w:sz w:val="24"/>
          <w:szCs w:val="24"/>
          <w:rtl/>
        </w:rPr>
        <w:t xml:space="preserve"> </w:t>
      </w:r>
      <w:r w:rsidRPr="002E0FC8">
        <w:rPr>
          <w:rFonts w:ascii="David" w:hAnsi="David" w:cs="David"/>
          <w:sz w:val="24"/>
          <w:szCs w:val="24"/>
          <w:rtl/>
          <w:lang w:bidi="he-IL"/>
        </w:rPr>
        <w:t>בעבר</w:t>
      </w:r>
      <w:r w:rsidRPr="002E0FC8">
        <w:rPr>
          <w:rFonts w:ascii="David" w:hAnsi="David" w:cs="David"/>
          <w:sz w:val="24"/>
          <w:szCs w:val="24"/>
          <w:rtl/>
        </w:rPr>
        <w:t xml:space="preserve"> </w:t>
      </w:r>
      <w:r w:rsidRPr="002E0FC8">
        <w:rPr>
          <w:rFonts w:ascii="David" w:hAnsi="David" w:cs="David"/>
          <w:sz w:val="24"/>
          <w:szCs w:val="24"/>
          <w:rtl/>
          <w:lang w:bidi="he-IL"/>
        </w:rPr>
        <w:t>והאמצעים</w:t>
      </w:r>
      <w:r w:rsidRPr="002E0FC8">
        <w:rPr>
          <w:rFonts w:ascii="David" w:hAnsi="David" w:cs="David"/>
          <w:sz w:val="24"/>
          <w:szCs w:val="24"/>
          <w:rtl/>
        </w:rPr>
        <w:t xml:space="preserve"> </w:t>
      </w:r>
      <w:r w:rsidRPr="002E0FC8">
        <w:rPr>
          <w:rFonts w:ascii="David" w:hAnsi="David" w:cs="David"/>
          <w:sz w:val="24"/>
          <w:szCs w:val="24"/>
          <w:rtl/>
          <w:lang w:bidi="he-IL"/>
        </w:rPr>
        <w:t>הטכנולוגיים</w:t>
      </w:r>
      <w:r w:rsidRPr="002E0FC8">
        <w:rPr>
          <w:rFonts w:ascii="David" w:hAnsi="David" w:cs="David"/>
          <w:sz w:val="24"/>
          <w:szCs w:val="24"/>
          <w:rtl/>
        </w:rPr>
        <w:t xml:space="preserve"> </w:t>
      </w:r>
      <w:r w:rsidRPr="002E0FC8">
        <w:rPr>
          <w:rFonts w:ascii="David" w:hAnsi="David" w:cs="David"/>
          <w:sz w:val="24"/>
          <w:szCs w:val="24"/>
          <w:rtl/>
          <w:lang w:bidi="he-IL"/>
        </w:rPr>
        <w:t>שעמדו</w:t>
      </w:r>
      <w:r w:rsidRPr="002E0FC8">
        <w:rPr>
          <w:rFonts w:ascii="David" w:hAnsi="David" w:cs="David"/>
          <w:sz w:val="24"/>
          <w:szCs w:val="24"/>
          <w:rtl/>
        </w:rPr>
        <w:t xml:space="preserve"> </w:t>
      </w:r>
      <w:r w:rsidRPr="002E0FC8">
        <w:rPr>
          <w:rFonts w:ascii="David" w:hAnsi="David" w:cs="David"/>
          <w:sz w:val="24"/>
          <w:szCs w:val="24"/>
          <w:rtl/>
          <w:lang w:bidi="he-IL"/>
        </w:rPr>
        <w:t>לרשות</w:t>
      </w:r>
      <w:r w:rsidRPr="002E0FC8">
        <w:rPr>
          <w:rFonts w:ascii="David" w:hAnsi="David" w:cs="David"/>
          <w:sz w:val="24"/>
          <w:szCs w:val="24"/>
          <w:rtl/>
        </w:rPr>
        <w:t xml:space="preserve"> </w:t>
      </w:r>
      <w:r w:rsidRPr="002E0FC8">
        <w:rPr>
          <w:rFonts w:ascii="David" w:hAnsi="David" w:cs="David"/>
          <w:sz w:val="24"/>
          <w:szCs w:val="24"/>
          <w:rtl/>
          <w:lang w:bidi="he-IL"/>
        </w:rPr>
        <w:t>בתי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מפ</w:t>
      </w:r>
      <w:r w:rsidR="009A3EDF">
        <w:rPr>
          <w:rFonts w:ascii="David" w:hAnsi="David" w:cs="David" w:hint="cs"/>
          <w:sz w:val="24"/>
          <w:szCs w:val="24"/>
          <w:rtl/>
          <w:lang w:bidi="he-IL"/>
        </w:rPr>
        <w:t>ו</w:t>
      </w:r>
      <w:r w:rsidRPr="002E0FC8">
        <w:rPr>
          <w:rFonts w:ascii="David" w:hAnsi="David" w:cs="David"/>
          <w:sz w:val="24"/>
          <w:szCs w:val="24"/>
          <w:rtl/>
          <w:lang w:bidi="he-IL"/>
        </w:rPr>
        <w:t>תחים</w:t>
      </w:r>
      <w:r w:rsidRPr="002E0FC8">
        <w:rPr>
          <w:rFonts w:ascii="David" w:hAnsi="David" w:cs="David"/>
          <w:sz w:val="24"/>
          <w:szCs w:val="24"/>
          <w:rtl/>
        </w:rPr>
        <w:t xml:space="preserve"> </w:t>
      </w:r>
      <w:r w:rsidRPr="002E0FC8">
        <w:rPr>
          <w:rFonts w:ascii="David" w:hAnsi="David" w:cs="David"/>
          <w:sz w:val="24"/>
          <w:szCs w:val="24"/>
          <w:rtl/>
          <w:lang w:bidi="he-IL"/>
        </w:rPr>
        <w:t>דיים</w:t>
      </w:r>
      <w:r w:rsidRPr="002E0FC8">
        <w:rPr>
          <w:rFonts w:ascii="David" w:hAnsi="David" w:cs="David"/>
          <w:sz w:val="24"/>
          <w:szCs w:val="24"/>
          <w:rtl/>
        </w:rPr>
        <w:t xml:space="preserve">, </w:t>
      </w:r>
      <w:r w:rsidRPr="002E0FC8">
        <w:rPr>
          <w:rFonts w:ascii="David" w:hAnsi="David" w:cs="David"/>
          <w:sz w:val="24"/>
          <w:szCs w:val="24"/>
          <w:rtl/>
          <w:lang w:bidi="he-IL"/>
        </w:rPr>
        <w:t>לבטח</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בתקופה</w:t>
      </w:r>
      <w:r w:rsidRPr="002E0FC8">
        <w:rPr>
          <w:rFonts w:ascii="David" w:hAnsi="David" w:cs="David"/>
          <w:sz w:val="24"/>
          <w:szCs w:val="24"/>
          <w:rtl/>
        </w:rPr>
        <w:t xml:space="preserve"> </w:t>
      </w:r>
      <w:r w:rsidRPr="002E0FC8">
        <w:rPr>
          <w:rFonts w:ascii="David" w:hAnsi="David" w:cs="David"/>
          <w:sz w:val="24"/>
          <w:szCs w:val="24"/>
          <w:rtl/>
          <w:lang w:bidi="he-IL"/>
        </w:rPr>
        <w:t>שמייד</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התקיימה</w:t>
      </w:r>
      <w:r w:rsidRPr="002E0FC8">
        <w:rPr>
          <w:rFonts w:ascii="David" w:hAnsi="David" w:cs="David"/>
          <w:sz w:val="24"/>
          <w:szCs w:val="24"/>
          <w:rtl/>
        </w:rPr>
        <w:t xml:space="preserve"> </w:t>
      </w:r>
      <w:r w:rsidRPr="002E0FC8">
        <w:rPr>
          <w:rFonts w:ascii="David" w:hAnsi="David" w:cs="David"/>
          <w:sz w:val="24"/>
          <w:szCs w:val="24"/>
          <w:rtl/>
          <w:lang w:bidi="he-IL"/>
        </w:rPr>
        <w:t>כבר</w:t>
      </w:r>
      <w:r w:rsidRPr="002E0FC8">
        <w:rPr>
          <w:rFonts w:ascii="David" w:hAnsi="David" w:cs="David"/>
          <w:sz w:val="24"/>
          <w:szCs w:val="24"/>
          <w:rtl/>
        </w:rPr>
        <w:t xml:space="preserve"> </w:t>
      </w:r>
      <w:r w:rsidRPr="002E0FC8">
        <w:rPr>
          <w:rFonts w:ascii="David" w:hAnsi="David" w:cs="David"/>
          <w:sz w:val="24"/>
          <w:szCs w:val="24"/>
          <w:rtl/>
          <w:lang w:bidi="he-IL"/>
        </w:rPr>
        <w:t>בתקופה</w:t>
      </w:r>
      <w:r w:rsidRPr="002E0FC8">
        <w:rPr>
          <w:rFonts w:ascii="David" w:hAnsi="David" w:cs="David"/>
          <w:sz w:val="24"/>
          <w:szCs w:val="24"/>
          <w:rtl/>
        </w:rPr>
        <w:t xml:space="preserve"> </w:t>
      </w:r>
      <w:r w:rsidRPr="002E0FC8">
        <w:rPr>
          <w:rFonts w:ascii="David" w:hAnsi="David" w:cs="David"/>
          <w:sz w:val="24"/>
          <w:szCs w:val="24"/>
          <w:rtl/>
          <w:lang w:bidi="he-IL"/>
        </w:rPr>
        <w:t>שבין</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הראשונה</w:t>
      </w:r>
      <w:r w:rsidRPr="002E0FC8">
        <w:rPr>
          <w:rFonts w:ascii="David" w:hAnsi="David" w:cs="David"/>
          <w:sz w:val="24"/>
          <w:szCs w:val="24"/>
          <w:rtl/>
        </w:rPr>
        <w:t xml:space="preserve"> </w:t>
      </w:r>
      <w:r w:rsidRPr="002E0FC8">
        <w:rPr>
          <w:rFonts w:ascii="David" w:hAnsi="David" w:cs="David"/>
          <w:sz w:val="24"/>
          <w:szCs w:val="24"/>
          <w:rtl/>
          <w:lang w:bidi="he-IL"/>
        </w:rPr>
        <w:t>למלחמת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בוועידות</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בתחילת</w:t>
      </w:r>
      <w:r w:rsidRPr="002E0FC8">
        <w:rPr>
          <w:rFonts w:ascii="David" w:hAnsi="David" w:cs="David"/>
          <w:sz w:val="24"/>
          <w:szCs w:val="24"/>
          <w:rtl/>
        </w:rPr>
        <w:t xml:space="preserve"> </w:t>
      </w:r>
      <w:r w:rsidRPr="002E0FC8">
        <w:rPr>
          <w:rFonts w:ascii="David" w:hAnsi="David" w:cs="David"/>
          <w:sz w:val="24"/>
          <w:szCs w:val="24"/>
          <w:rtl/>
          <w:lang w:bidi="he-IL"/>
        </w:rPr>
        <w:t>דרכו</w:t>
      </w:r>
      <w:r w:rsidRPr="002E0FC8">
        <w:rPr>
          <w:rFonts w:ascii="David" w:hAnsi="David" w:cs="David"/>
          <w:sz w:val="24"/>
          <w:szCs w:val="24"/>
          <w:rtl/>
        </w:rPr>
        <w:t xml:space="preserve"> </w:t>
      </w:r>
      <w:r w:rsidRPr="002E0FC8">
        <w:rPr>
          <w:rFonts w:ascii="David" w:hAnsi="David" w:cs="David"/>
          <w:sz w:val="24"/>
          <w:szCs w:val="24"/>
          <w:rtl/>
          <w:lang w:bidi="he-IL"/>
        </w:rPr>
        <w:t>ונושאים</w:t>
      </w:r>
      <w:r w:rsidRPr="002E0FC8">
        <w:rPr>
          <w:rFonts w:ascii="David" w:hAnsi="David" w:cs="David"/>
          <w:sz w:val="24"/>
          <w:szCs w:val="24"/>
          <w:rtl/>
        </w:rPr>
        <w:t xml:space="preserve"> </w:t>
      </w:r>
      <w:r w:rsidRPr="002E0FC8">
        <w:rPr>
          <w:rFonts w:ascii="David" w:hAnsi="David" w:cs="David"/>
          <w:sz w:val="24"/>
          <w:szCs w:val="24"/>
          <w:rtl/>
          <w:lang w:bidi="he-IL"/>
        </w:rPr>
        <w:t>חשובים</w:t>
      </w:r>
      <w:r w:rsidRPr="002E0FC8">
        <w:rPr>
          <w:rFonts w:ascii="David" w:hAnsi="David" w:cs="David"/>
          <w:sz w:val="24"/>
          <w:szCs w:val="24"/>
          <w:rtl/>
        </w:rPr>
        <w:t xml:space="preserve"> </w:t>
      </w:r>
      <w:r w:rsidRPr="002E0FC8">
        <w:rPr>
          <w:rFonts w:ascii="David" w:hAnsi="David" w:cs="David"/>
          <w:sz w:val="24"/>
          <w:szCs w:val="24"/>
          <w:rtl/>
          <w:lang w:bidi="he-IL"/>
        </w:rPr>
        <w:t>טרם</w:t>
      </w:r>
      <w:r w:rsidRPr="002E0FC8">
        <w:rPr>
          <w:rFonts w:ascii="David" w:hAnsi="David" w:cs="David"/>
          <w:sz w:val="24"/>
          <w:szCs w:val="24"/>
          <w:rtl/>
        </w:rPr>
        <w:t xml:space="preserve"> </w:t>
      </w:r>
      <w:r w:rsidRPr="002E0FC8">
        <w:rPr>
          <w:rFonts w:ascii="David" w:hAnsi="David" w:cs="David"/>
          <w:sz w:val="24"/>
          <w:szCs w:val="24"/>
          <w:rtl/>
          <w:lang w:bidi="he-IL"/>
        </w:rPr>
        <w:t>הוסדרו</w:t>
      </w:r>
      <w:r w:rsidRPr="002E0FC8">
        <w:rPr>
          <w:rFonts w:ascii="David" w:hAnsi="David" w:cs="David"/>
          <w:sz w:val="24"/>
          <w:szCs w:val="24"/>
          <w:rtl/>
        </w:rPr>
        <w:t xml:space="preserve">: 1. </w:t>
      </w:r>
      <w:r w:rsidRPr="002E0FC8">
        <w:rPr>
          <w:rFonts w:ascii="David" w:hAnsi="David" w:cs="David"/>
          <w:sz w:val="24"/>
          <w:szCs w:val="24"/>
          <w:rtl/>
          <w:lang w:bidi="he-IL"/>
        </w:rPr>
        <w:t>תנאי</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תעריפי</w:t>
      </w:r>
      <w:r w:rsidRPr="002E0FC8">
        <w:rPr>
          <w:rFonts w:ascii="David" w:hAnsi="David" w:cs="David"/>
          <w:sz w:val="24"/>
          <w:szCs w:val="24"/>
          <w:rtl/>
        </w:rPr>
        <w:t xml:space="preserve"> </w:t>
      </w:r>
      <w:r w:rsidRPr="002E0FC8">
        <w:rPr>
          <w:rFonts w:ascii="David" w:hAnsi="David" w:cs="David"/>
          <w:sz w:val="24"/>
          <w:szCs w:val="24"/>
          <w:rtl/>
          <w:lang w:bidi="he-IL"/>
        </w:rPr>
        <w:t>שכר</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2. </w:t>
      </w:r>
      <w:r w:rsidRPr="002E0FC8">
        <w:rPr>
          <w:rFonts w:ascii="David" w:hAnsi="David" w:cs="David"/>
          <w:sz w:val="24"/>
          <w:szCs w:val="24"/>
          <w:rtl/>
          <w:lang w:bidi="he-IL"/>
        </w:rPr>
        <w:t>רקע</w:t>
      </w:r>
      <w:r w:rsidRPr="002E0FC8">
        <w:rPr>
          <w:rFonts w:ascii="David" w:hAnsi="David" w:cs="David"/>
          <w:sz w:val="24"/>
          <w:szCs w:val="24"/>
          <w:rtl/>
        </w:rPr>
        <w:t xml:space="preserve"> </w:t>
      </w:r>
      <w:r w:rsidRPr="002E0FC8">
        <w:rPr>
          <w:rFonts w:ascii="David" w:hAnsi="David" w:cs="David"/>
          <w:sz w:val="24"/>
          <w:szCs w:val="24"/>
          <w:rtl/>
          <w:lang w:bidi="he-IL"/>
        </w:rPr>
        <w:t>אקדמי</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הספר</w:t>
      </w:r>
      <w:r w:rsidRPr="002E0FC8">
        <w:rPr>
          <w:rFonts w:ascii="David" w:hAnsi="David" w:cs="David"/>
          <w:sz w:val="24"/>
          <w:szCs w:val="24"/>
          <w:rtl/>
        </w:rPr>
        <w:t xml:space="preserve"> </w:t>
      </w:r>
      <w:r w:rsidRPr="002E0FC8">
        <w:rPr>
          <w:rFonts w:ascii="David" w:hAnsi="David" w:cs="David"/>
          <w:sz w:val="24"/>
          <w:szCs w:val="24"/>
          <w:rtl/>
          <w:lang w:bidi="he-IL"/>
        </w:rPr>
        <w:t>הראשון</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ולמתורגמנות</w:t>
      </w:r>
      <w:r w:rsidRPr="002E0FC8">
        <w:rPr>
          <w:rFonts w:ascii="David" w:hAnsi="David" w:cs="David"/>
          <w:sz w:val="24"/>
          <w:szCs w:val="24"/>
          <w:rtl/>
        </w:rPr>
        <w:t xml:space="preserve"> </w:t>
      </w:r>
      <w:r w:rsidRPr="002E0FC8">
        <w:rPr>
          <w:rFonts w:ascii="David" w:hAnsi="David" w:cs="David"/>
          <w:sz w:val="24"/>
          <w:szCs w:val="24"/>
          <w:rtl/>
          <w:lang w:bidi="he-IL"/>
        </w:rPr>
        <w:t>הוקם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אנטון</w:t>
      </w:r>
      <w:r w:rsidRPr="002E0FC8">
        <w:rPr>
          <w:rFonts w:ascii="David" w:hAnsi="David" w:cs="David"/>
          <w:sz w:val="24"/>
          <w:szCs w:val="24"/>
          <w:rtl/>
        </w:rPr>
        <w:t xml:space="preserve"> </w:t>
      </w:r>
      <w:r w:rsidRPr="002E0FC8">
        <w:rPr>
          <w:rFonts w:ascii="David" w:hAnsi="David" w:cs="David"/>
          <w:sz w:val="24"/>
          <w:szCs w:val="24"/>
          <w:rtl/>
          <w:lang w:bidi="he-IL"/>
        </w:rPr>
        <w:t>ולמן</w:t>
      </w:r>
      <w:r w:rsidRPr="002E0FC8">
        <w:rPr>
          <w:rFonts w:ascii="David" w:hAnsi="David" w:cs="David"/>
          <w:sz w:val="24"/>
          <w:szCs w:val="24"/>
          <w:rtl/>
        </w:rPr>
        <w:t xml:space="preserve"> </w:t>
      </w:r>
      <w:r w:rsidRPr="002E0FC8">
        <w:rPr>
          <w:rFonts w:ascii="David" w:hAnsi="David" w:cs="David"/>
          <w:sz w:val="24"/>
          <w:szCs w:val="24"/>
          <w:rtl/>
          <w:lang w:bidi="he-IL"/>
        </w:rPr>
        <w:t>בג</w:t>
      </w:r>
      <w:r w:rsidRPr="002E0FC8">
        <w:rPr>
          <w:rFonts w:ascii="David" w:hAnsi="David" w:cs="David"/>
          <w:sz w:val="24"/>
          <w:szCs w:val="24"/>
          <w:rtl/>
        </w:rPr>
        <w:t>'</w:t>
      </w:r>
      <w:r w:rsidRPr="002E0FC8">
        <w:rPr>
          <w:rFonts w:ascii="David" w:hAnsi="David" w:cs="David"/>
          <w:sz w:val="24"/>
          <w:szCs w:val="24"/>
          <w:rtl/>
          <w:lang w:bidi="he-IL"/>
        </w:rPr>
        <w:t>נבה</w:t>
      </w:r>
      <w:r w:rsidRPr="002E0FC8">
        <w:rPr>
          <w:rFonts w:ascii="David" w:hAnsi="David" w:cs="David"/>
          <w:sz w:val="24"/>
          <w:szCs w:val="24"/>
          <w:rtl/>
        </w:rPr>
        <w:t xml:space="preserve"> </w:t>
      </w:r>
      <w:r w:rsidRPr="002E0FC8">
        <w:rPr>
          <w:rFonts w:ascii="David" w:hAnsi="David" w:cs="David"/>
          <w:sz w:val="24"/>
          <w:szCs w:val="24"/>
          <w:rtl/>
          <w:lang w:bidi="he-IL"/>
        </w:rPr>
        <w:t>בשנת</w:t>
      </w:r>
      <w:r w:rsidRPr="002E0FC8">
        <w:rPr>
          <w:rFonts w:ascii="David" w:hAnsi="David" w:cs="David"/>
          <w:sz w:val="24"/>
          <w:szCs w:val="24"/>
          <w:rtl/>
        </w:rPr>
        <w:t xml:space="preserve"> 1941,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נלמדה</w:t>
      </w:r>
      <w:r w:rsidRPr="002E0FC8">
        <w:rPr>
          <w:rFonts w:ascii="David" w:hAnsi="David" w:cs="David"/>
          <w:sz w:val="24"/>
          <w:szCs w:val="24"/>
          <w:rtl/>
        </w:rPr>
        <w:t xml:space="preserve"> </w:t>
      </w:r>
      <w:r w:rsidRPr="002E0FC8">
        <w:rPr>
          <w:rFonts w:ascii="David" w:hAnsi="David" w:cs="David"/>
          <w:sz w:val="24"/>
          <w:szCs w:val="24"/>
          <w:rtl/>
          <w:lang w:bidi="he-IL"/>
        </w:rPr>
        <w:t>בו</w:t>
      </w:r>
      <w:r w:rsidRPr="002E0FC8">
        <w:rPr>
          <w:rFonts w:ascii="David" w:hAnsi="David" w:cs="David"/>
          <w:sz w:val="24"/>
          <w:szCs w:val="24"/>
          <w:rtl/>
        </w:rPr>
        <w:t xml:space="preserve">, 3. </w:t>
      </w:r>
      <w:r w:rsidRPr="002E0FC8">
        <w:rPr>
          <w:rFonts w:ascii="David" w:hAnsi="David" w:cs="David"/>
          <w:sz w:val="24"/>
          <w:szCs w:val="24"/>
          <w:rtl/>
          <w:lang w:bidi="he-IL"/>
        </w:rPr>
        <w:t>קוד</w:t>
      </w:r>
      <w:r w:rsidRPr="002E0FC8">
        <w:rPr>
          <w:rFonts w:ascii="David" w:hAnsi="David" w:cs="David"/>
          <w:sz w:val="24"/>
          <w:szCs w:val="24"/>
          <w:rtl/>
        </w:rPr>
        <w:t xml:space="preserve"> </w:t>
      </w:r>
      <w:r w:rsidRPr="002E0FC8">
        <w:rPr>
          <w:rFonts w:ascii="David" w:hAnsi="David" w:cs="David"/>
          <w:sz w:val="24"/>
          <w:szCs w:val="24"/>
          <w:rtl/>
          <w:lang w:bidi="he-IL"/>
        </w:rPr>
        <w:t>אתי</w:t>
      </w:r>
      <w:r w:rsidRPr="002E0FC8">
        <w:rPr>
          <w:rFonts w:ascii="David" w:hAnsi="David" w:cs="David"/>
          <w:sz w:val="24"/>
          <w:szCs w:val="24"/>
          <w:rtl/>
        </w:rPr>
        <w:t xml:space="preserve"> </w:t>
      </w:r>
      <w:r w:rsidRPr="002E0FC8">
        <w:rPr>
          <w:rFonts w:ascii="David" w:hAnsi="David" w:cs="David"/>
          <w:sz w:val="24"/>
          <w:szCs w:val="24"/>
          <w:rtl/>
          <w:lang w:bidi="he-IL"/>
        </w:rPr>
        <w:t>מקצועי</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סודיות</w:t>
      </w:r>
      <w:r w:rsidRPr="002E0FC8">
        <w:rPr>
          <w:rFonts w:ascii="David" w:hAnsi="David" w:cs="David"/>
          <w:sz w:val="24"/>
          <w:szCs w:val="24"/>
          <w:rtl/>
        </w:rPr>
        <w:t xml:space="preserve"> </w:t>
      </w:r>
      <w:r w:rsidRPr="002E0FC8">
        <w:rPr>
          <w:rFonts w:ascii="David" w:hAnsi="David" w:cs="David"/>
          <w:sz w:val="24"/>
          <w:szCs w:val="24"/>
          <w:rtl/>
          <w:lang w:bidi="he-IL"/>
        </w:rPr>
        <w:t>מקצועית</w:t>
      </w:r>
      <w:r w:rsidRPr="002E0FC8">
        <w:rPr>
          <w:rFonts w:ascii="David" w:hAnsi="David" w:cs="David"/>
          <w:sz w:val="24"/>
          <w:szCs w:val="24"/>
          <w:rtl/>
        </w:rPr>
        <w:t xml:space="preserve">, </w:t>
      </w:r>
      <w:r w:rsidRPr="002E0FC8">
        <w:rPr>
          <w:rFonts w:ascii="David" w:hAnsi="David" w:cs="David"/>
          <w:sz w:val="24"/>
          <w:szCs w:val="24"/>
          <w:rtl/>
          <w:lang w:bidi="he-IL"/>
        </w:rPr>
        <w:t>התנהגות</w:t>
      </w:r>
      <w:r w:rsidRPr="002E0FC8">
        <w:rPr>
          <w:rFonts w:ascii="David" w:hAnsi="David" w:cs="David"/>
          <w:sz w:val="24"/>
          <w:szCs w:val="24"/>
          <w:rtl/>
        </w:rPr>
        <w:t xml:space="preserve"> </w:t>
      </w:r>
      <w:r w:rsidRPr="002E0FC8">
        <w:rPr>
          <w:rFonts w:ascii="David" w:hAnsi="David" w:cs="David"/>
          <w:sz w:val="24"/>
          <w:szCs w:val="24"/>
          <w:rtl/>
          <w:lang w:bidi="he-IL"/>
        </w:rPr>
        <w:t>בעבודה</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Pr>
        <w:t>Baigorri-Jalón, 2016)</w:t>
      </w:r>
      <w:r w:rsidRPr="002E0FC8">
        <w:rPr>
          <w:rFonts w:ascii="David" w:hAnsi="David" w:cs="David"/>
          <w:sz w:val="24"/>
          <w:szCs w:val="24"/>
          <w:rtl/>
        </w:rPr>
        <w:t xml:space="preserve">). </w:t>
      </w:r>
    </w:p>
    <w:p w14:paraId="24C9D2B1" w14:textId="0A72AFDF"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מייד</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הכירו</w:t>
      </w:r>
      <w:r w:rsidRPr="002E0FC8">
        <w:rPr>
          <w:rFonts w:ascii="David" w:hAnsi="David" w:cs="David"/>
          <w:sz w:val="24"/>
          <w:szCs w:val="24"/>
          <w:rtl/>
        </w:rPr>
        <w:t xml:space="preserve"> </w:t>
      </w: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בצורך</w:t>
      </w:r>
      <w:r w:rsidRPr="002E0FC8">
        <w:rPr>
          <w:rFonts w:ascii="David" w:hAnsi="David" w:cs="David"/>
          <w:sz w:val="24"/>
          <w:szCs w:val="24"/>
          <w:rtl/>
        </w:rPr>
        <w:t xml:space="preserve"> </w:t>
      </w:r>
      <w:r w:rsidRPr="002E0FC8">
        <w:rPr>
          <w:rFonts w:ascii="David" w:hAnsi="David" w:cs="David"/>
          <w:sz w:val="24"/>
          <w:szCs w:val="24"/>
          <w:rtl/>
          <w:lang w:bidi="he-IL"/>
        </w:rPr>
        <w:t>להעמיד</w:t>
      </w:r>
      <w:r w:rsidRPr="002E0FC8">
        <w:rPr>
          <w:rFonts w:ascii="David" w:hAnsi="David" w:cs="David"/>
          <w:sz w:val="24"/>
          <w:szCs w:val="24"/>
          <w:rtl/>
        </w:rPr>
        <w:t xml:space="preserve"> </w:t>
      </w:r>
      <w:r w:rsidRPr="002E0FC8">
        <w:rPr>
          <w:rFonts w:ascii="David" w:hAnsi="David" w:cs="David"/>
          <w:sz w:val="24"/>
          <w:szCs w:val="24"/>
          <w:rtl/>
          <w:lang w:bidi="he-IL"/>
        </w:rPr>
        <w:t>לדין</w:t>
      </w:r>
      <w:r w:rsidRPr="002E0FC8">
        <w:rPr>
          <w:rFonts w:ascii="David" w:hAnsi="David" w:cs="David"/>
          <w:sz w:val="24"/>
          <w:szCs w:val="24"/>
          <w:rtl/>
        </w:rPr>
        <w:t xml:space="preserve"> </w:t>
      </w:r>
      <w:r w:rsidRPr="002E0FC8">
        <w:rPr>
          <w:rFonts w:ascii="David" w:hAnsi="David" w:cs="David"/>
          <w:sz w:val="24"/>
          <w:szCs w:val="24"/>
          <w:rtl/>
          <w:lang w:bidi="he-IL"/>
        </w:rPr>
        <w:t>פושעי</w:t>
      </w:r>
      <w:r w:rsidRPr="002E0FC8">
        <w:rPr>
          <w:rFonts w:ascii="David" w:hAnsi="David" w:cs="David"/>
          <w:sz w:val="24"/>
          <w:szCs w:val="24"/>
          <w:rtl/>
        </w:rPr>
        <w:t xml:space="preserve"> </w:t>
      </w:r>
      <w:r w:rsidRPr="002E0FC8">
        <w:rPr>
          <w:rFonts w:ascii="David" w:hAnsi="David" w:cs="David"/>
          <w:sz w:val="24"/>
          <w:szCs w:val="24"/>
          <w:rtl/>
          <w:lang w:bidi="he-IL"/>
        </w:rPr>
        <w:t>מלחמה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פשעיהם</w:t>
      </w:r>
      <w:r w:rsidRPr="002E0FC8">
        <w:rPr>
          <w:rFonts w:ascii="David" w:hAnsi="David" w:cs="David"/>
          <w:sz w:val="24"/>
          <w:szCs w:val="24"/>
          <w:rtl/>
        </w:rPr>
        <w:t xml:space="preserve"> </w:t>
      </w:r>
      <w:r w:rsidRPr="002E0FC8">
        <w:rPr>
          <w:rFonts w:ascii="David" w:hAnsi="David" w:cs="David"/>
          <w:sz w:val="24"/>
          <w:szCs w:val="24"/>
          <w:rtl/>
          <w:lang w:bidi="he-IL"/>
        </w:rPr>
        <w:t>כלפי</w:t>
      </w:r>
      <w:r w:rsidRPr="002E0FC8">
        <w:rPr>
          <w:rFonts w:ascii="David" w:hAnsi="David" w:cs="David"/>
          <w:sz w:val="24"/>
          <w:szCs w:val="24"/>
          <w:rtl/>
        </w:rPr>
        <w:t xml:space="preserve"> </w:t>
      </w:r>
      <w:r w:rsidRPr="002E0FC8">
        <w:rPr>
          <w:rFonts w:ascii="David" w:hAnsi="David" w:cs="David"/>
          <w:sz w:val="24"/>
          <w:szCs w:val="24"/>
          <w:rtl/>
          <w:lang w:bidi="he-IL"/>
        </w:rPr>
        <w:t>הקורבנות</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כלפי</w:t>
      </w:r>
      <w:r w:rsidRPr="002E0FC8">
        <w:rPr>
          <w:rFonts w:ascii="David" w:hAnsi="David" w:cs="David"/>
          <w:sz w:val="24"/>
          <w:szCs w:val="24"/>
          <w:rtl/>
        </w:rPr>
        <w:t xml:space="preserve"> </w:t>
      </w:r>
      <w:r w:rsidRPr="002E0FC8">
        <w:rPr>
          <w:rFonts w:ascii="David" w:hAnsi="David" w:cs="David"/>
          <w:sz w:val="24"/>
          <w:szCs w:val="24"/>
          <w:rtl/>
          <w:lang w:bidi="he-IL"/>
        </w:rPr>
        <w:t>האנושות</w:t>
      </w:r>
      <w:r w:rsidRPr="002E0FC8">
        <w:rPr>
          <w:rFonts w:ascii="David" w:hAnsi="David" w:cs="David"/>
          <w:sz w:val="24"/>
          <w:szCs w:val="24"/>
          <w:rtl/>
        </w:rPr>
        <w:t xml:space="preserve"> </w:t>
      </w:r>
      <w:r w:rsidRPr="002E0FC8">
        <w:rPr>
          <w:rFonts w:ascii="David" w:hAnsi="David" w:cs="David"/>
          <w:sz w:val="24"/>
          <w:szCs w:val="24"/>
          <w:rtl/>
          <w:lang w:bidi="he-IL"/>
        </w:rPr>
        <w:t>כולה</w:t>
      </w:r>
      <w:r w:rsidRPr="002E0FC8">
        <w:rPr>
          <w:rFonts w:ascii="David" w:hAnsi="David" w:cs="David"/>
          <w:sz w:val="24"/>
          <w:szCs w:val="24"/>
          <w:rtl/>
        </w:rPr>
        <w:t xml:space="preserve"> </w:t>
      </w:r>
      <w:r w:rsidRPr="002E0FC8">
        <w:rPr>
          <w:rFonts w:ascii="David" w:hAnsi="David" w:cs="David"/>
          <w:sz w:val="24"/>
          <w:szCs w:val="24"/>
          <w:rtl/>
          <w:lang w:bidi="he-IL"/>
        </w:rPr>
        <w:t>במעשיהם</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ולשם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הוקמו</w:t>
      </w:r>
      <w:r w:rsidRPr="002E0FC8">
        <w:rPr>
          <w:rFonts w:ascii="David" w:hAnsi="David" w:cs="David"/>
          <w:sz w:val="24"/>
          <w:szCs w:val="24"/>
          <w:rtl/>
        </w:rPr>
        <w:t xml:space="preserve"> </w:t>
      </w:r>
      <w:r w:rsidRPr="002E0FC8">
        <w:rPr>
          <w:rFonts w:ascii="David" w:hAnsi="David" w:cs="David"/>
          <w:sz w:val="24"/>
          <w:szCs w:val="24"/>
          <w:rtl/>
          <w:lang w:bidi="he-IL"/>
        </w:rPr>
        <w:t>בתי</w:t>
      </w:r>
      <w:r w:rsidRPr="002E0FC8">
        <w:rPr>
          <w:rFonts w:ascii="David" w:hAnsi="David" w:cs="David"/>
          <w:sz w:val="24"/>
          <w:szCs w:val="24"/>
          <w:rtl/>
        </w:rPr>
        <w:t xml:space="preserve"> </w:t>
      </w:r>
      <w:r w:rsidRPr="002E0FC8">
        <w:rPr>
          <w:rFonts w:ascii="David" w:hAnsi="David" w:cs="David"/>
          <w:sz w:val="24"/>
          <w:szCs w:val="24"/>
          <w:rtl/>
          <w:lang w:bidi="he-IL"/>
        </w:rPr>
        <w:t>דין</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אירוע</w:t>
      </w:r>
      <w:r w:rsidRPr="002E0FC8">
        <w:rPr>
          <w:rFonts w:ascii="David" w:hAnsi="David" w:cs="David"/>
          <w:sz w:val="24"/>
          <w:szCs w:val="24"/>
          <w:rtl/>
        </w:rPr>
        <w:t xml:space="preserve"> </w:t>
      </w:r>
      <w:r w:rsidRPr="002E0FC8">
        <w:rPr>
          <w:rFonts w:ascii="David" w:hAnsi="David" w:cs="David"/>
          <w:sz w:val="24"/>
          <w:szCs w:val="24"/>
          <w:rtl/>
          <w:lang w:bidi="he-IL"/>
        </w:rPr>
        <w:t>כלל</w:t>
      </w:r>
      <w:r w:rsidRPr="002E0FC8">
        <w:rPr>
          <w:rFonts w:ascii="David" w:hAnsi="David" w:cs="David"/>
          <w:sz w:val="24"/>
          <w:szCs w:val="24"/>
          <w:rtl/>
        </w:rPr>
        <w:t>-</w:t>
      </w:r>
      <w:r w:rsidRPr="002E0FC8">
        <w:rPr>
          <w:rFonts w:ascii="David" w:hAnsi="David" w:cs="David"/>
          <w:sz w:val="24"/>
          <w:szCs w:val="24"/>
          <w:rtl/>
          <w:lang w:bidi="he-IL"/>
        </w:rPr>
        <w:t>עולמי</w:t>
      </w:r>
      <w:r w:rsidRPr="002E0FC8">
        <w:rPr>
          <w:rFonts w:ascii="David" w:hAnsi="David" w:cs="David"/>
          <w:sz w:val="24"/>
          <w:szCs w:val="24"/>
          <w:rtl/>
        </w:rPr>
        <w:t xml:space="preserve"> </w:t>
      </w:r>
      <w:r w:rsidRPr="002E0FC8">
        <w:rPr>
          <w:rFonts w:ascii="David" w:hAnsi="David" w:cs="David"/>
          <w:sz w:val="24"/>
          <w:szCs w:val="24"/>
          <w:rtl/>
          <w:lang w:bidi="he-IL"/>
        </w:rPr>
        <w:t>שהשפיע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אוכלוסיות</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אזורים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כללו</w:t>
      </w:r>
      <w:r w:rsidRPr="002E0FC8">
        <w:rPr>
          <w:rFonts w:ascii="David" w:hAnsi="David" w:cs="David"/>
          <w:sz w:val="24"/>
          <w:szCs w:val="24"/>
          <w:rtl/>
        </w:rPr>
        <w:t xml:space="preserve"> </w:t>
      </w:r>
      <w:r w:rsidRPr="002E0FC8">
        <w:rPr>
          <w:rFonts w:ascii="David" w:hAnsi="David" w:cs="David"/>
          <w:sz w:val="24"/>
          <w:szCs w:val="24"/>
          <w:rtl/>
          <w:lang w:bidi="he-IL"/>
        </w:rPr>
        <w:t>בתי</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שהוקמו</w:t>
      </w:r>
      <w:r w:rsidRPr="002E0FC8">
        <w:rPr>
          <w:rFonts w:ascii="David" w:hAnsi="David" w:cs="David"/>
          <w:sz w:val="24"/>
          <w:szCs w:val="24"/>
          <w:rtl/>
        </w:rPr>
        <w:t xml:space="preserve"> </w:t>
      </w:r>
      <w:r w:rsidRPr="002E0FC8">
        <w:rPr>
          <w:rFonts w:ascii="David" w:hAnsi="David" w:cs="David"/>
          <w:sz w:val="24"/>
          <w:szCs w:val="24"/>
          <w:rtl/>
          <w:lang w:bidi="he-IL"/>
        </w:rPr>
        <w:t>משפטנים</w:t>
      </w:r>
      <w:r w:rsidRPr="002E0FC8">
        <w:rPr>
          <w:rFonts w:ascii="David" w:hAnsi="David" w:cs="David"/>
          <w:sz w:val="24"/>
          <w:szCs w:val="24"/>
          <w:rtl/>
        </w:rPr>
        <w:t xml:space="preserve">, </w:t>
      </w:r>
      <w:r w:rsidRPr="002E0FC8">
        <w:rPr>
          <w:rFonts w:ascii="David" w:hAnsi="David" w:cs="David"/>
          <w:sz w:val="24"/>
          <w:szCs w:val="24"/>
          <w:rtl/>
          <w:lang w:bidi="he-IL"/>
        </w:rPr>
        <w:t>עדים</w:t>
      </w:r>
      <w:r w:rsidRPr="002E0FC8">
        <w:rPr>
          <w:rFonts w:ascii="David" w:hAnsi="David" w:cs="David"/>
          <w:sz w:val="24"/>
          <w:szCs w:val="24"/>
          <w:rtl/>
        </w:rPr>
        <w:t xml:space="preserve"> </w:t>
      </w:r>
      <w:r w:rsidRPr="002E0FC8">
        <w:rPr>
          <w:rFonts w:ascii="David" w:hAnsi="David" w:cs="David"/>
          <w:sz w:val="24"/>
          <w:szCs w:val="24"/>
          <w:rtl/>
          <w:lang w:bidi="he-IL"/>
        </w:rPr>
        <w:t>ונאשמים</w:t>
      </w:r>
      <w:r w:rsidRPr="002E0FC8">
        <w:rPr>
          <w:rFonts w:ascii="David" w:hAnsi="David" w:cs="David"/>
          <w:sz w:val="24"/>
          <w:szCs w:val="24"/>
          <w:rtl/>
        </w:rPr>
        <w:t xml:space="preserve"> </w:t>
      </w:r>
      <w:r w:rsidRPr="002E0FC8">
        <w:rPr>
          <w:rFonts w:ascii="David" w:hAnsi="David" w:cs="David"/>
          <w:sz w:val="24"/>
          <w:szCs w:val="24"/>
          <w:rtl/>
          <w:lang w:bidi="he-IL"/>
        </w:rPr>
        <w:t>דוברי</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וכדי</w:t>
      </w:r>
      <w:r w:rsidRPr="002E0FC8">
        <w:rPr>
          <w:rFonts w:ascii="David" w:hAnsi="David" w:cs="David"/>
          <w:sz w:val="24"/>
          <w:szCs w:val="24"/>
          <w:rtl/>
        </w:rPr>
        <w:t xml:space="preserve"> </w:t>
      </w:r>
      <w:r w:rsidRPr="002E0FC8">
        <w:rPr>
          <w:rFonts w:ascii="David" w:hAnsi="David" w:cs="David"/>
          <w:sz w:val="24"/>
          <w:szCs w:val="24"/>
          <w:rtl/>
          <w:lang w:bidi="he-IL"/>
        </w:rPr>
        <w:t>לקיים</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נדרשו</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ותרגום</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נערכו</w:t>
      </w:r>
      <w:r w:rsidRPr="002E0FC8">
        <w:rPr>
          <w:rFonts w:ascii="David" w:hAnsi="David" w:cs="David"/>
          <w:sz w:val="24"/>
          <w:szCs w:val="24"/>
          <w:rtl/>
        </w:rPr>
        <w:t xml:space="preserve"> </w:t>
      </w:r>
      <w:r w:rsidRPr="002E0FC8">
        <w:rPr>
          <w:rFonts w:ascii="David" w:hAnsi="David" w:cs="David"/>
          <w:sz w:val="24"/>
          <w:szCs w:val="24"/>
          <w:rtl/>
          <w:lang w:bidi="he-IL"/>
        </w:rPr>
        <w:t>בסביבה</w:t>
      </w:r>
      <w:r w:rsidRPr="002E0FC8">
        <w:rPr>
          <w:rFonts w:ascii="David" w:hAnsi="David" w:cs="David"/>
          <w:sz w:val="24"/>
          <w:szCs w:val="24"/>
          <w:rtl/>
        </w:rPr>
        <w:t xml:space="preserve"> </w:t>
      </w:r>
      <w:r w:rsidRPr="002E0FC8">
        <w:rPr>
          <w:rFonts w:ascii="David" w:hAnsi="David" w:cs="David"/>
          <w:sz w:val="24"/>
          <w:szCs w:val="24"/>
          <w:rtl/>
          <w:lang w:bidi="he-IL"/>
        </w:rPr>
        <w:t>מורכבת</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w:t>
      </w:r>
      <w:r w:rsidRPr="002E0FC8">
        <w:rPr>
          <w:rFonts w:ascii="David" w:hAnsi="David" w:cs="David"/>
          <w:sz w:val="24"/>
          <w:szCs w:val="24"/>
          <w:rtl/>
          <w:lang w:bidi="he-IL"/>
        </w:rPr>
        <w:t>לשונית</w:t>
      </w:r>
      <w:r w:rsidRPr="002E0FC8">
        <w:rPr>
          <w:rFonts w:ascii="David" w:hAnsi="David" w:cs="David"/>
          <w:sz w:val="24"/>
          <w:szCs w:val="24"/>
          <w:rtl/>
        </w:rPr>
        <w:t xml:space="preserve"> </w:t>
      </w:r>
      <w:r w:rsidRPr="002E0FC8">
        <w:rPr>
          <w:rFonts w:ascii="David" w:hAnsi="David" w:cs="David"/>
          <w:sz w:val="24"/>
          <w:szCs w:val="24"/>
          <w:rtl/>
          <w:lang w:bidi="he-IL"/>
        </w:rPr>
        <w:t>ורב</w:t>
      </w:r>
      <w:r w:rsidRPr="002E0FC8">
        <w:rPr>
          <w:rFonts w:ascii="David" w:hAnsi="David" w:cs="David"/>
          <w:sz w:val="24"/>
          <w:szCs w:val="24"/>
          <w:rtl/>
        </w:rPr>
        <w:t>-</w:t>
      </w:r>
      <w:r w:rsidRPr="002E0FC8">
        <w:rPr>
          <w:rFonts w:ascii="David" w:hAnsi="David" w:cs="David"/>
          <w:sz w:val="24"/>
          <w:szCs w:val="24"/>
          <w:rtl/>
          <w:lang w:bidi="he-IL"/>
        </w:rPr>
        <w:t>תרבותית</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המשתתפים</w:t>
      </w:r>
      <w:r w:rsidRPr="002E0FC8">
        <w:rPr>
          <w:rFonts w:ascii="David" w:hAnsi="David" w:cs="David"/>
          <w:sz w:val="24"/>
          <w:szCs w:val="24"/>
          <w:rtl/>
        </w:rPr>
        <w:t xml:space="preserve"> </w:t>
      </w:r>
      <w:r w:rsidRPr="002E0FC8">
        <w:rPr>
          <w:rFonts w:ascii="David" w:hAnsi="David" w:cs="David"/>
          <w:sz w:val="24"/>
          <w:szCs w:val="24"/>
          <w:rtl/>
          <w:lang w:bidi="he-IL"/>
        </w:rPr>
        <w:t>הגיעו</w:t>
      </w:r>
      <w:r w:rsidRPr="002E0FC8">
        <w:rPr>
          <w:rFonts w:ascii="David" w:hAnsi="David" w:cs="David"/>
          <w:sz w:val="24"/>
          <w:szCs w:val="24"/>
          <w:rtl/>
        </w:rPr>
        <w:t xml:space="preserve"> </w:t>
      </w:r>
      <w:r w:rsidRPr="002E0FC8">
        <w:rPr>
          <w:rFonts w:ascii="David" w:hAnsi="David" w:cs="David"/>
          <w:sz w:val="24"/>
          <w:szCs w:val="24"/>
          <w:rtl/>
          <w:lang w:bidi="he-IL"/>
        </w:rPr>
        <w:t>מרקע</w:t>
      </w:r>
      <w:r w:rsidRPr="002E0FC8">
        <w:rPr>
          <w:rFonts w:ascii="David" w:hAnsi="David" w:cs="David"/>
          <w:sz w:val="24"/>
          <w:szCs w:val="24"/>
          <w:rtl/>
        </w:rPr>
        <w:t xml:space="preserve"> </w:t>
      </w:r>
      <w:r w:rsidRPr="002E0FC8">
        <w:rPr>
          <w:rFonts w:ascii="David" w:hAnsi="David" w:cs="David"/>
          <w:sz w:val="24"/>
          <w:szCs w:val="24"/>
          <w:rtl/>
          <w:lang w:bidi="he-IL"/>
        </w:rPr>
        <w:t>חוקי</w:t>
      </w:r>
      <w:r w:rsidRPr="002E0FC8">
        <w:rPr>
          <w:rFonts w:ascii="David" w:hAnsi="David" w:cs="David"/>
          <w:sz w:val="24"/>
          <w:szCs w:val="24"/>
          <w:rtl/>
        </w:rPr>
        <w:t xml:space="preserve">, </w:t>
      </w:r>
      <w:r w:rsidRPr="002E0FC8">
        <w:rPr>
          <w:rFonts w:ascii="David" w:hAnsi="David" w:cs="David"/>
          <w:sz w:val="24"/>
          <w:szCs w:val="24"/>
          <w:rtl/>
          <w:lang w:bidi="he-IL"/>
        </w:rPr>
        <w:t>לשוני</w:t>
      </w:r>
      <w:r w:rsidRPr="002E0FC8">
        <w:rPr>
          <w:rFonts w:ascii="David" w:hAnsi="David" w:cs="David"/>
          <w:sz w:val="24"/>
          <w:szCs w:val="24"/>
          <w:rtl/>
        </w:rPr>
        <w:t xml:space="preserve"> </w:t>
      </w:r>
      <w:r w:rsidRPr="002E0FC8">
        <w:rPr>
          <w:rFonts w:ascii="David" w:hAnsi="David" w:cs="David"/>
          <w:sz w:val="24"/>
          <w:szCs w:val="24"/>
          <w:rtl/>
          <w:lang w:bidi="he-IL"/>
        </w:rPr>
        <w:t>ותרבותי</w:t>
      </w:r>
      <w:r w:rsidRPr="002E0FC8">
        <w:rPr>
          <w:rFonts w:ascii="David" w:hAnsi="David" w:cs="David"/>
          <w:sz w:val="24"/>
          <w:szCs w:val="24"/>
          <w:rtl/>
        </w:rPr>
        <w:t xml:space="preserve"> </w:t>
      </w:r>
      <w:r w:rsidRPr="002E0FC8">
        <w:rPr>
          <w:rFonts w:ascii="David" w:hAnsi="David" w:cs="David"/>
          <w:sz w:val="24"/>
          <w:szCs w:val="24"/>
          <w:rtl/>
          <w:lang w:bidi="he-IL"/>
        </w:rPr>
        <w:t>שונה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רקע</w:t>
      </w:r>
      <w:r w:rsidRPr="002E0FC8">
        <w:rPr>
          <w:rFonts w:ascii="David" w:hAnsi="David" w:cs="David"/>
          <w:sz w:val="24"/>
          <w:szCs w:val="24"/>
          <w:rtl/>
        </w:rPr>
        <w:t xml:space="preserve"> </w:t>
      </w:r>
      <w:r w:rsidRPr="002E0FC8">
        <w:rPr>
          <w:rFonts w:ascii="David" w:hAnsi="David" w:cs="David"/>
          <w:sz w:val="24"/>
          <w:szCs w:val="24"/>
          <w:rtl/>
          <w:lang w:bidi="he-IL"/>
        </w:rPr>
        <w:t>הנסיבות</w:t>
      </w:r>
      <w:r w:rsidRPr="002E0FC8">
        <w:rPr>
          <w:rFonts w:ascii="David" w:hAnsi="David" w:cs="David"/>
          <w:sz w:val="24"/>
          <w:szCs w:val="24"/>
          <w:rtl/>
        </w:rPr>
        <w:t xml:space="preserve"> </w:t>
      </w:r>
      <w:r w:rsidRPr="002E0FC8">
        <w:rPr>
          <w:rFonts w:ascii="David" w:hAnsi="David" w:cs="David"/>
          <w:sz w:val="24"/>
          <w:szCs w:val="24"/>
          <w:rtl/>
          <w:lang w:bidi="he-IL"/>
        </w:rPr>
        <w:t>האלה</w:t>
      </w:r>
      <w:r w:rsidRPr="002E0FC8">
        <w:rPr>
          <w:rFonts w:ascii="David" w:hAnsi="David" w:cs="David"/>
          <w:sz w:val="24"/>
          <w:szCs w:val="24"/>
          <w:rtl/>
        </w:rPr>
        <w:t xml:space="preserve">, </w:t>
      </w:r>
      <w:r w:rsidRPr="002E0FC8">
        <w:rPr>
          <w:rFonts w:ascii="David" w:hAnsi="David" w:cs="David"/>
          <w:sz w:val="24"/>
          <w:szCs w:val="24"/>
          <w:rtl/>
          <w:lang w:bidi="he-IL"/>
        </w:rPr>
        <w:t>מעניין</w:t>
      </w:r>
      <w:r w:rsidRPr="002E0FC8">
        <w:rPr>
          <w:rFonts w:ascii="David" w:hAnsi="David" w:cs="David"/>
          <w:sz w:val="24"/>
          <w:szCs w:val="24"/>
          <w:rtl/>
        </w:rPr>
        <w:t xml:space="preserve"> </w:t>
      </w:r>
      <w:r w:rsidRPr="002E0FC8">
        <w:rPr>
          <w:rFonts w:ascii="David" w:hAnsi="David" w:cs="David"/>
          <w:sz w:val="24"/>
          <w:szCs w:val="24"/>
          <w:rtl/>
          <w:lang w:bidi="he-IL"/>
        </w:rPr>
        <w:t>אותי</w:t>
      </w:r>
      <w:r w:rsidRPr="002E0FC8">
        <w:rPr>
          <w:rFonts w:ascii="David" w:hAnsi="David" w:cs="David"/>
          <w:sz w:val="24"/>
          <w:szCs w:val="24"/>
          <w:rtl/>
        </w:rPr>
        <w:t xml:space="preserve"> </w:t>
      </w:r>
      <w:r w:rsidRPr="002E0FC8">
        <w:rPr>
          <w:rFonts w:ascii="David" w:hAnsi="David" w:cs="David"/>
          <w:sz w:val="24"/>
          <w:szCs w:val="24"/>
          <w:rtl/>
          <w:lang w:bidi="he-IL"/>
        </w:rPr>
        <w:t>לבדוק</w:t>
      </w:r>
      <w:r w:rsidRPr="002E0FC8">
        <w:rPr>
          <w:rFonts w:ascii="David" w:hAnsi="David" w:cs="David"/>
          <w:sz w:val="24"/>
          <w:szCs w:val="24"/>
          <w:rtl/>
        </w:rPr>
        <w:t xml:space="preserve"> </w:t>
      </w:r>
      <w:r w:rsidRPr="002E0FC8">
        <w:rPr>
          <w:rFonts w:ascii="David" w:hAnsi="David" w:cs="David"/>
          <w:sz w:val="24"/>
          <w:szCs w:val="24"/>
          <w:rtl/>
          <w:lang w:bidi="he-IL"/>
        </w:rPr>
        <w:t>כיצד</w:t>
      </w:r>
      <w:r w:rsidRPr="002E0FC8">
        <w:rPr>
          <w:rFonts w:ascii="David" w:hAnsi="David" w:cs="David"/>
          <w:sz w:val="24"/>
          <w:szCs w:val="24"/>
          <w:rtl/>
        </w:rPr>
        <w:t xml:space="preserve"> </w:t>
      </w:r>
      <w:r w:rsidRPr="002E0FC8">
        <w:rPr>
          <w:rFonts w:ascii="David" w:hAnsi="David" w:cs="David"/>
          <w:sz w:val="24"/>
          <w:szCs w:val="24"/>
          <w:rtl/>
          <w:lang w:bidi="he-IL"/>
        </w:rPr>
        <w:t>התקיימה</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בארבעה</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שניים</w:t>
      </w:r>
      <w:r w:rsidRPr="002E0FC8">
        <w:rPr>
          <w:rFonts w:ascii="David" w:hAnsi="David" w:cs="David"/>
          <w:sz w:val="24"/>
          <w:szCs w:val="24"/>
          <w:rtl/>
        </w:rPr>
        <w:t xml:space="preserve"> </w:t>
      </w:r>
      <w:r w:rsidRPr="002E0FC8">
        <w:rPr>
          <w:rFonts w:ascii="David" w:hAnsi="David" w:cs="David"/>
          <w:sz w:val="24"/>
          <w:szCs w:val="24"/>
          <w:rtl/>
          <w:lang w:bidi="he-IL"/>
        </w:rPr>
        <w:t>התקיימו</w:t>
      </w:r>
      <w:r w:rsidRPr="002E0FC8">
        <w:rPr>
          <w:rFonts w:ascii="David" w:hAnsi="David" w:cs="David"/>
          <w:sz w:val="24"/>
          <w:szCs w:val="24"/>
          <w:rtl/>
        </w:rPr>
        <w:t xml:space="preserve"> </w:t>
      </w:r>
      <w:r w:rsidRPr="002E0FC8">
        <w:rPr>
          <w:rFonts w:ascii="David" w:hAnsi="David" w:cs="David"/>
          <w:sz w:val="24"/>
          <w:szCs w:val="24"/>
          <w:rtl/>
          <w:lang w:bidi="he-IL"/>
        </w:rPr>
        <w:t>מייד</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סיום</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דין</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(1945–1946) </w:t>
      </w:r>
      <w:r w:rsidRPr="002E0FC8">
        <w:rPr>
          <w:rFonts w:ascii="David" w:hAnsi="David" w:cs="David"/>
          <w:sz w:val="24"/>
          <w:szCs w:val="24"/>
          <w:rtl/>
          <w:lang w:bidi="he-IL"/>
        </w:rPr>
        <w:t>ומשפטי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Pr>
          <w:rFonts w:ascii="David" w:hAnsi="David" w:cs="David" w:hint="cs"/>
          <w:sz w:val="24"/>
          <w:szCs w:val="24"/>
          <w:rtl/>
        </w:rPr>
        <w:t xml:space="preserve"> </w:t>
      </w:r>
      <w:r w:rsidRPr="002E0FC8">
        <w:rPr>
          <w:rFonts w:ascii="David" w:hAnsi="David" w:cs="David"/>
          <w:sz w:val="24"/>
          <w:szCs w:val="24"/>
          <w:rtl/>
        </w:rPr>
        <w:t xml:space="preserve">(1946–1948), </w:t>
      </w:r>
      <w:r w:rsidRPr="002E0FC8">
        <w:rPr>
          <w:rFonts w:ascii="David" w:hAnsi="David" w:cs="David"/>
          <w:sz w:val="24"/>
          <w:szCs w:val="24"/>
          <w:rtl/>
          <w:lang w:bidi="he-IL"/>
        </w:rPr>
        <w:t>והשניים</w:t>
      </w:r>
      <w:r w:rsidRPr="002E0FC8">
        <w:rPr>
          <w:rFonts w:ascii="David" w:hAnsi="David" w:cs="David"/>
          <w:sz w:val="24"/>
          <w:szCs w:val="24"/>
          <w:rtl/>
        </w:rPr>
        <w:t xml:space="preserve"> </w:t>
      </w:r>
      <w:r w:rsidRPr="002E0FC8">
        <w:rPr>
          <w:rFonts w:ascii="David" w:hAnsi="David" w:cs="David"/>
          <w:sz w:val="24"/>
          <w:szCs w:val="24"/>
          <w:rtl/>
          <w:lang w:bidi="he-IL"/>
        </w:rPr>
        <w:t>האחרים</w:t>
      </w:r>
      <w:r w:rsidRPr="002E0FC8">
        <w:rPr>
          <w:rFonts w:ascii="David" w:hAnsi="David" w:cs="David"/>
          <w:sz w:val="24"/>
          <w:szCs w:val="24"/>
          <w:rtl/>
        </w:rPr>
        <w:t xml:space="preserve"> </w:t>
      </w:r>
      <w:r w:rsidRPr="002E0FC8">
        <w:rPr>
          <w:rFonts w:ascii="David" w:hAnsi="David" w:cs="David"/>
          <w:sz w:val="24"/>
          <w:szCs w:val="24"/>
          <w:rtl/>
          <w:lang w:bidi="he-IL"/>
        </w:rPr>
        <w:t>התקיימו</w:t>
      </w:r>
      <w:r w:rsidRPr="002E0FC8">
        <w:rPr>
          <w:rFonts w:ascii="David" w:hAnsi="David" w:cs="David"/>
          <w:sz w:val="24"/>
          <w:szCs w:val="24"/>
          <w:rtl/>
        </w:rPr>
        <w:t xml:space="preserve"> </w:t>
      </w:r>
      <w:r w:rsidRPr="002E0FC8">
        <w:rPr>
          <w:rFonts w:ascii="David" w:hAnsi="David" w:cs="David"/>
          <w:sz w:val="24"/>
          <w:szCs w:val="24"/>
          <w:rtl/>
          <w:lang w:bidi="he-IL"/>
        </w:rPr>
        <w:t>בעשורים</w:t>
      </w:r>
      <w:r w:rsidRPr="002E0FC8">
        <w:rPr>
          <w:rFonts w:ascii="David" w:hAnsi="David" w:cs="David"/>
          <w:sz w:val="24"/>
          <w:szCs w:val="24"/>
          <w:rtl/>
        </w:rPr>
        <w:t xml:space="preserve"> </w:t>
      </w:r>
      <w:r w:rsidRPr="002E0FC8">
        <w:rPr>
          <w:rFonts w:ascii="David" w:hAnsi="David" w:cs="David"/>
          <w:sz w:val="24"/>
          <w:szCs w:val="24"/>
          <w:rtl/>
          <w:lang w:bidi="he-IL"/>
        </w:rPr>
        <w:t>שלאחר</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דין</w:t>
      </w:r>
      <w:r w:rsidRPr="002E0FC8">
        <w:rPr>
          <w:rFonts w:ascii="David" w:hAnsi="David" w:cs="David"/>
          <w:sz w:val="24"/>
          <w:szCs w:val="24"/>
          <w:rtl/>
        </w:rPr>
        <w:t xml:space="preserve"> </w:t>
      </w:r>
      <w:r w:rsidRPr="002E0FC8">
        <w:rPr>
          <w:rFonts w:ascii="David" w:hAnsi="David" w:cs="David"/>
          <w:sz w:val="24"/>
          <w:szCs w:val="24"/>
          <w:rtl/>
          <w:lang w:bidi="he-IL"/>
        </w:rPr>
        <w:t>מקומי</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(1961) </w:t>
      </w:r>
      <w:r w:rsidRPr="002E0FC8">
        <w:rPr>
          <w:rFonts w:ascii="David" w:hAnsi="David" w:cs="David"/>
          <w:sz w:val="24"/>
          <w:szCs w:val="24"/>
          <w:rtl/>
          <w:lang w:bidi="he-IL"/>
        </w:rPr>
        <w:t>ומשפט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(1987–1989).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נכתב</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והם</w:t>
      </w:r>
      <w:r w:rsidRPr="002E0FC8">
        <w:rPr>
          <w:rFonts w:ascii="David" w:hAnsi="David" w:cs="David"/>
          <w:sz w:val="24"/>
          <w:szCs w:val="24"/>
          <w:rtl/>
        </w:rPr>
        <w:t xml:space="preserve"> </w:t>
      </w:r>
      <w:r w:rsidRPr="002E0FC8">
        <w:rPr>
          <w:rFonts w:ascii="David" w:hAnsi="David" w:cs="David"/>
          <w:sz w:val="24"/>
          <w:szCs w:val="24"/>
          <w:rtl/>
          <w:lang w:bidi="he-IL"/>
        </w:rPr>
        <w:t>ממשיכים</w:t>
      </w:r>
      <w:r w:rsidRPr="002E0FC8">
        <w:rPr>
          <w:rFonts w:ascii="David" w:hAnsi="David" w:cs="David"/>
          <w:sz w:val="24"/>
          <w:szCs w:val="24"/>
          <w:rtl/>
        </w:rPr>
        <w:t xml:space="preserve"> </w:t>
      </w:r>
      <w:r w:rsidRPr="002E0FC8">
        <w:rPr>
          <w:rFonts w:ascii="David" w:hAnsi="David" w:cs="David"/>
          <w:sz w:val="24"/>
          <w:szCs w:val="24"/>
          <w:rtl/>
          <w:lang w:bidi="he-IL"/>
        </w:rPr>
        <w:t>להעסיק</w:t>
      </w:r>
      <w:r w:rsidRPr="002E0FC8">
        <w:rPr>
          <w:rFonts w:ascii="David" w:hAnsi="David" w:cs="David"/>
          <w:sz w:val="24"/>
          <w:szCs w:val="24"/>
          <w:rtl/>
        </w:rPr>
        <w:t xml:space="preserve"> </w:t>
      </w:r>
      <w:r w:rsidRPr="002E0FC8">
        <w:rPr>
          <w:rFonts w:ascii="David" w:hAnsi="David" w:cs="David"/>
          <w:sz w:val="24"/>
          <w:szCs w:val="24"/>
          <w:rtl/>
          <w:lang w:bidi="he-IL"/>
        </w:rPr>
        <w:t>חוקרים</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היום</w:t>
      </w:r>
      <w:r w:rsidRPr="002E0FC8">
        <w:rPr>
          <w:rFonts w:ascii="David" w:hAnsi="David" w:cs="David"/>
          <w:sz w:val="24"/>
          <w:szCs w:val="24"/>
          <w:rtl/>
        </w:rPr>
        <w:t xml:space="preserve">. </w:t>
      </w:r>
      <w:r w:rsidRPr="002E0FC8">
        <w:rPr>
          <w:rFonts w:ascii="David" w:hAnsi="David" w:cs="David"/>
          <w:sz w:val="24"/>
          <w:szCs w:val="24"/>
          <w:rtl/>
          <w:lang w:bidi="he-IL"/>
        </w:rPr>
        <w:t>במחקר</w:t>
      </w:r>
      <w:r w:rsidRPr="002E0FC8">
        <w:rPr>
          <w:rFonts w:ascii="David" w:hAnsi="David" w:cs="David"/>
          <w:sz w:val="24"/>
          <w:szCs w:val="24"/>
          <w:rtl/>
        </w:rPr>
        <w:t xml:space="preserve"> </w:t>
      </w:r>
      <w:r w:rsidRPr="002E0FC8">
        <w:rPr>
          <w:rFonts w:ascii="David" w:hAnsi="David" w:cs="David"/>
          <w:sz w:val="24"/>
          <w:szCs w:val="24"/>
          <w:rtl/>
          <w:lang w:bidi="he-IL"/>
        </w:rPr>
        <w:t>האקדמי</w:t>
      </w:r>
      <w:r w:rsidRPr="002E0FC8">
        <w:rPr>
          <w:rFonts w:ascii="David" w:hAnsi="David" w:cs="David"/>
          <w:sz w:val="24"/>
          <w:szCs w:val="24"/>
          <w:rtl/>
        </w:rPr>
        <w:t xml:space="preserve"> </w:t>
      </w:r>
      <w:r w:rsidRPr="002E0FC8">
        <w:rPr>
          <w:rFonts w:ascii="David" w:hAnsi="David" w:cs="David"/>
          <w:sz w:val="24"/>
          <w:szCs w:val="24"/>
          <w:rtl/>
          <w:lang w:bidi="he-IL"/>
        </w:rPr>
        <w:t>ניתן</w:t>
      </w:r>
      <w:r w:rsidRPr="002E0FC8">
        <w:rPr>
          <w:rFonts w:ascii="David" w:hAnsi="David" w:cs="David"/>
          <w:sz w:val="24"/>
          <w:szCs w:val="24"/>
          <w:rtl/>
        </w:rPr>
        <w:t xml:space="preserve"> </w:t>
      </w:r>
      <w:r w:rsidRPr="002E0FC8">
        <w:rPr>
          <w:rFonts w:ascii="David" w:hAnsi="David" w:cs="David"/>
          <w:sz w:val="24"/>
          <w:szCs w:val="24"/>
          <w:rtl/>
          <w:lang w:bidi="he-IL"/>
        </w:rPr>
        <w:t>למצוא</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בסוגיות</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למשפטים</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ההיבטים</w:t>
      </w:r>
      <w:r w:rsidRPr="002E0FC8">
        <w:rPr>
          <w:rFonts w:ascii="David" w:hAnsi="David" w:cs="David"/>
          <w:sz w:val="24"/>
          <w:szCs w:val="24"/>
          <w:rtl/>
        </w:rPr>
        <w:t xml:space="preserve"> </w:t>
      </w:r>
      <w:r w:rsidRPr="002E0FC8">
        <w:rPr>
          <w:rFonts w:ascii="David" w:hAnsi="David" w:cs="David"/>
          <w:sz w:val="24"/>
          <w:szCs w:val="24"/>
          <w:rtl/>
          <w:lang w:bidi="he-IL"/>
        </w:rPr>
        <w:t>החוקיים</w:t>
      </w:r>
      <w:r w:rsidRPr="002E0FC8">
        <w:rPr>
          <w:rFonts w:ascii="David" w:hAnsi="David" w:cs="David"/>
          <w:sz w:val="24"/>
          <w:szCs w:val="24"/>
          <w:rtl/>
        </w:rPr>
        <w:t xml:space="preserve">, </w:t>
      </w:r>
      <w:r w:rsidR="009A3EDF">
        <w:rPr>
          <w:rFonts w:asciiTheme="minorHAnsi" w:hAnsiTheme="minorHAnsi" w:cs="David" w:hint="cs"/>
          <w:sz w:val="24"/>
          <w:szCs w:val="24"/>
          <w:rtl/>
          <w:lang w:val="ru-RU" w:bidi="he-IL"/>
        </w:rPr>
        <w:t>ה</w:t>
      </w:r>
      <w:r w:rsidRPr="002E0FC8">
        <w:rPr>
          <w:rFonts w:ascii="David" w:hAnsi="David" w:cs="David"/>
          <w:sz w:val="24"/>
          <w:szCs w:val="24"/>
          <w:rtl/>
          <w:lang w:bidi="he-IL"/>
        </w:rPr>
        <w:t>השפעות</w:t>
      </w:r>
      <w:r w:rsidRPr="002E0FC8">
        <w:rPr>
          <w:rFonts w:ascii="David" w:hAnsi="David" w:cs="David"/>
          <w:sz w:val="24"/>
          <w:szCs w:val="24"/>
          <w:rtl/>
        </w:rPr>
        <w:t xml:space="preserve"> </w:t>
      </w:r>
      <w:r w:rsidRPr="002E0FC8">
        <w:rPr>
          <w:rFonts w:ascii="David" w:hAnsi="David" w:cs="David"/>
          <w:sz w:val="24"/>
          <w:szCs w:val="24"/>
          <w:rtl/>
          <w:lang w:bidi="he-IL"/>
        </w:rPr>
        <w:t>ארוכות</w:t>
      </w:r>
      <w:r w:rsidRPr="002E0FC8">
        <w:rPr>
          <w:rFonts w:ascii="David" w:hAnsi="David" w:cs="David"/>
          <w:sz w:val="24"/>
          <w:szCs w:val="24"/>
          <w:rtl/>
        </w:rPr>
        <w:t xml:space="preserve"> </w:t>
      </w:r>
      <w:r w:rsidRPr="002E0FC8">
        <w:rPr>
          <w:rFonts w:ascii="David" w:hAnsi="David" w:cs="David"/>
          <w:sz w:val="24"/>
          <w:szCs w:val="24"/>
          <w:rtl/>
          <w:lang w:bidi="he-IL"/>
        </w:rPr>
        <w:t>הטווח</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תוצאות</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שהתנהלו</w:t>
      </w:r>
      <w:r w:rsidRPr="002E0FC8">
        <w:rPr>
          <w:rFonts w:ascii="David" w:hAnsi="David" w:cs="David"/>
          <w:sz w:val="24"/>
          <w:szCs w:val="24"/>
          <w:rtl/>
        </w:rPr>
        <w:t xml:space="preserve"> </w:t>
      </w:r>
      <w:r w:rsidRPr="002E0FC8">
        <w:rPr>
          <w:rFonts w:ascii="David" w:hAnsi="David" w:cs="David"/>
          <w:sz w:val="24"/>
          <w:szCs w:val="24"/>
          <w:rtl/>
          <w:lang w:bidi="he-IL"/>
        </w:rPr>
        <w:t>בהם</w:t>
      </w:r>
      <w:r w:rsidRPr="002E0FC8">
        <w:rPr>
          <w:rFonts w:ascii="David" w:hAnsi="David" w:cs="David"/>
          <w:sz w:val="24"/>
          <w:szCs w:val="24"/>
          <w:rtl/>
        </w:rPr>
        <w:t xml:space="preserve"> </w:t>
      </w:r>
      <w:r w:rsidRPr="002E0FC8">
        <w:rPr>
          <w:rFonts w:ascii="David" w:hAnsi="David" w:cs="David"/>
          <w:sz w:val="24"/>
          <w:szCs w:val="24"/>
          <w:rtl/>
          <w:lang w:bidi="he-IL"/>
        </w:rPr>
        <w:t>וניסיון</w:t>
      </w:r>
      <w:r w:rsidRPr="002E0FC8">
        <w:rPr>
          <w:rFonts w:ascii="David" w:hAnsi="David" w:cs="David"/>
          <w:sz w:val="24"/>
          <w:szCs w:val="24"/>
          <w:rtl/>
        </w:rPr>
        <w:t xml:space="preserve"> </w:t>
      </w:r>
      <w:r w:rsidRPr="002E0FC8">
        <w:rPr>
          <w:rFonts w:ascii="David" w:hAnsi="David" w:cs="David"/>
          <w:sz w:val="24"/>
          <w:szCs w:val="24"/>
          <w:rtl/>
          <w:lang w:bidi="he-IL"/>
        </w:rPr>
        <w:t>להפיק</w:t>
      </w:r>
      <w:r w:rsidRPr="002E0FC8">
        <w:rPr>
          <w:rFonts w:ascii="David" w:hAnsi="David" w:cs="David"/>
          <w:sz w:val="24"/>
          <w:szCs w:val="24"/>
          <w:rtl/>
        </w:rPr>
        <w:t xml:space="preserve"> </w:t>
      </w:r>
      <w:r w:rsidRPr="002E0FC8">
        <w:rPr>
          <w:rFonts w:ascii="David" w:hAnsi="David" w:cs="David"/>
          <w:sz w:val="24"/>
          <w:szCs w:val="24"/>
          <w:rtl/>
          <w:lang w:bidi="he-IL"/>
        </w:rPr>
        <w:t>לקחים</w:t>
      </w:r>
      <w:r w:rsidRPr="002E0FC8">
        <w:rPr>
          <w:rFonts w:ascii="David" w:hAnsi="David" w:cs="David"/>
          <w:sz w:val="24"/>
          <w:szCs w:val="24"/>
          <w:rtl/>
        </w:rPr>
        <w:t xml:space="preserve"> </w:t>
      </w:r>
      <w:r w:rsidRPr="002E0FC8">
        <w:rPr>
          <w:rFonts w:ascii="David" w:hAnsi="David" w:cs="David"/>
          <w:sz w:val="24"/>
          <w:szCs w:val="24"/>
          <w:rtl/>
          <w:lang w:bidi="he-IL"/>
        </w:rPr>
        <w:t>במבט</w:t>
      </w:r>
      <w:r w:rsidRPr="002E0FC8">
        <w:rPr>
          <w:rFonts w:ascii="David" w:hAnsi="David" w:cs="David"/>
          <w:sz w:val="24"/>
          <w:szCs w:val="24"/>
          <w:rtl/>
        </w:rPr>
        <w:t xml:space="preserve"> </w:t>
      </w:r>
      <w:r w:rsidRPr="002E0FC8">
        <w:rPr>
          <w:rFonts w:ascii="David" w:hAnsi="David" w:cs="David"/>
          <w:sz w:val="24"/>
          <w:szCs w:val="24"/>
          <w:rtl/>
          <w:lang w:bidi="he-IL"/>
        </w:rPr>
        <w:t>רטרוספקטיבי</w:t>
      </w:r>
      <w:r w:rsidRPr="002E0FC8">
        <w:rPr>
          <w:rFonts w:ascii="David" w:hAnsi="David" w:cs="David"/>
          <w:sz w:val="24"/>
          <w:szCs w:val="24"/>
          <w:rtl/>
        </w:rPr>
        <w:t xml:space="preserve"> (</w:t>
      </w:r>
      <w:r w:rsidRPr="002E0FC8">
        <w:rPr>
          <w:rFonts w:ascii="David" w:hAnsi="David" w:cs="David"/>
          <w:sz w:val="24"/>
          <w:szCs w:val="24"/>
          <w:rtl/>
          <w:lang w:bidi="he-IL"/>
        </w:rPr>
        <w:t>ר</w:t>
      </w:r>
      <w:r w:rsidRPr="002E0FC8">
        <w:rPr>
          <w:rFonts w:ascii="David" w:hAnsi="David" w:cs="David"/>
          <w:sz w:val="24"/>
          <w:szCs w:val="24"/>
          <w:rtl/>
        </w:rPr>
        <w:t>'</w:t>
      </w:r>
      <w:r w:rsidRPr="002E0FC8">
        <w:rPr>
          <w:rFonts w:ascii="David" w:hAnsi="David" w:cs="David"/>
          <w:sz w:val="24"/>
          <w:szCs w:val="24"/>
        </w:rPr>
        <w:t>Heideman, 2017; Katz, 1996; Lukashuk, 1994; Schabas, 2013; Shapira, 2004; Sykuna &amp; Zajadlo, 2011</w:t>
      </w:r>
      <w:r w:rsidRPr="002E0FC8">
        <w:rPr>
          <w:rFonts w:ascii="David" w:hAnsi="David" w:cs="David"/>
          <w:sz w:val="24"/>
          <w:szCs w:val="24"/>
          <w:rtl/>
          <w:lang w:val="ru-RU"/>
        </w:rPr>
        <w:t xml:space="preserve">). </w:t>
      </w:r>
      <w:r w:rsidRPr="002E0FC8">
        <w:rPr>
          <w:rFonts w:ascii="David" w:hAnsi="David" w:cs="David"/>
          <w:sz w:val="24"/>
          <w:szCs w:val="24"/>
          <w:rtl/>
          <w:lang w:val="ru-RU" w:bidi="he-IL"/>
        </w:rPr>
        <w:t>מחקרים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ואחרים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מצביעים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מרכזיותם</w:t>
      </w:r>
      <w:r w:rsidRPr="002E0FC8">
        <w:rPr>
          <w:rFonts w:ascii="David" w:hAnsi="David" w:cs="David"/>
          <w:sz w:val="24"/>
          <w:szCs w:val="24"/>
          <w:rtl/>
          <w:lang w:val="ru-RU"/>
        </w:rPr>
        <w:t xml:space="preserve"> </w:t>
      </w:r>
      <w:r w:rsidRPr="002E0FC8">
        <w:rPr>
          <w:rFonts w:ascii="David" w:hAnsi="David" w:cs="David"/>
          <w:sz w:val="24"/>
          <w:szCs w:val="24"/>
          <w:rtl/>
          <w:lang w:val="ru-RU" w:bidi="he-IL"/>
        </w:rPr>
        <w:t>ועל</w:t>
      </w:r>
      <w:r w:rsidRPr="002E0FC8">
        <w:rPr>
          <w:rFonts w:ascii="David" w:hAnsi="David" w:cs="David"/>
          <w:sz w:val="24"/>
          <w:szCs w:val="24"/>
          <w:rtl/>
          <w:lang w:val="ru-RU"/>
        </w:rPr>
        <w:t xml:space="preserve"> </w:t>
      </w:r>
      <w:r w:rsidRPr="002E0FC8">
        <w:rPr>
          <w:rFonts w:ascii="David" w:hAnsi="David" w:cs="David"/>
          <w:sz w:val="24"/>
          <w:szCs w:val="24"/>
          <w:rtl/>
          <w:lang w:val="ru-RU" w:bidi="he-IL"/>
        </w:rPr>
        <w:t>חשיבותם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הללו</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שהיוו</w:t>
      </w:r>
      <w:r w:rsidRPr="002E0FC8">
        <w:rPr>
          <w:rFonts w:ascii="David" w:hAnsi="David" w:cs="David"/>
          <w:sz w:val="24"/>
          <w:szCs w:val="24"/>
          <w:rtl/>
          <w:lang w:val="ru-RU"/>
        </w:rPr>
        <w:t xml:space="preserve"> </w:t>
      </w:r>
      <w:r w:rsidRPr="002E0FC8">
        <w:rPr>
          <w:rFonts w:ascii="David" w:hAnsi="David" w:cs="David"/>
          <w:sz w:val="24"/>
          <w:szCs w:val="24"/>
          <w:rtl/>
          <w:lang w:val="ru-RU" w:bidi="he-IL"/>
        </w:rPr>
        <w:t>נקודות</w:t>
      </w:r>
      <w:r w:rsidRPr="002E0FC8">
        <w:rPr>
          <w:rFonts w:ascii="David" w:hAnsi="David" w:cs="David"/>
          <w:sz w:val="24"/>
          <w:szCs w:val="24"/>
          <w:rtl/>
          <w:lang w:val="ru-RU"/>
        </w:rPr>
        <w:t xml:space="preserve"> </w:t>
      </w:r>
      <w:r w:rsidRPr="002E0FC8">
        <w:rPr>
          <w:rFonts w:ascii="David" w:hAnsi="David" w:cs="David"/>
          <w:sz w:val="24"/>
          <w:szCs w:val="24"/>
          <w:rtl/>
          <w:lang w:val="ru-RU" w:bidi="he-IL"/>
        </w:rPr>
        <w:t>ציון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חשובות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בהיסטוריה</w:t>
      </w:r>
      <w:r w:rsidRPr="002E0FC8">
        <w:rPr>
          <w:rFonts w:ascii="David" w:hAnsi="David" w:cs="David"/>
          <w:sz w:val="24"/>
          <w:szCs w:val="24"/>
          <w:rtl/>
          <w:lang w:val="ru-RU"/>
        </w:rPr>
        <w:t xml:space="preserve"> </w:t>
      </w:r>
      <w:r w:rsidRPr="002E0FC8">
        <w:rPr>
          <w:rFonts w:ascii="David" w:hAnsi="David" w:cs="David"/>
          <w:sz w:val="24"/>
          <w:szCs w:val="24"/>
          <w:rtl/>
          <w:lang w:val="ru-RU" w:bidi="he-IL"/>
        </w:rPr>
        <w:t>האנושית</w:t>
      </w:r>
      <w:r w:rsidRPr="002E0FC8">
        <w:rPr>
          <w:rFonts w:ascii="David" w:hAnsi="David" w:cs="David"/>
          <w:sz w:val="24"/>
          <w:szCs w:val="24"/>
          <w:rtl/>
          <w:lang w:val="ru-RU"/>
        </w:rPr>
        <w:t>.</w:t>
      </w:r>
    </w:p>
    <w:p w14:paraId="6DA49562"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המטרה</w:t>
      </w:r>
      <w:r w:rsidRPr="002E0FC8">
        <w:rPr>
          <w:rFonts w:ascii="David" w:hAnsi="David" w:cs="David"/>
          <w:sz w:val="24"/>
          <w:szCs w:val="24"/>
          <w:rtl/>
        </w:rPr>
        <w:t xml:space="preserve"> </w:t>
      </w:r>
      <w:r w:rsidRPr="002E0FC8">
        <w:rPr>
          <w:rFonts w:ascii="David" w:hAnsi="David" w:cs="David"/>
          <w:sz w:val="24"/>
          <w:szCs w:val="24"/>
          <w:rtl/>
          <w:lang w:bidi="he-IL"/>
        </w:rPr>
        <w:t>המרכזית</w:t>
      </w:r>
      <w:r w:rsidRPr="002E0FC8">
        <w:rPr>
          <w:rFonts w:ascii="David" w:hAnsi="David" w:cs="David"/>
          <w:sz w:val="24"/>
          <w:szCs w:val="24"/>
          <w:rtl/>
        </w:rPr>
        <w:t xml:space="preserve"> </w:t>
      </w:r>
      <w:r>
        <w:rPr>
          <w:rFonts w:ascii="David" w:hAnsi="David" w:cs="David" w:hint="cs"/>
          <w:sz w:val="24"/>
          <w:szCs w:val="24"/>
          <w:rtl/>
          <w:lang w:bidi="he-IL"/>
        </w:rPr>
        <w:t>בעבודה</w:t>
      </w:r>
      <w:r>
        <w:rPr>
          <w:rFonts w:ascii="David" w:hAnsi="David" w:cs="David" w:hint="cs"/>
          <w:sz w:val="24"/>
          <w:szCs w:val="24"/>
          <w:rtl/>
        </w:rPr>
        <w:t xml:space="preserve"> </w:t>
      </w:r>
      <w:r>
        <w:rPr>
          <w:rFonts w:ascii="David" w:hAnsi="David" w:cs="David" w:hint="cs"/>
          <w:sz w:val="24"/>
          <w:szCs w:val="24"/>
          <w:rtl/>
          <w:lang w:bidi="he-IL"/>
        </w:rPr>
        <w:t>זו</w:t>
      </w:r>
      <w:r>
        <w:rPr>
          <w:rFonts w:ascii="David" w:hAnsi="David" w:cs="David" w:hint="cs"/>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לבדוק</w:t>
      </w:r>
      <w:r w:rsidRPr="002E0FC8">
        <w:rPr>
          <w:rFonts w:ascii="David" w:hAnsi="David" w:cs="David"/>
          <w:sz w:val="24"/>
          <w:szCs w:val="24"/>
          <w:rtl/>
        </w:rPr>
        <w:t xml:space="preserve"> </w:t>
      </w:r>
      <w:r w:rsidRPr="002E0FC8">
        <w:rPr>
          <w:rFonts w:ascii="David" w:hAnsi="David" w:cs="David"/>
          <w:sz w:val="24"/>
          <w:szCs w:val="24"/>
          <w:rtl/>
          <w:lang w:bidi="he-IL"/>
        </w:rPr>
        <w:t>כיצד</w:t>
      </w:r>
      <w:r w:rsidRPr="002E0FC8">
        <w:rPr>
          <w:rFonts w:ascii="David" w:hAnsi="David" w:cs="David"/>
          <w:sz w:val="24"/>
          <w:szCs w:val="24"/>
          <w:rtl/>
        </w:rPr>
        <w:t xml:space="preserve"> </w:t>
      </w:r>
      <w:r w:rsidRPr="002E0FC8">
        <w:rPr>
          <w:rFonts w:ascii="David" w:hAnsi="David" w:cs="David"/>
          <w:sz w:val="24"/>
          <w:szCs w:val="24"/>
          <w:rtl/>
          <w:lang w:bidi="he-IL"/>
        </w:rPr>
        <w:t>התנהלו</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ובמידה</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מהמשפטים</w:t>
      </w:r>
      <w:r w:rsidRPr="002E0FC8">
        <w:rPr>
          <w:rFonts w:ascii="David" w:hAnsi="David" w:cs="David"/>
          <w:sz w:val="24"/>
          <w:szCs w:val="24"/>
          <w:rtl/>
        </w:rPr>
        <w:t xml:space="preserve"> </w:t>
      </w:r>
      <w:r w:rsidRPr="002E0FC8">
        <w:rPr>
          <w:rFonts w:ascii="David" w:hAnsi="David" w:cs="David"/>
          <w:sz w:val="24"/>
          <w:szCs w:val="24"/>
          <w:rtl/>
          <w:lang w:bidi="he-IL"/>
        </w:rPr>
        <w:t>שנבחרו</w:t>
      </w:r>
      <w:r w:rsidRPr="002E0FC8">
        <w:rPr>
          <w:rFonts w:ascii="David" w:hAnsi="David" w:cs="David"/>
          <w:sz w:val="24"/>
          <w:szCs w:val="24"/>
          <w:rtl/>
        </w:rPr>
        <w:t xml:space="preserve"> </w:t>
      </w:r>
      <w:r w:rsidRPr="002E0FC8">
        <w:rPr>
          <w:rFonts w:ascii="David" w:hAnsi="David" w:cs="David"/>
          <w:sz w:val="24"/>
          <w:szCs w:val="24"/>
          <w:rtl/>
          <w:lang w:bidi="he-IL"/>
        </w:rPr>
        <w:t>למחקר</w:t>
      </w:r>
      <w:r w:rsidRPr="002E0FC8">
        <w:rPr>
          <w:rFonts w:ascii="David" w:hAnsi="David" w:cs="David"/>
          <w:sz w:val="24"/>
          <w:szCs w:val="24"/>
          <w:rtl/>
        </w:rPr>
        <w:t xml:space="preserve"> </w:t>
      </w:r>
      <w:r w:rsidRPr="002E0FC8">
        <w:rPr>
          <w:rFonts w:ascii="David" w:hAnsi="David" w:cs="David"/>
          <w:sz w:val="24"/>
          <w:szCs w:val="24"/>
          <w:rtl/>
          <w:lang w:bidi="he-IL"/>
        </w:rPr>
        <w:t>כחלק</w:t>
      </w:r>
      <w:r w:rsidRPr="002E0FC8">
        <w:rPr>
          <w:rFonts w:ascii="David" w:hAnsi="David" w:cs="David"/>
          <w:sz w:val="24"/>
          <w:szCs w:val="24"/>
          <w:rtl/>
        </w:rPr>
        <w:t xml:space="preserve"> </w:t>
      </w:r>
      <w:r w:rsidRPr="002E0FC8">
        <w:rPr>
          <w:rFonts w:ascii="David" w:hAnsi="David" w:cs="David"/>
          <w:sz w:val="24"/>
          <w:szCs w:val="24"/>
          <w:rtl/>
          <w:lang w:bidi="he-IL"/>
        </w:rPr>
        <w:t>מזכויות</w:t>
      </w:r>
      <w:r w:rsidRPr="002E0FC8">
        <w:rPr>
          <w:rFonts w:ascii="David" w:hAnsi="David" w:cs="David"/>
          <w:sz w:val="24"/>
          <w:szCs w:val="24"/>
          <w:rtl/>
        </w:rPr>
        <w:t xml:space="preserve"> </w:t>
      </w:r>
      <w:r w:rsidRPr="002E0FC8">
        <w:rPr>
          <w:rFonts w:ascii="David" w:hAnsi="David" w:cs="David"/>
          <w:sz w:val="24"/>
          <w:szCs w:val="24"/>
          <w:rtl/>
          <w:lang w:bidi="he-IL"/>
        </w:rPr>
        <w:t>הנאשמים</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r w:rsidRPr="002E0FC8">
        <w:rPr>
          <w:rFonts w:ascii="David" w:hAnsi="David" w:cs="David"/>
          <w:sz w:val="24"/>
          <w:szCs w:val="24"/>
          <w:rtl/>
          <w:lang w:bidi="he-IL"/>
        </w:rPr>
        <w:t>מעניין</w:t>
      </w:r>
      <w:r w:rsidRPr="002E0FC8">
        <w:rPr>
          <w:rFonts w:ascii="David" w:hAnsi="David" w:cs="David"/>
          <w:sz w:val="24"/>
          <w:szCs w:val="24"/>
          <w:rtl/>
        </w:rPr>
        <w:t xml:space="preserve"> </w:t>
      </w:r>
      <w:r w:rsidRPr="002E0FC8">
        <w:rPr>
          <w:rFonts w:ascii="David" w:hAnsi="David" w:cs="David"/>
          <w:sz w:val="24"/>
          <w:szCs w:val="24"/>
          <w:rtl/>
          <w:lang w:bidi="he-IL"/>
        </w:rPr>
        <w:t>אותי</w:t>
      </w:r>
      <w:r w:rsidRPr="002E0FC8">
        <w:rPr>
          <w:rFonts w:ascii="David" w:hAnsi="David" w:cs="David"/>
          <w:sz w:val="24"/>
          <w:szCs w:val="24"/>
          <w:rtl/>
        </w:rPr>
        <w:t xml:space="preserve"> </w:t>
      </w:r>
      <w:r w:rsidRPr="002E0FC8">
        <w:rPr>
          <w:rFonts w:ascii="David" w:hAnsi="David" w:cs="David"/>
          <w:sz w:val="24"/>
          <w:szCs w:val="24"/>
          <w:rtl/>
          <w:lang w:bidi="he-IL"/>
        </w:rPr>
        <w:t>לבחון</w:t>
      </w:r>
      <w:r w:rsidRPr="002E0FC8">
        <w:rPr>
          <w:rFonts w:ascii="David" w:hAnsi="David" w:cs="David"/>
          <w:sz w:val="24"/>
          <w:szCs w:val="24"/>
          <w:rtl/>
        </w:rPr>
        <w:t xml:space="preserve"> </w:t>
      </w:r>
      <w:r w:rsidRPr="002E0FC8">
        <w:rPr>
          <w:rFonts w:ascii="David" w:hAnsi="David" w:cs="David"/>
          <w:sz w:val="24"/>
          <w:szCs w:val="24"/>
          <w:rtl/>
          <w:lang w:bidi="he-IL"/>
        </w:rPr>
        <w:t>האם</w:t>
      </w:r>
      <w:r w:rsidRPr="002E0FC8">
        <w:rPr>
          <w:rFonts w:ascii="David" w:hAnsi="David" w:cs="David"/>
          <w:sz w:val="24"/>
          <w:szCs w:val="24"/>
          <w:rtl/>
        </w:rPr>
        <w:t xml:space="preserve"> </w:t>
      </w:r>
      <w:r w:rsidRPr="002E0FC8">
        <w:rPr>
          <w:rFonts w:ascii="David" w:hAnsi="David" w:cs="David"/>
          <w:sz w:val="24"/>
          <w:szCs w:val="24"/>
          <w:rtl/>
          <w:lang w:bidi="he-IL"/>
        </w:rPr>
        <w:t>חלו</w:t>
      </w:r>
      <w:r w:rsidRPr="002E0FC8">
        <w:rPr>
          <w:rFonts w:ascii="David" w:hAnsi="David" w:cs="David"/>
          <w:sz w:val="24"/>
          <w:szCs w:val="24"/>
          <w:rtl/>
        </w:rPr>
        <w:t xml:space="preserve"> </w:t>
      </w:r>
      <w:r w:rsidRPr="002E0FC8">
        <w:rPr>
          <w:rFonts w:ascii="David" w:hAnsi="David" w:cs="David"/>
          <w:sz w:val="24"/>
          <w:szCs w:val="24"/>
          <w:rtl/>
          <w:lang w:bidi="he-IL"/>
        </w:rPr>
        <w:t>שינויים</w:t>
      </w:r>
      <w:r w:rsidRPr="002E0FC8">
        <w:rPr>
          <w:rFonts w:ascii="David" w:hAnsi="David" w:cs="David"/>
          <w:sz w:val="24"/>
          <w:szCs w:val="24"/>
          <w:rtl/>
        </w:rPr>
        <w:t xml:space="preserve"> </w:t>
      </w:r>
      <w:r w:rsidRPr="002E0FC8">
        <w:rPr>
          <w:rFonts w:ascii="David" w:hAnsi="David" w:cs="David"/>
          <w:sz w:val="24"/>
          <w:szCs w:val="24"/>
          <w:rtl/>
          <w:lang w:bidi="he-IL"/>
        </w:rPr>
        <w:t>והתפתחויות</w:t>
      </w:r>
      <w:r w:rsidRPr="002E0FC8">
        <w:rPr>
          <w:rFonts w:ascii="David" w:hAnsi="David" w:cs="David"/>
          <w:sz w:val="24"/>
          <w:szCs w:val="24"/>
          <w:rtl/>
        </w:rPr>
        <w:t xml:space="preserve"> </w:t>
      </w:r>
      <w:r w:rsidRPr="002E0FC8">
        <w:rPr>
          <w:rFonts w:ascii="David" w:hAnsi="David" w:cs="David"/>
          <w:sz w:val="24"/>
          <w:szCs w:val="24"/>
          <w:rtl/>
          <w:lang w:bidi="he-IL"/>
        </w:rPr>
        <w:t>לאורך</w:t>
      </w:r>
      <w:r w:rsidRPr="002E0FC8">
        <w:rPr>
          <w:rFonts w:ascii="David" w:hAnsi="David" w:cs="David"/>
          <w:sz w:val="24"/>
          <w:szCs w:val="24"/>
          <w:rtl/>
        </w:rPr>
        <w:t xml:space="preserve"> </w:t>
      </w:r>
      <w:r w:rsidRPr="002E0FC8">
        <w:rPr>
          <w:rFonts w:ascii="David" w:hAnsi="David" w:cs="David"/>
          <w:sz w:val="24"/>
          <w:szCs w:val="24"/>
          <w:rtl/>
          <w:lang w:bidi="he-IL"/>
        </w:rPr>
        <w:t>השנים</w:t>
      </w:r>
      <w:r w:rsidRPr="002E0FC8">
        <w:rPr>
          <w:rFonts w:ascii="David" w:hAnsi="David" w:cs="David"/>
          <w:sz w:val="24"/>
          <w:szCs w:val="24"/>
          <w:rtl/>
        </w:rPr>
        <w:t xml:space="preserve"> </w:t>
      </w:r>
      <w:r w:rsidRPr="002E0FC8">
        <w:rPr>
          <w:rFonts w:ascii="David" w:hAnsi="David" w:cs="David"/>
          <w:sz w:val="24"/>
          <w:szCs w:val="24"/>
          <w:rtl/>
          <w:lang w:bidi="he-IL"/>
        </w:rPr>
        <w:t>והאם</w:t>
      </w:r>
      <w:r w:rsidRPr="002E0FC8">
        <w:rPr>
          <w:rFonts w:ascii="David" w:hAnsi="David" w:cs="David"/>
          <w:sz w:val="24"/>
          <w:szCs w:val="24"/>
          <w:rtl/>
        </w:rPr>
        <w:t xml:space="preserve"> </w:t>
      </w:r>
      <w:r w:rsidRPr="002E0FC8">
        <w:rPr>
          <w:rFonts w:ascii="David" w:hAnsi="David" w:cs="David"/>
          <w:sz w:val="24"/>
          <w:szCs w:val="24"/>
          <w:rtl/>
          <w:lang w:bidi="he-IL"/>
        </w:rPr>
        <w:t>נלמדו</w:t>
      </w:r>
      <w:r w:rsidRPr="002E0FC8">
        <w:rPr>
          <w:rFonts w:ascii="David" w:hAnsi="David" w:cs="David"/>
          <w:sz w:val="24"/>
          <w:szCs w:val="24"/>
          <w:rtl/>
        </w:rPr>
        <w:t xml:space="preserve"> </w:t>
      </w:r>
      <w:r w:rsidRPr="002E0FC8">
        <w:rPr>
          <w:rFonts w:ascii="David" w:hAnsi="David" w:cs="David"/>
          <w:sz w:val="24"/>
          <w:szCs w:val="24"/>
          <w:rtl/>
          <w:lang w:bidi="he-IL"/>
        </w:rPr>
        <w:t>לקחים</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ושופרו</w:t>
      </w:r>
      <w:r w:rsidRPr="002E0FC8">
        <w:rPr>
          <w:rFonts w:ascii="David" w:hAnsi="David" w:cs="David"/>
          <w:sz w:val="24"/>
          <w:szCs w:val="24"/>
          <w:rtl/>
        </w:rPr>
        <w:t xml:space="preserve"> </w:t>
      </w:r>
      <w:r w:rsidRPr="002E0FC8">
        <w:rPr>
          <w:rFonts w:ascii="David" w:hAnsi="David" w:cs="David"/>
          <w:sz w:val="24"/>
          <w:szCs w:val="24"/>
          <w:rtl/>
          <w:lang w:bidi="he-IL"/>
        </w:rPr>
        <w:t>תהליכים</w:t>
      </w:r>
      <w:r w:rsidRPr="002E0FC8">
        <w:rPr>
          <w:rFonts w:ascii="David" w:hAnsi="David" w:cs="David"/>
          <w:sz w:val="24"/>
          <w:szCs w:val="24"/>
          <w:rtl/>
        </w:rPr>
        <w:t xml:space="preserve"> </w:t>
      </w:r>
      <w:r w:rsidRPr="002E0FC8">
        <w:rPr>
          <w:rFonts w:ascii="David" w:hAnsi="David" w:cs="David"/>
          <w:sz w:val="24"/>
          <w:szCs w:val="24"/>
          <w:rtl/>
          <w:lang w:bidi="he-IL"/>
        </w:rPr>
        <w:t>הקשורים</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אבחן</w:t>
      </w:r>
      <w:r w:rsidRPr="002E0FC8">
        <w:rPr>
          <w:rFonts w:ascii="David" w:hAnsi="David" w:cs="David"/>
          <w:sz w:val="24"/>
          <w:szCs w:val="24"/>
          <w:rtl/>
        </w:rPr>
        <w:t xml:space="preserve"> </w:t>
      </w:r>
      <w:r w:rsidRPr="002E0FC8">
        <w:rPr>
          <w:rFonts w:ascii="David" w:hAnsi="David" w:cs="David"/>
          <w:sz w:val="24"/>
          <w:szCs w:val="24"/>
          <w:rtl/>
          <w:lang w:bidi="he-IL"/>
        </w:rPr>
        <w:t>כיצד</w:t>
      </w:r>
      <w:r w:rsidRPr="002E0FC8">
        <w:rPr>
          <w:rFonts w:ascii="David" w:hAnsi="David" w:cs="David"/>
          <w:sz w:val="24"/>
          <w:szCs w:val="24"/>
          <w:rtl/>
        </w:rPr>
        <w:t xml:space="preserve"> </w:t>
      </w:r>
      <w:r w:rsidRPr="002E0FC8">
        <w:rPr>
          <w:rFonts w:ascii="David" w:hAnsi="David" w:cs="David"/>
          <w:sz w:val="24"/>
          <w:szCs w:val="24"/>
          <w:rtl/>
          <w:lang w:bidi="he-IL"/>
        </w:rPr>
        <w:t>נהגו</w:t>
      </w:r>
      <w:r w:rsidRPr="002E0FC8">
        <w:rPr>
          <w:rFonts w:ascii="David" w:hAnsi="David" w:cs="David"/>
          <w:sz w:val="24"/>
          <w:szCs w:val="24"/>
          <w:rtl/>
        </w:rPr>
        <w:t xml:space="preserve"> </w:t>
      </w:r>
      <w:r w:rsidRPr="002E0FC8">
        <w:rPr>
          <w:rFonts w:ascii="David" w:hAnsi="David" w:cs="David"/>
          <w:sz w:val="24"/>
          <w:szCs w:val="24"/>
          <w:rtl/>
          <w:lang w:bidi="he-IL"/>
        </w:rPr>
        <w:t>בתי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לוודא</w:t>
      </w:r>
      <w:r w:rsidRPr="002E0FC8">
        <w:rPr>
          <w:rFonts w:ascii="David" w:hAnsi="David" w:cs="David"/>
          <w:sz w:val="24"/>
          <w:szCs w:val="24"/>
          <w:rtl/>
        </w:rPr>
        <w:t xml:space="preserve"> </w:t>
      </w:r>
      <w:r w:rsidRPr="002E0FC8">
        <w:rPr>
          <w:rFonts w:ascii="David" w:hAnsi="David" w:cs="David"/>
          <w:sz w:val="24"/>
          <w:szCs w:val="24"/>
          <w:rtl/>
          <w:lang w:bidi="he-IL"/>
        </w:rPr>
        <w:t>שהעדויות</w:t>
      </w:r>
      <w:r w:rsidRPr="002E0FC8">
        <w:rPr>
          <w:rFonts w:ascii="David" w:hAnsi="David" w:cs="David"/>
          <w:sz w:val="24"/>
          <w:szCs w:val="24"/>
          <w:rtl/>
        </w:rPr>
        <w:t xml:space="preserve"> </w:t>
      </w:r>
      <w:r w:rsidRPr="002E0FC8">
        <w:rPr>
          <w:rFonts w:ascii="David" w:hAnsi="David" w:cs="David"/>
          <w:sz w:val="24"/>
          <w:szCs w:val="24"/>
          <w:rtl/>
          <w:lang w:bidi="he-IL"/>
        </w:rPr>
        <w:t>מוצגות</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מדויק</w:t>
      </w:r>
      <w:r w:rsidRPr="002E0FC8">
        <w:rPr>
          <w:rFonts w:ascii="David" w:hAnsi="David" w:cs="David"/>
          <w:sz w:val="24"/>
          <w:szCs w:val="24"/>
          <w:rtl/>
        </w:rPr>
        <w:t xml:space="preserve"> </w:t>
      </w:r>
      <w:r w:rsidRPr="002E0FC8">
        <w:rPr>
          <w:rFonts w:ascii="David" w:hAnsi="David" w:cs="David"/>
          <w:sz w:val="24"/>
          <w:szCs w:val="24"/>
          <w:rtl/>
          <w:lang w:bidi="he-IL"/>
        </w:rPr>
        <w:t>ומהימן</w:t>
      </w:r>
      <w:r w:rsidRPr="002E0FC8">
        <w:rPr>
          <w:rFonts w:ascii="David" w:hAnsi="David" w:cs="David"/>
          <w:sz w:val="24"/>
          <w:szCs w:val="24"/>
          <w:rtl/>
        </w:rPr>
        <w:t xml:space="preserve"> </w:t>
      </w:r>
      <w:r w:rsidRPr="002E0FC8">
        <w:rPr>
          <w:rFonts w:ascii="David" w:hAnsi="David" w:cs="David"/>
          <w:sz w:val="24"/>
          <w:szCs w:val="24"/>
          <w:rtl/>
          <w:lang w:bidi="he-IL"/>
        </w:rPr>
        <w:t>ושלא</w:t>
      </w:r>
      <w:r w:rsidRPr="002E0FC8">
        <w:rPr>
          <w:rFonts w:ascii="David" w:hAnsi="David" w:cs="David"/>
          <w:sz w:val="24"/>
          <w:szCs w:val="24"/>
          <w:rtl/>
        </w:rPr>
        <w:t xml:space="preserve"> </w:t>
      </w:r>
      <w:r w:rsidRPr="002E0FC8">
        <w:rPr>
          <w:rFonts w:ascii="David" w:hAnsi="David" w:cs="David"/>
          <w:sz w:val="24"/>
          <w:szCs w:val="24"/>
          <w:rtl/>
          <w:lang w:bidi="he-IL"/>
        </w:rPr>
        <w:t>נעשות</w:t>
      </w:r>
      <w:r w:rsidRPr="002E0FC8">
        <w:rPr>
          <w:rFonts w:ascii="David" w:hAnsi="David" w:cs="David"/>
          <w:sz w:val="24"/>
          <w:szCs w:val="24"/>
          <w:rtl/>
        </w:rPr>
        <w:t xml:space="preserve"> </w:t>
      </w:r>
      <w:r w:rsidRPr="002E0FC8">
        <w:rPr>
          <w:rFonts w:ascii="David" w:hAnsi="David" w:cs="David"/>
          <w:sz w:val="24"/>
          <w:szCs w:val="24"/>
          <w:rtl/>
          <w:lang w:bidi="he-IL"/>
        </w:rPr>
        <w:t>פשרות</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אילו</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חוו</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וכיצד</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התגברו</w:t>
      </w:r>
      <w:r w:rsidRPr="002E0FC8">
        <w:rPr>
          <w:rFonts w:ascii="David" w:hAnsi="David" w:cs="David"/>
          <w:sz w:val="24"/>
          <w:szCs w:val="24"/>
          <w:rtl/>
        </w:rPr>
        <w:t xml:space="preserve"> </w:t>
      </w:r>
      <w:r w:rsidRPr="002E0FC8">
        <w:rPr>
          <w:rFonts w:ascii="David" w:hAnsi="David" w:cs="David"/>
          <w:sz w:val="24"/>
          <w:szCs w:val="24"/>
          <w:rtl/>
          <w:lang w:bidi="he-IL"/>
        </w:rPr>
        <w:t>עליהם</w:t>
      </w:r>
      <w:r w:rsidRPr="002E0FC8">
        <w:rPr>
          <w:rFonts w:ascii="David" w:hAnsi="David" w:cs="David"/>
          <w:sz w:val="24"/>
          <w:szCs w:val="24"/>
          <w:rtl/>
        </w:rPr>
        <w:t xml:space="preserve">. </w:t>
      </w:r>
      <w:r w:rsidRPr="002E0FC8">
        <w:rPr>
          <w:rFonts w:ascii="David" w:hAnsi="David" w:cs="David"/>
          <w:sz w:val="24"/>
          <w:szCs w:val="24"/>
          <w:rtl/>
          <w:lang w:bidi="he-IL"/>
        </w:rPr>
        <w:t>לשם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אבחן</w:t>
      </w:r>
      <w:r w:rsidRPr="002E0FC8">
        <w:rPr>
          <w:rFonts w:ascii="David" w:hAnsi="David" w:cs="David"/>
          <w:sz w:val="24"/>
          <w:szCs w:val="24"/>
          <w:rtl/>
        </w:rPr>
        <w:t xml:space="preserve"> </w:t>
      </w:r>
      <w:r w:rsidRPr="002E0FC8">
        <w:rPr>
          <w:rFonts w:ascii="David" w:hAnsi="David" w:cs="David"/>
          <w:sz w:val="24"/>
          <w:szCs w:val="24"/>
          <w:rtl/>
          <w:lang w:bidi="he-IL"/>
        </w:rPr>
        <w:t>ארבעה</w:t>
      </w:r>
      <w:r w:rsidRPr="002E0FC8">
        <w:rPr>
          <w:rFonts w:ascii="David" w:hAnsi="David" w:cs="David"/>
          <w:sz w:val="24"/>
          <w:szCs w:val="24"/>
          <w:rtl/>
        </w:rPr>
        <w:t xml:space="preserve"> </w:t>
      </w:r>
      <w:r w:rsidRPr="002E0FC8">
        <w:rPr>
          <w:rFonts w:ascii="David" w:hAnsi="David" w:cs="David"/>
          <w:sz w:val="24"/>
          <w:szCs w:val="24"/>
          <w:rtl/>
          <w:lang w:bidi="he-IL"/>
        </w:rPr>
        <w:t>מאמרים</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מתמקד</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מסוים</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לעיתים</w:t>
      </w:r>
      <w:r w:rsidRPr="002E0FC8">
        <w:rPr>
          <w:rFonts w:ascii="David" w:hAnsi="David" w:cs="David"/>
          <w:sz w:val="24"/>
          <w:szCs w:val="24"/>
          <w:rtl/>
        </w:rPr>
        <w:t xml:space="preserve"> </w:t>
      </w:r>
      <w:r w:rsidRPr="002E0FC8">
        <w:rPr>
          <w:rFonts w:ascii="David" w:hAnsi="David" w:cs="David"/>
          <w:sz w:val="24"/>
          <w:szCs w:val="24"/>
          <w:rtl/>
          <w:lang w:bidi="he-IL"/>
        </w:rPr>
        <w:t>נערכת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השוואה</w:t>
      </w:r>
      <w:r w:rsidRPr="002E0FC8">
        <w:rPr>
          <w:rFonts w:ascii="David" w:hAnsi="David" w:cs="David"/>
          <w:sz w:val="24"/>
          <w:szCs w:val="24"/>
          <w:rtl/>
        </w:rPr>
        <w:t xml:space="preserve"> </w:t>
      </w:r>
      <w:r>
        <w:rPr>
          <w:rFonts w:ascii="David" w:hAnsi="David" w:cs="David" w:hint="cs"/>
          <w:sz w:val="24"/>
          <w:szCs w:val="24"/>
          <w:rtl/>
          <w:lang w:bidi="he-IL"/>
        </w:rPr>
        <w:t>עם</w:t>
      </w:r>
      <w:r w:rsidRPr="002E0FC8">
        <w:rPr>
          <w:rFonts w:ascii="David" w:hAnsi="David" w:cs="David"/>
          <w:sz w:val="24"/>
          <w:szCs w:val="24"/>
          <w:rtl/>
        </w:rPr>
        <w:t xml:space="preserve"> </w:t>
      </w:r>
      <w:r>
        <w:rPr>
          <w:rFonts w:ascii="David" w:hAnsi="David" w:cs="David" w:hint="cs"/>
          <w:sz w:val="24"/>
          <w:szCs w:val="24"/>
          <w:rtl/>
          <w:lang w:bidi="he-IL"/>
        </w:rPr>
        <w:t>ה</w:t>
      </w:r>
      <w:r w:rsidRPr="002E0FC8">
        <w:rPr>
          <w:rFonts w:ascii="David" w:hAnsi="David" w:cs="David"/>
          <w:sz w:val="24"/>
          <w:szCs w:val="24"/>
          <w:rtl/>
          <w:lang w:bidi="he-IL"/>
        </w:rPr>
        <w:t>משפטים</w:t>
      </w:r>
      <w:r w:rsidRPr="002E0FC8">
        <w:rPr>
          <w:rFonts w:ascii="David" w:hAnsi="David" w:cs="David"/>
          <w:sz w:val="24"/>
          <w:szCs w:val="24"/>
          <w:rtl/>
        </w:rPr>
        <w:t xml:space="preserve"> </w:t>
      </w:r>
      <w:r>
        <w:rPr>
          <w:rFonts w:ascii="David" w:hAnsi="David" w:cs="David" w:hint="cs"/>
          <w:sz w:val="24"/>
          <w:szCs w:val="24"/>
          <w:rtl/>
          <w:lang w:bidi="he-IL"/>
        </w:rPr>
        <w:t>ה</w:t>
      </w:r>
      <w:r w:rsidRPr="002E0FC8">
        <w:rPr>
          <w:rFonts w:ascii="David" w:hAnsi="David" w:cs="David"/>
          <w:sz w:val="24"/>
          <w:szCs w:val="24"/>
          <w:rtl/>
          <w:lang w:bidi="he-IL"/>
        </w:rPr>
        <w:t>אחרים</w:t>
      </w:r>
      <w:r w:rsidRPr="002E0FC8">
        <w:rPr>
          <w:rFonts w:ascii="David" w:hAnsi="David" w:cs="David"/>
          <w:sz w:val="24"/>
          <w:szCs w:val="24"/>
          <w:rtl/>
        </w:rPr>
        <w:t xml:space="preserve">. </w:t>
      </w:r>
      <w:r w:rsidRPr="002E0FC8">
        <w:rPr>
          <w:rFonts w:ascii="David" w:hAnsi="David" w:cs="David"/>
          <w:sz w:val="24"/>
          <w:szCs w:val="24"/>
          <w:rtl/>
          <w:lang w:bidi="he-IL"/>
        </w:rPr>
        <w:t>סקירת</w:t>
      </w:r>
      <w:r w:rsidRPr="002E0FC8">
        <w:rPr>
          <w:rFonts w:ascii="David" w:hAnsi="David" w:cs="David"/>
          <w:sz w:val="24"/>
          <w:szCs w:val="24"/>
          <w:rtl/>
        </w:rPr>
        <w:t xml:space="preserve"> </w:t>
      </w:r>
      <w:r w:rsidRPr="002E0FC8">
        <w:rPr>
          <w:rFonts w:ascii="David" w:hAnsi="David" w:cs="David"/>
          <w:sz w:val="24"/>
          <w:szCs w:val="24"/>
          <w:rtl/>
          <w:lang w:bidi="he-IL"/>
        </w:rPr>
        <w:t>המאמרים</w:t>
      </w:r>
      <w:r w:rsidRPr="002E0FC8">
        <w:rPr>
          <w:rFonts w:ascii="David" w:hAnsi="David" w:cs="David"/>
          <w:sz w:val="24"/>
          <w:szCs w:val="24"/>
          <w:rtl/>
        </w:rPr>
        <w:t xml:space="preserve"> </w:t>
      </w:r>
      <w:r w:rsidRPr="002E0FC8">
        <w:rPr>
          <w:rFonts w:ascii="David" w:hAnsi="David" w:cs="David"/>
          <w:sz w:val="24"/>
          <w:szCs w:val="24"/>
          <w:rtl/>
          <w:lang w:bidi="he-IL"/>
        </w:rPr>
        <w:t>הללו</w:t>
      </w:r>
      <w:r w:rsidRPr="002E0FC8">
        <w:rPr>
          <w:rFonts w:ascii="David" w:hAnsi="David" w:cs="David"/>
          <w:sz w:val="24"/>
          <w:szCs w:val="24"/>
          <w:rtl/>
        </w:rPr>
        <w:t xml:space="preserve"> </w:t>
      </w:r>
      <w:r w:rsidRPr="002E0FC8">
        <w:rPr>
          <w:rFonts w:ascii="David" w:hAnsi="David" w:cs="David"/>
          <w:sz w:val="24"/>
          <w:szCs w:val="24"/>
          <w:rtl/>
          <w:lang w:bidi="he-IL"/>
        </w:rPr>
        <w:t>והדיון</w:t>
      </w:r>
      <w:r w:rsidRPr="002E0FC8">
        <w:rPr>
          <w:rFonts w:ascii="David" w:hAnsi="David" w:cs="David"/>
          <w:sz w:val="24"/>
          <w:szCs w:val="24"/>
          <w:rtl/>
        </w:rPr>
        <w:t xml:space="preserve"> </w:t>
      </w:r>
      <w:r w:rsidRPr="002E0FC8">
        <w:rPr>
          <w:rFonts w:ascii="David" w:hAnsi="David" w:cs="David"/>
          <w:sz w:val="24"/>
          <w:szCs w:val="24"/>
          <w:rtl/>
          <w:lang w:bidi="he-IL"/>
        </w:rPr>
        <w:t>המשולב</w:t>
      </w:r>
      <w:r w:rsidRPr="002E0FC8">
        <w:rPr>
          <w:rFonts w:ascii="David" w:hAnsi="David" w:cs="David"/>
          <w:sz w:val="24"/>
          <w:szCs w:val="24"/>
          <w:rtl/>
        </w:rPr>
        <w:t xml:space="preserve"> </w:t>
      </w:r>
      <w:r w:rsidRPr="002E0FC8">
        <w:rPr>
          <w:rFonts w:ascii="David" w:hAnsi="David" w:cs="David"/>
          <w:sz w:val="24"/>
          <w:szCs w:val="24"/>
          <w:rtl/>
          <w:lang w:bidi="he-IL"/>
        </w:rPr>
        <w:t>בהם</w:t>
      </w:r>
      <w:r w:rsidRPr="002E0FC8">
        <w:rPr>
          <w:rFonts w:ascii="David" w:hAnsi="David" w:cs="David"/>
          <w:sz w:val="24"/>
          <w:szCs w:val="24"/>
          <w:rtl/>
        </w:rPr>
        <w:t xml:space="preserve"> </w:t>
      </w:r>
      <w:r w:rsidRPr="002E0FC8">
        <w:rPr>
          <w:rFonts w:ascii="David" w:hAnsi="David" w:cs="David"/>
          <w:sz w:val="24"/>
          <w:szCs w:val="24"/>
          <w:rtl/>
          <w:lang w:bidi="he-IL"/>
        </w:rPr>
        <w:t>יכול</w:t>
      </w:r>
      <w:r>
        <w:rPr>
          <w:rFonts w:ascii="David" w:hAnsi="David" w:cs="David" w:hint="cs"/>
          <w:sz w:val="24"/>
          <w:szCs w:val="24"/>
          <w:rtl/>
          <w:lang w:bidi="he-IL"/>
        </w:rPr>
        <w:t>ים</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הפקת</w:t>
      </w:r>
      <w:r w:rsidRPr="002E0FC8">
        <w:rPr>
          <w:rFonts w:ascii="David" w:hAnsi="David" w:cs="David"/>
          <w:sz w:val="24"/>
          <w:szCs w:val="24"/>
          <w:rtl/>
        </w:rPr>
        <w:t xml:space="preserve"> </w:t>
      </w:r>
      <w:r w:rsidRPr="002E0FC8">
        <w:rPr>
          <w:rFonts w:ascii="David" w:hAnsi="David" w:cs="David"/>
          <w:sz w:val="24"/>
          <w:szCs w:val="24"/>
          <w:rtl/>
          <w:lang w:bidi="he-IL"/>
        </w:rPr>
        <w:t>תובנות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התפתחות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Pr>
          <w:rFonts w:ascii="David" w:hAnsi="David" w:cs="David" w:hint="cs"/>
          <w:sz w:val="24"/>
          <w:szCs w:val="24"/>
          <w:rtl/>
          <w:lang w:bidi="he-IL"/>
        </w:rPr>
        <w:t>בבתי</w:t>
      </w:r>
      <w:r>
        <w:rPr>
          <w:rFonts w:ascii="David" w:hAnsi="David" w:cs="David" w:hint="cs"/>
          <w:sz w:val="24"/>
          <w:szCs w:val="24"/>
          <w:rtl/>
        </w:rPr>
        <w:t xml:space="preserve"> </w:t>
      </w:r>
      <w:r>
        <w:rPr>
          <w:rFonts w:ascii="David" w:hAnsi="David" w:cs="David" w:hint="cs"/>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חשיבות</w:t>
      </w:r>
      <w:r w:rsidRPr="002E0FC8">
        <w:rPr>
          <w:rFonts w:ascii="David" w:hAnsi="David" w:cs="David"/>
          <w:sz w:val="24"/>
          <w:szCs w:val="24"/>
          <w:rtl/>
        </w:rPr>
        <w:t xml:space="preserve"> </w:t>
      </w:r>
      <w:r w:rsidRPr="002E0FC8">
        <w:rPr>
          <w:rFonts w:ascii="David" w:hAnsi="David" w:cs="David"/>
          <w:sz w:val="24"/>
          <w:szCs w:val="24"/>
          <w:rtl/>
          <w:lang w:bidi="he-IL"/>
        </w:rPr>
        <w:t>תפקידם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במצבים</w:t>
      </w:r>
      <w:r w:rsidRPr="002E0FC8">
        <w:rPr>
          <w:rFonts w:ascii="David" w:hAnsi="David" w:cs="David"/>
          <w:sz w:val="24"/>
          <w:szCs w:val="24"/>
          <w:rtl/>
        </w:rPr>
        <w:t xml:space="preserve"> </w:t>
      </w:r>
      <w:r w:rsidRPr="002E0FC8">
        <w:rPr>
          <w:rFonts w:ascii="David" w:hAnsi="David" w:cs="David"/>
          <w:sz w:val="24"/>
          <w:szCs w:val="24"/>
          <w:rtl/>
          <w:lang w:bidi="he-IL"/>
        </w:rPr>
        <w:t>היסטוריים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משברים</w:t>
      </w:r>
      <w:r w:rsidRPr="002E0FC8">
        <w:rPr>
          <w:rFonts w:ascii="David" w:hAnsi="David" w:cs="David"/>
          <w:sz w:val="24"/>
          <w:szCs w:val="24"/>
          <w:rtl/>
        </w:rPr>
        <w:t xml:space="preserve">. </w:t>
      </w:r>
      <w:r w:rsidRPr="002E0FC8">
        <w:rPr>
          <w:rFonts w:ascii="David" w:hAnsi="David" w:cs="David"/>
          <w:sz w:val="24"/>
          <w:szCs w:val="24"/>
          <w:rtl/>
          <w:lang w:bidi="he-IL"/>
        </w:rPr>
        <w:t>לדעתי</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חשיבות</w:t>
      </w:r>
      <w:r w:rsidRPr="002E0FC8">
        <w:rPr>
          <w:rFonts w:ascii="David" w:hAnsi="David" w:cs="David"/>
          <w:sz w:val="24"/>
          <w:szCs w:val="24"/>
          <w:rtl/>
        </w:rPr>
        <w:t xml:space="preserve"> </w:t>
      </w:r>
      <w:r w:rsidRPr="002E0FC8">
        <w:rPr>
          <w:rFonts w:ascii="David" w:hAnsi="David" w:cs="David"/>
          <w:sz w:val="24"/>
          <w:szCs w:val="24"/>
          <w:rtl/>
          <w:lang w:bidi="he-IL"/>
        </w:rPr>
        <w:t>להפקת</w:t>
      </w:r>
      <w:r w:rsidRPr="002E0FC8">
        <w:rPr>
          <w:rFonts w:ascii="David" w:hAnsi="David" w:cs="David"/>
          <w:sz w:val="24"/>
          <w:szCs w:val="24"/>
          <w:rtl/>
        </w:rPr>
        <w:t xml:space="preserve"> </w:t>
      </w:r>
      <w:r w:rsidRPr="002E0FC8">
        <w:rPr>
          <w:rFonts w:ascii="David" w:hAnsi="David" w:cs="David"/>
          <w:sz w:val="24"/>
          <w:szCs w:val="24"/>
          <w:rtl/>
          <w:lang w:bidi="he-IL"/>
        </w:rPr>
        <w:t>לקחים</w:t>
      </w:r>
      <w:r w:rsidRPr="002E0FC8">
        <w:rPr>
          <w:rFonts w:ascii="David" w:hAnsi="David" w:cs="David"/>
          <w:sz w:val="24"/>
          <w:szCs w:val="24"/>
          <w:rtl/>
        </w:rPr>
        <w:t xml:space="preserve"> </w:t>
      </w:r>
      <w:r w:rsidRPr="002E0FC8">
        <w:rPr>
          <w:rFonts w:ascii="David" w:hAnsi="David" w:cs="David"/>
          <w:sz w:val="24"/>
          <w:szCs w:val="24"/>
          <w:rtl/>
          <w:lang w:bidi="he-IL"/>
        </w:rPr>
        <w:t>ולשיפור</w:t>
      </w:r>
      <w:r w:rsidRPr="002E0FC8">
        <w:rPr>
          <w:rFonts w:ascii="David" w:hAnsi="David" w:cs="David"/>
          <w:sz w:val="24"/>
          <w:szCs w:val="24"/>
          <w:rtl/>
        </w:rPr>
        <w:t xml:space="preserve"> </w:t>
      </w:r>
      <w:r w:rsidRPr="002E0FC8">
        <w:rPr>
          <w:rFonts w:ascii="David" w:hAnsi="David" w:cs="David"/>
          <w:sz w:val="24"/>
          <w:szCs w:val="24"/>
          <w:rtl/>
          <w:lang w:bidi="he-IL"/>
        </w:rPr>
        <w:t>האופן</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מסופק</w:t>
      </w:r>
      <w:r>
        <w:rPr>
          <w:rFonts w:ascii="David" w:hAnsi="David" w:cs="David" w:hint="cs"/>
          <w:sz w:val="24"/>
          <w:szCs w:val="24"/>
          <w:rtl/>
          <w:lang w:bidi="he-IL"/>
        </w:rPr>
        <w:t>ת</w:t>
      </w:r>
      <w:r w:rsidRPr="002E0FC8">
        <w:rPr>
          <w:rFonts w:ascii="David" w:hAnsi="David" w:cs="David"/>
          <w:sz w:val="24"/>
          <w:szCs w:val="24"/>
          <w:rtl/>
        </w:rPr>
        <w:t xml:space="preserve"> </w:t>
      </w:r>
      <w:r w:rsidRPr="002E0FC8">
        <w:rPr>
          <w:rFonts w:ascii="David" w:hAnsi="David" w:cs="David"/>
          <w:sz w:val="24"/>
          <w:szCs w:val="24"/>
          <w:rtl/>
          <w:lang w:bidi="he-IL"/>
        </w:rPr>
        <w:t>לתלויי</w:t>
      </w:r>
      <w:r w:rsidRPr="002E0FC8">
        <w:rPr>
          <w:rFonts w:ascii="David" w:hAnsi="David" w:cs="David"/>
          <w:sz w:val="24"/>
          <w:szCs w:val="24"/>
          <w:rtl/>
        </w:rPr>
        <w:t>-</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כחלק</w:t>
      </w:r>
      <w:r w:rsidRPr="002E0FC8">
        <w:rPr>
          <w:rFonts w:ascii="David" w:hAnsi="David" w:cs="David"/>
          <w:sz w:val="24"/>
          <w:szCs w:val="24"/>
          <w:rtl/>
        </w:rPr>
        <w:t xml:space="preserve"> </w:t>
      </w:r>
      <w:r w:rsidRPr="002E0FC8">
        <w:rPr>
          <w:rFonts w:ascii="David" w:hAnsi="David" w:cs="David"/>
          <w:sz w:val="24"/>
          <w:szCs w:val="24"/>
          <w:rtl/>
          <w:lang w:bidi="he-IL"/>
        </w:rPr>
        <w:t>מהחובה</w:t>
      </w:r>
      <w:r w:rsidRPr="002E0FC8">
        <w:rPr>
          <w:rFonts w:ascii="David" w:hAnsi="David" w:cs="David"/>
          <w:sz w:val="24"/>
          <w:szCs w:val="24"/>
          <w:rtl/>
        </w:rPr>
        <w:t xml:space="preserve"> </w:t>
      </w:r>
      <w:r w:rsidRPr="002E0FC8">
        <w:rPr>
          <w:rFonts w:ascii="David" w:hAnsi="David" w:cs="David"/>
          <w:sz w:val="24"/>
          <w:szCs w:val="24"/>
          <w:rtl/>
          <w:lang w:bidi="he-IL"/>
        </w:rPr>
        <w:t>לתת</w:t>
      </w:r>
      <w:r w:rsidRPr="002E0FC8">
        <w:rPr>
          <w:rFonts w:ascii="David" w:hAnsi="David" w:cs="David"/>
          <w:sz w:val="24"/>
          <w:szCs w:val="24"/>
          <w:rtl/>
        </w:rPr>
        <w:t xml:space="preserve"> </w:t>
      </w:r>
      <w:r w:rsidRPr="002E0FC8">
        <w:rPr>
          <w:rFonts w:ascii="David" w:hAnsi="David" w:cs="David"/>
          <w:sz w:val="24"/>
          <w:szCs w:val="24"/>
          <w:rtl/>
          <w:lang w:bidi="he-IL"/>
        </w:rPr>
        <w:t>מענה</w:t>
      </w:r>
      <w:r w:rsidRPr="002E0FC8">
        <w:rPr>
          <w:rFonts w:ascii="David" w:hAnsi="David" w:cs="David"/>
          <w:sz w:val="24"/>
          <w:szCs w:val="24"/>
          <w:rtl/>
        </w:rPr>
        <w:t xml:space="preserve"> </w:t>
      </w:r>
      <w:r w:rsidRPr="002E0FC8">
        <w:rPr>
          <w:rFonts w:ascii="David" w:hAnsi="David" w:cs="David"/>
          <w:sz w:val="24"/>
          <w:szCs w:val="24"/>
          <w:rtl/>
          <w:lang w:bidi="he-IL"/>
        </w:rPr>
        <w:t>לזכויותיהם</w:t>
      </w:r>
      <w:r w:rsidRPr="002E0FC8">
        <w:rPr>
          <w:rFonts w:ascii="David" w:hAnsi="David" w:cs="David"/>
          <w:sz w:val="24"/>
          <w:szCs w:val="24"/>
          <w:rtl/>
        </w:rPr>
        <w:t xml:space="preserve"> </w:t>
      </w:r>
      <w:r w:rsidRPr="002E0FC8">
        <w:rPr>
          <w:rFonts w:ascii="David" w:hAnsi="David" w:cs="David"/>
          <w:sz w:val="24"/>
          <w:szCs w:val="24"/>
          <w:rtl/>
          <w:lang w:bidi="he-IL"/>
        </w:rPr>
        <w:t>האנושיות</w:t>
      </w:r>
      <w:r w:rsidRPr="002E0FC8">
        <w:rPr>
          <w:rFonts w:ascii="David" w:hAnsi="David" w:cs="David"/>
          <w:sz w:val="24"/>
          <w:szCs w:val="24"/>
          <w:rtl/>
        </w:rPr>
        <w:t xml:space="preserve"> </w:t>
      </w:r>
      <w:r w:rsidRPr="002E0FC8">
        <w:rPr>
          <w:rFonts w:ascii="David" w:hAnsi="David" w:cs="David"/>
          <w:sz w:val="24"/>
          <w:szCs w:val="24"/>
          <w:rtl/>
          <w:lang w:bidi="he-IL"/>
        </w:rPr>
        <w:t>הבסיסיות</w:t>
      </w:r>
      <w:r w:rsidRPr="002E0FC8">
        <w:rPr>
          <w:rFonts w:ascii="David" w:hAnsi="David" w:cs="David"/>
          <w:sz w:val="24"/>
          <w:szCs w:val="24"/>
          <w:rtl/>
        </w:rPr>
        <w:t xml:space="preserve"> </w:t>
      </w:r>
      <w:r w:rsidRPr="002E0FC8">
        <w:rPr>
          <w:rFonts w:ascii="David" w:hAnsi="David" w:cs="David"/>
          <w:sz w:val="24"/>
          <w:szCs w:val="24"/>
          <w:rtl/>
          <w:lang w:bidi="he-IL"/>
        </w:rPr>
        <w:t>ביותר</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p>
    <w:p w14:paraId="4E06E28C" w14:textId="77777777" w:rsidR="0093042D" w:rsidRDefault="0093042D" w:rsidP="0093042D">
      <w:pPr>
        <w:spacing w:line="360" w:lineRule="auto"/>
        <w:jc w:val="both"/>
        <w:rPr>
          <w:rFonts w:ascii="David" w:hAnsi="David" w:cs="David"/>
          <w:b/>
          <w:bCs/>
          <w:sz w:val="28"/>
          <w:szCs w:val="28"/>
          <w:rtl/>
          <w:lang w:bidi="he-IL"/>
        </w:rPr>
      </w:pPr>
    </w:p>
    <w:p w14:paraId="712BD95A" w14:textId="1EDAE16D" w:rsidR="0093042D" w:rsidRPr="002E0FC8" w:rsidRDefault="0093042D" w:rsidP="0093042D">
      <w:pPr>
        <w:spacing w:line="360" w:lineRule="auto"/>
        <w:jc w:val="both"/>
        <w:rPr>
          <w:rFonts w:ascii="David" w:hAnsi="David" w:cs="David"/>
          <w:b/>
          <w:bCs/>
          <w:sz w:val="28"/>
          <w:szCs w:val="28"/>
          <w:rtl/>
        </w:rPr>
      </w:pPr>
      <w:r w:rsidRPr="002E0FC8">
        <w:rPr>
          <w:rFonts w:ascii="David" w:hAnsi="David" w:cs="David"/>
          <w:b/>
          <w:bCs/>
          <w:sz w:val="28"/>
          <w:szCs w:val="28"/>
          <w:rtl/>
          <w:lang w:bidi="he-IL"/>
        </w:rPr>
        <w:t>מתורגמנות</w:t>
      </w:r>
      <w:r w:rsidRPr="002E0FC8">
        <w:rPr>
          <w:rFonts w:ascii="David" w:hAnsi="David" w:cs="David"/>
          <w:b/>
          <w:bCs/>
          <w:sz w:val="28"/>
          <w:szCs w:val="28"/>
          <w:rtl/>
        </w:rPr>
        <w:t xml:space="preserve"> </w:t>
      </w:r>
      <w:r w:rsidRPr="002E0FC8">
        <w:rPr>
          <w:rFonts w:ascii="David" w:hAnsi="David" w:cs="David"/>
          <w:b/>
          <w:bCs/>
          <w:sz w:val="28"/>
          <w:szCs w:val="28"/>
          <w:rtl/>
          <w:lang w:bidi="he-IL"/>
        </w:rPr>
        <w:t>בבתי</w:t>
      </w:r>
      <w:r w:rsidRPr="002E0FC8">
        <w:rPr>
          <w:rFonts w:ascii="David" w:hAnsi="David" w:cs="David"/>
          <w:b/>
          <w:bCs/>
          <w:sz w:val="28"/>
          <w:szCs w:val="28"/>
          <w:rtl/>
        </w:rPr>
        <w:t xml:space="preserve"> </w:t>
      </w:r>
      <w:r w:rsidRPr="002E0FC8">
        <w:rPr>
          <w:rFonts w:ascii="David" w:hAnsi="David" w:cs="David"/>
          <w:b/>
          <w:bCs/>
          <w:sz w:val="28"/>
          <w:szCs w:val="28"/>
          <w:rtl/>
          <w:lang w:bidi="he-IL"/>
        </w:rPr>
        <w:t>משפט</w:t>
      </w:r>
    </w:p>
    <w:p w14:paraId="3A3E4037" w14:textId="5A4E5374"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נושא</w:t>
      </w:r>
      <w:r w:rsidRPr="002E0FC8">
        <w:rPr>
          <w:rFonts w:ascii="David" w:hAnsi="David" w:cs="David"/>
          <w:sz w:val="24"/>
          <w:szCs w:val="24"/>
          <w:rtl/>
        </w:rPr>
        <w:t xml:space="preserve"> </w:t>
      </w:r>
      <w:r w:rsidRPr="002E0FC8">
        <w:rPr>
          <w:rFonts w:ascii="David" w:hAnsi="David" w:cs="David"/>
          <w:sz w:val="24"/>
          <w:szCs w:val="24"/>
          <w:rtl/>
          <w:lang w:bidi="he-IL"/>
        </w:rPr>
        <w:t>העבודה</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אפוא</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בדגש</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הקשורים</w:t>
      </w:r>
      <w:r w:rsidRPr="002E0FC8">
        <w:rPr>
          <w:rFonts w:ascii="David" w:hAnsi="David" w:cs="David"/>
          <w:sz w:val="24"/>
          <w:szCs w:val="24"/>
          <w:rtl/>
        </w:rPr>
        <w:t xml:space="preserve"> </w:t>
      </w:r>
      <w:r w:rsidRPr="002E0FC8">
        <w:rPr>
          <w:rFonts w:ascii="David" w:hAnsi="David" w:cs="David"/>
          <w:sz w:val="24"/>
          <w:szCs w:val="24"/>
          <w:rtl/>
          <w:lang w:bidi="he-IL"/>
        </w:rPr>
        <w:t>למלחמת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המטרה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להבטיח</w:t>
      </w:r>
      <w:r w:rsidRPr="002E0FC8">
        <w:rPr>
          <w:rFonts w:ascii="David" w:hAnsi="David" w:cs="David"/>
          <w:sz w:val="24"/>
          <w:szCs w:val="24"/>
          <w:rtl/>
        </w:rPr>
        <w:t xml:space="preserve"> </w:t>
      </w:r>
      <w:r w:rsidRPr="002E0FC8">
        <w:rPr>
          <w:rFonts w:ascii="David" w:hAnsi="David" w:cs="David"/>
          <w:sz w:val="24"/>
          <w:szCs w:val="24"/>
          <w:rtl/>
          <w:lang w:bidi="he-IL"/>
        </w:rPr>
        <w:t>הליך</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r w:rsidRPr="002E0FC8">
        <w:rPr>
          <w:rFonts w:ascii="David" w:hAnsi="David" w:cs="David"/>
          <w:sz w:val="24"/>
          <w:szCs w:val="24"/>
          <w:rtl/>
          <w:lang w:bidi="he-IL"/>
        </w:rPr>
        <w:t>ולממש</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זכותם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תלויי</w:t>
      </w:r>
      <w:r w:rsidRPr="002E0FC8">
        <w:rPr>
          <w:rFonts w:ascii="David" w:hAnsi="David" w:cs="David"/>
          <w:sz w:val="24"/>
          <w:szCs w:val="24"/>
          <w:rtl/>
        </w:rPr>
        <w:t>-</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לנהל</w:t>
      </w:r>
      <w:r w:rsidRPr="002E0FC8">
        <w:rPr>
          <w:rFonts w:ascii="David" w:hAnsi="David" w:cs="David"/>
          <w:sz w:val="24"/>
          <w:szCs w:val="24"/>
          <w:rtl/>
        </w:rPr>
        <w:t xml:space="preserve"> </w:t>
      </w:r>
      <w:r w:rsidRPr="002E0FC8">
        <w:rPr>
          <w:rFonts w:ascii="David" w:hAnsi="David" w:cs="David"/>
          <w:sz w:val="24"/>
          <w:szCs w:val="24"/>
          <w:rtl/>
          <w:lang w:bidi="he-IL"/>
        </w:rPr>
        <w:t>עימות</w:t>
      </w:r>
      <w:r w:rsidRPr="002E0FC8">
        <w:rPr>
          <w:rFonts w:ascii="David" w:hAnsi="David" w:cs="David"/>
          <w:sz w:val="24"/>
          <w:szCs w:val="24"/>
          <w:rtl/>
        </w:rPr>
        <w:t xml:space="preserve"> </w:t>
      </w:r>
      <w:r w:rsidRPr="002E0FC8">
        <w:rPr>
          <w:rFonts w:ascii="David" w:hAnsi="David" w:cs="David"/>
          <w:sz w:val="24"/>
          <w:szCs w:val="24"/>
          <w:rtl/>
          <w:lang w:bidi="he-IL"/>
        </w:rPr>
        <w:t>ומשא</w:t>
      </w:r>
      <w:r w:rsidRPr="002E0FC8">
        <w:rPr>
          <w:rFonts w:ascii="David" w:hAnsi="David" w:cs="David"/>
          <w:sz w:val="24"/>
          <w:szCs w:val="24"/>
          <w:rtl/>
        </w:rPr>
        <w:t xml:space="preserve"> </w:t>
      </w:r>
      <w:r w:rsidRPr="002E0FC8">
        <w:rPr>
          <w:rFonts w:ascii="David" w:hAnsi="David" w:cs="David"/>
          <w:sz w:val="24"/>
          <w:szCs w:val="24"/>
          <w:rtl/>
          <w:lang w:bidi="he-IL"/>
        </w:rPr>
        <w:t>ומתן</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משפטיים</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לשופטים</w:t>
      </w:r>
      <w:r w:rsidRPr="002E0FC8">
        <w:rPr>
          <w:rFonts w:ascii="David" w:hAnsi="David" w:cs="David"/>
          <w:sz w:val="24"/>
          <w:szCs w:val="24"/>
          <w:rtl/>
        </w:rPr>
        <w:t xml:space="preserve"> </w:t>
      </w:r>
      <w:r w:rsidRPr="002E0FC8">
        <w:rPr>
          <w:rFonts w:ascii="David" w:hAnsi="David" w:cs="David"/>
          <w:sz w:val="24"/>
          <w:szCs w:val="24"/>
          <w:rtl/>
          <w:lang w:bidi="he-IL"/>
        </w:rPr>
        <w:t>לשמוע</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עדים</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למעשה</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חשיבות</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שלבי</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המשפטיים</w:t>
      </w:r>
      <w:r w:rsidRPr="002E0FC8">
        <w:rPr>
          <w:rFonts w:ascii="David" w:hAnsi="David" w:cs="David"/>
          <w:sz w:val="24"/>
          <w:szCs w:val="24"/>
          <w:rtl/>
        </w:rPr>
        <w:t xml:space="preserve"> </w:t>
      </w:r>
      <w:r w:rsidRPr="002E0FC8">
        <w:rPr>
          <w:rFonts w:ascii="David" w:hAnsi="David" w:cs="David"/>
          <w:sz w:val="24"/>
          <w:szCs w:val="24"/>
          <w:rtl/>
          <w:lang w:bidi="he-IL"/>
        </w:rPr>
        <w:t>שבהם</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009A3EDF">
        <w:rPr>
          <w:rFonts w:ascii="David" w:hAnsi="David" w:cs="David" w:hint="cs"/>
          <w:sz w:val="24"/>
          <w:szCs w:val="24"/>
          <w:rtl/>
          <w:lang w:bidi="he-IL"/>
        </w:rPr>
        <w:t xml:space="preserve">אנשים </w:t>
      </w:r>
      <w:r w:rsidRPr="002E0FC8">
        <w:rPr>
          <w:rFonts w:ascii="David" w:hAnsi="David" w:cs="David"/>
          <w:sz w:val="24"/>
          <w:szCs w:val="24"/>
          <w:rtl/>
          <w:lang w:bidi="he-IL"/>
        </w:rPr>
        <w:t>תלויי</w:t>
      </w:r>
      <w:r w:rsidRPr="002E0FC8">
        <w:rPr>
          <w:rFonts w:ascii="David" w:hAnsi="David" w:cs="David"/>
          <w:sz w:val="24"/>
          <w:szCs w:val="24"/>
          <w:rtl/>
        </w:rPr>
        <w:t>-</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כולל</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המשטרתית</w:t>
      </w:r>
      <w:r w:rsidRPr="002E0FC8">
        <w:rPr>
          <w:rFonts w:ascii="David" w:hAnsi="David" w:cs="David"/>
          <w:sz w:val="24"/>
          <w:szCs w:val="24"/>
          <w:rtl/>
        </w:rPr>
        <w:t xml:space="preserve">, </w:t>
      </w:r>
      <w:r w:rsidRPr="002E0FC8">
        <w:rPr>
          <w:rFonts w:ascii="David" w:hAnsi="David" w:cs="David"/>
          <w:sz w:val="24"/>
          <w:szCs w:val="24"/>
          <w:rtl/>
          <w:lang w:bidi="he-IL"/>
        </w:rPr>
        <w:t>דיוני</w:t>
      </w:r>
      <w:r w:rsidRPr="002E0FC8">
        <w:rPr>
          <w:rFonts w:ascii="David" w:hAnsi="David" w:cs="David"/>
          <w:sz w:val="24"/>
          <w:szCs w:val="24"/>
          <w:rtl/>
        </w:rPr>
        <w:t xml:space="preserve"> </w:t>
      </w:r>
      <w:r w:rsidRPr="002E0FC8">
        <w:rPr>
          <w:rFonts w:ascii="David" w:hAnsi="David" w:cs="David"/>
          <w:sz w:val="24"/>
          <w:szCs w:val="24"/>
          <w:rtl/>
          <w:lang w:bidi="he-IL"/>
        </w:rPr>
        <w:t>מעצרים</w:t>
      </w:r>
      <w:r w:rsidRPr="002E0FC8">
        <w:rPr>
          <w:rFonts w:ascii="David" w:hAnsi="David" w:cs="David"/>
          <w:sz w:val="24"/>
          <w:szCs w:val="24"/>
          <w:rtl/>
        </w:rPr>
        <w:t xml:space="preserve">, </w:t>
      </w:r>
      <w:r w:rsidRPr="002E0FC8">
        <w:rPr>
          <w:rFonts w:ascii="David" w:hAnsi="David" w:cs="David"/>
          <w:sz w:val="24"/>
          <w:szCs w:val="24"/>
          <w:rtl/>
          <w:lang w:bidi="he-IL"/>
        </w:rPr>
        <w:t>שמיעת</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Pr>
        <w:t>Morris, 1995</w:t>
      </w:r>
      <w:r w:rsidRPr="002E0FC8">
        <w:rPr>
          <w:rFonts w:ascii="David" w:hAnsi="David" w:cs="David"/>
          <w:sz w:val="24"/>
          <w:szCs w:val="24"/>
          <w:rtl/>
        </w:rPr>
        <w:t>).</w:t>
      </w:r>
    </w:p>
    <w:p w14:paraId="013254D4" w14:textId="717D4D59" w:rsidR="0093042D" w:rsidRPr="002E0FC8" w:rsidRDefault="0093042D" w:rsidP="00A66516">
      <w:pPr>
        <w:spacing w:line="360" w:lineRule="auto"/>
        <w:jc w:val="both"/>
        <w:rPr>
          <w:rFonts w:ascii="David" w:hAnsi="David" w:cs="David"/>
          <w:sz w:val="24"/>
          <w:szCs w:val="24"/>
          <w:rtl/>
        </w:rPr>
      </w:pP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פירוט</w:t>
      </w:r>
      <w:r w:rsidRPr="002E0FC8">
        <w:rPr>
          <w:rFonts w:ascii="David" w:hAnsi="David" w:cs="David"/>
          <w:sz w:val="24"/>
          <w:szCs w:val="24"/>
          <w:rtl/>
        </w:rPr>
        <w:t xml:space="preserve"> </w:t>
      </w:r>
      <w:r w:rsidRPr="002E0FC8">
        <w:rPr>
          <w:rFonts w:ascii="David" w:hAnsi="David" w:cs="David"/>
          <w:sz w:val="24"/>
          <w:szCs w:val="24"/>
          <w:rtl/>
          <w:lang w:bidi="he-IL"/>
        </w:rPr>
        <w:t>והרחבה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מארבעת</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אציג</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הגדרות</w:t>
      </w:r>
      <w:r w:rsidRPr="002E0FC8">
        <w:rPr>
          <w:rFonts w:ascii="David" w:hAnsi="David" w:cs="David"/>
          <w:sz w:val="24"/>
          <w:szCs w:val="24"/>
          <w:rtl/>
        </w:rPr>
        <w:t xml:space="preserve"> </w:t>
      </w:r>
      <w:r w:rsidRPr="002E0FC8">
        <w:rPr>
          <w:rFonts w:ascii="David" w:hAnsi="David" w:cs="David"/>
          <w:sz w:val="24"/>
          <w:szCs w:val="24"/>
          <w:rtl/>
          <w:lang w:bidi="he-IL"/>
        </w:rPr>
        <w:t>המוצעות</w:t>
      </w:r>
      <w:r w:rsidRPr="002E0FC8">
        <w:rPr>
          <w:rFonts w:ascii="David" w:hAnsi="David" w:cs="David"/>
          <w:sz w:val="24"/>
          <w:szCs w:val="24"/>
          <w:rtl/>
        </w:rPr>
        <w:t xml:space="preserve"> </w:t>
      </w:r>
      <w:r w:rsidRPr="002E0FC8">
        <w:rPr>
          <w:rFonts w:ascii="David" w:hAnsi="David" w:cs="David"/>
          <w:sz w:val="24"/>
          <w:szCs w:val="24"/>
          <w:rtl/>
          <w:lang w:bidi="he-IL"/>
        </w:rPr>
        <w:t>בספרות</w:t>
      </w:r>
      <w:r w:rsidR="00FB5ED0">
        <w:rPr>
          <w:rFonts w:ascii="David" w:hAnsi="David" w:cs="David" w:hint="cs"/>
          <w:sz w:val="24"/>
          <w:szCs w:val="24"/>
          <w:rtl/>
          <w:lang w:bidi="he-IL"/>
        </w:rPr>
        <w:t xml:space="preserve"> למקצוע המתורגמן</w:t>
      </w:r>
      <w:r w:rsidRPr="002E0FC8">
        <w:rPr>
          <w:rFonts w:ascii="David" w:hAnsi="David" w:cs="David"/>
          <w:sz w:val="24"/>
          <w:szCs w:val="24"/>
          <w:rtl/>
        </w:rPr>
        <w:t xml:space="preserve">. </w:t>
      </w:r>
      <w:r w:rsidRPr="002E0FC8">
        <w:rPr>
          <w:rFonts w:ascii="David" w:hAnsi="David" w:cs="David"/>
          <w:sz w:val="24"/>
          <w:szCs w:val="24"/>
          <w:rtl/>
          <w:lang w:val="ru-RU" w:bidi="he-IL"/>
        </w:rPr>
        <w:t>מתורגמן</w:t>
      </w:r>
      <w:r w:rsidRPr="002E0FC8">
        <w:rPr>
          <w:rFonts w:ascii="David" w:hAnsi="David" w:cs="David"/>
          <w:sz w:val="24"/>
          <w:szCs w:val="24"/>
          <w:rtl/>
          <w:lang w:val="ru-RU"/>
        </w:rPr>
        <w:t xml:space="preserve"> </w:t>
      </w:r>
      <w:r w:rsidRPr="002E0FC8">
        <w:rPr>
          <w:rFonts w:ascii="David" w:hAnsi="David" w:cs="David"/>
          <w:sz w:val="24"/>
          <w:szCs w:val="24"/>
          <w:rtl/>
          <w:lang w:val="ru-RU" w:bidi="he-IL"/>
        </w:rPr>
        <w:t>מוגדר</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הבא</w:t>
      </w:r>
      <w:r w:rsidRPr="002E0FC8">
        <w:rPr>
          <w:rFonts w:ascii="David" w:hAnsi="David" w:cs="David"/>
          <w:sz w:val="24"/>
          <w:szCs w:val="24"/>
          <w:rtl/>
          <w:lang w:val="ru-RU"/>
        </w:rPr>
        <w:t xml:space="preserve">: </w:t>
      </w:r>
      <w:r w:rsidRPr="002E0FC8">
        <w:rPr>
          <w:rFonts w:ascii="David" w:hAnsi="David" w:cs="David"/>
          <w:sz w:val="24"/>
          <w:szCs w:val="24"/>
        </w:rPr>
        <w:t>"a person who reliably translates speech orally or into sign language for parties unable to communicate with each other"</w:t>
      </w:r>
      <w:r w:rsidRPr="002E0FC8">
        <w:rPr>
          <w:rFonts w:ascii="David" w:hAnsi="David" w:cs="David"/>
          <w:sz w:val="24"/>
          <w:szCs w:val="24"/>
          <w:rtl/>
        </w:rPr>
        <w:t xml:space="preserve"> (</w:t>
      </w:r>
      <w:r w:rsidRPr="002E0FC8">
        <w:rPr>
          <w:rFonts w:ascii="David" w:hAnsi="David" w:cs="David"/>
          <w:sz w:val="24"/>
          <w:szCs w:val="24"/>
        </w:rPr>
        <w:t>Baigorri-Jalón, 2016: 29</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מוגדר</w:t>
      </w:r>
      <w:r w:rsidRPr="002E0FC8">
        <w:rPr>
          <w:rFonts w:ascii="David" w:hAnsi="David" w:cs="David"/>
          <w:sz w:val="24"/>
          <w:szCs w:val="24"/>
          <w:rtl/>
        </w:rPr>
        <w:t xml:space="preserve"> </w:t>
      </w:r>
      <w:r w:rsidRPr="002E0FC8">
        <w:rPr>
          <w:rFonts w:ascii="David" w:hAnsi="David" w:cs="David"/>
          <w:sz w:val="24"/>
          <w:szCs w:val="24"/>
          <w:rtl/>
          <w:lang w:bidi="he-IL"/>
        </w:rPr>
        <w:t>כמי</w:t>
      </w:r>
      <w:r w:rsidRPr="002E0FC8">
        <w:rPr>
          <w:rFonts w:ascii="David" w:hAnsi="David" w:cs="David"/>
          <w:sz w:val="24"/>
          <w:szCs w:val="24"/>
          <w:rtl/>
        </w:rPr>
        <w:t xml:space="preserve"> </w:t>
      </w:r>
      <w:r w:rsidRPr="002E0FC8">
        <w:rPr>
          <w:rFonts w:ascii="David" w:hAnsi="David" w:cs="David"/>
          <w:sz w:val="24"/>
          <w:szCs w:val="24"/>
          <w:rtl/>
          <w:lang w:bidi="he-IL"/>
        </w:rPr>
        <w:t>שמתרגם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מהימן</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שאינם</w:t>
      </w:r>
      <w:r w:rsidRPr="002E0FC8">
        <w:rPr>
          <w:rFonts w:ascii="David" w:hAnsi="David" w:cs="David"/>
          <w:sz w:val="24"/>
          <w:szCs w:val="24"/>
          <w:rtl/>
        </w:rPr>
        <w:t xml:space="preserve"> </w:t>
      </w:r>
      <w:r w:rsidRPr="002E0FC8">
        <w:rPr>
          <w:rFonts w:ascii="David" w:hAnsi="David" w:cs="David"/>
          <w:sz w:val="24"/>
          <w:szCs w:val="24"/>
          <w:rtl/>
          <w:lang w:bidi="he-IL"/>
        </w:rPr>
        <w:t>מסוגלים</w:t>
      </w:r>
      <w:r w:rsidRPr="002E0FC8">
        <w:rPr>
          <w:rFonts w:ascii="David" w:hAnsi="David" w:cs="David"/>
          <w:sz w:val="24"/>
          <w:szCs w:val="24"/>
          <w:rtl/>
        </w:rPr>
        <w:t xml:space="preserve"> </w:t>
      </w:r>
      <w:r w:rsidRPr="002E0FC8">
        <w:rPr>
          <w:rFonts w:ascii="David" w:hAnsi="David" w:cs="David"/>
          <w:sz w:val="24"/>
          <w:szCs w:val="24"/>
          <w:rtl/>
          <w:lang w:bidi="he-IL"/>
        </w:rPr>
        <w:t>לתקשר</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ללא</w:t>
      </w:r>
      <w:r w:rsidRPr="002E0FC8">
        <w:rPr>
          <w:rFonts w:ascii="David" w:hAnsi="David" w:cs="David"/>
          <w:sz w:val="24"/>
          <w:szCs w:val="24"/>
          <w:rtl/>
        </w:rPr>
        <w:t xml:space="preserve"> </w:t>
      </w:r>
      <w:r w:rsidRPr="002E0FC8">
        <w:rPr>
          <w:rFonts w:ascii="David" w:hAnsi="David" w:cs="David"/>
          <w:sz w:val="24"/>
          <w:szCs w:val="24"/>
          <w:rtl/>
          <w:lang w:bidi="he-IL"/>
        </w:rPr>
        <w:t>תיווכו</w:t>
      </w:r>
      <w:r w:rsidRPr="002E0FC8">
        <w:rPr>
          <w:rFonts w:ascii="David" w:hAnsi="David" w:cs="David"/>
          <w:sz w:val="24"/>
          <w:szCs w:val="24"/>
          <w:rtl/>
        </w:rPr>
        <w:t xml:space="preserve">. </w:t>
      </w:r>
      <w:r w:rsidRPr="002E0FC8">
        <w:rPr>
          <w:rFonts w:ascii="David" w:hAnsi="David" w:cs="David"/>
          <w:sz w:val="24"/>
          <w:szCs w:val="24"/>
          <w:rtl/>
          <w:lang w:bidi="he-IL"/>
        </w:rPr>
        <w:t>הגדרות</w:t>
      </w:r>
      <w:r w:rsidRPr="002E0FC8">
        <w:rPr>
          <w:rFonts w:ascii="David" w:hAnsi="David" w:cs="David"/>
          <w:sz w:val="24"/>
          <w:szCs w:val="24"/>
          <w:rtl/>
        </w:rPr>
        <w:t xml:space="preserve"> </w:t>
      </w:r>
      <w:r w:rsidRPr="002E0FC8">
        <w:rPr>
          <w:rFonts w:ascii="David" w:hAnsi="David" w:cs="David"/>
          <w:sz w:val="24"/>
          <w:szCs w:val="24"/>
          <w:rtl/>
          <w:lang w:bidi="he-IL"/>
        </w:rPr>
        <w:t>נוספות</w:t>
      </w:r>
      <w:r w:rsidRPr="002E0FC8">
        <w:rPr>
          <w:rFonts w:ascii="David" w:hAnsi="David" w:cs="David"/>
          <w:sz w:val="24"/>
          <w:szCs w:val="24"/>
          <w:rtl/>
        </w:rPr>
        <w:t xml:space="preserve"> </w:t>
      </w:r>
      <w:r w:rsidRPr="002E0FC8">
        <w:rPr>
          <w:rFonts w:ascii="David" w:hAnsi="David" w:cs="David"/>
          <w:sz w:val="24"/>
          <w:szCs w:val="24"/>
          <w:rtl/>
          <w:lang w:bidi="he-IL"/>
        </w:rPr>
        <w:t>קשורות</w:t>
      </w:r>
      <w:r w:rsidRPr="002E0FC8">
        <w:rPr>
          <w:rFonts w:ascii="David" w:hAnsi="David" w:cs="David"/>
          <w:sz w:val="24"/>
          <w:szCs w:val="24"/>
          <w:rtl/>
        </w:rPr>
        <w:t xml:space="preserve"> </w:t>
      </w:r>
      <w:r w:rsidRPr="002E0FC8">
        <w:rPr>
          <w:rFonts w:ascii="David" w:hAnsi="David" w:cs="David"/>
          <w:sz w:val="24"/>
          <w:szCs w:val="24"/>
          <w:rtl/>
          <w:lang w:bidi="he-IL"/>
        </w:rPr>
        <w:t>לארבע</w:t>
      </w:r>
      <w:r w:rsidRPr="002E0FC8">
        <w:rPr>
          <w:rFonts w:ascii="David" w:hAnsi="David" w:cs="David"/>
          <w:sz w:val="24"/>
          <w:szCs w:val="24"/>
          <w:rtl/>
        </w:rPr>
        <w:t xml:space="preserve"> </w:t>
      </w:r>
      <w:r w:rsidRPr="002E0FC8">
        <w:rPr>
          <w:rFonts w:ascii="David" w:hAnsi="David" w:cs="David"/>
          <w:sz w:val="24"/>
          <w:szCs w:val="24"/>
          <w:rtl/>
          <w:lang w:bidi="he-IL"/>
        </w:rPr>
        <w:t>צורות</w:t>
      </w:r>
      <w:r w:rsidRPr="002E0FC8">
        <w:rPr>
          <w:rFonts w:ascii="David" w:hAnsi="David" w:cs="David"/>
          <w:sz w:val="24"/>
          <w:szCs w:val="24"/>
          <w:rtl/>
        </w:rPr>
        <w:t xml:space="preserve"> </w:t>
      </w:r>
      <w:r w:rsidRPr="002E0FC8">
        <w:rPr>
          <w:rFonts w:ascii="David" w:hAnsi="David" w:cs="David"/>
          <w:sz w:val="24"/>
          <w:szCs w:val="24"/>
          <w:rtl/>
          <w:lang w:bidi="he-IL"/>
        </w:rPr>
        <w:t>עיקריות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1. </w:t>
      </w:r>
      <w:r w:rsidRPr="002E0FC8">
        <w:rPr>
          <w:rFonts w:ascii="David" w:hAnsi="David" w:cs="David"/>
          <w:sz w:val="24"/>
          <w:szCs w:val="24"/>
          <w:rtl/>
          <w:lang w:bidi="he-IL"/>
        </w:rPr>
        <w:t>עוקבת</w:t>
      </w:r>
      <w:r w:rsidRPr="002E0FC8">
        <w:rPr>
          <w:rFonts w:ascii="David" w:hAnsi="David" w:cs="David"/>
          <w:sz w:val="24"/>
          <w:szCs w:val="24"/>
          <w:rtl/>
        </w:rPr>
        <w:t xml:space="preserve"> (</w:t>
      </w:r>
      <w:r w:rsidRPr="002E0FC8">
        <w:rPr>
          <w:rFonts w:ascii="David" w:hAnsi="David" w:cs="David"/>
          <w:sz w:val="24"/>
          <w:szCs w:val="24"/>
        </w:rPr>
        <w:t>consecutive</w:t>
      </w:r>
      <w:r w:rsidRPr="002E0FC8">
        <w:rPr>
          <w:rFonts w:ascii="David" w:hAnsi="David" w:cs="David"/>
          <w:sz w:val="24"/>
          <w:szCs w:val="24"/>
          <w:rtl/>
        </w:rPr>
        <w:t xml:space="preserve">) –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מייד</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שהדובר</w:t>
      </w:r>
      <w:r w:rsidRPr="002E0FC8">
        <w:rPr>
          <w:rFonts w:ascii="David" w:hAnsi="David" w:cs="David"/>
          <w:sz w:val="24"/>
          <w:szCs w:val="24"/>
          <w:rtl/>
        </w:rPr>
        <w:t xml:space="preserve"> </w:t>
      </w:r>
      <w:r w:rsidRPr="002E0FC8">
        <w:rPr>
          <w:rFonts w:ascii="David" w:hAnsi="David" w:cs="David"/>
          <w:sz w:val="24"/>
          <w:szCs w:val="24"/>
          <w:rtl/>
          <w:lang w:bidi="he-IL"/>
        </w:rPr>
        <w:t>מסיים</w:t>
      </w:r>
      <w:r w:rsidRPr="002E0FC8">
        <w:rPr>
          <w:rFonts w:ascii="David" w:hAnsi="David" w:cs="David"/>
          <w:sz w:val="24"/>
          <w:szCs w:val="24"/>
          <w:rtl/>
        </w:rPr>
        <w:t xml:space="preserve"> </w:t>
      </w:r>
      <w:r w:rsidRPr="002E0FC8">
        <w:rPr>
          <w:rFonts w:ascii="David" w:hAnsi="David" w:cs="David"/>
          <w:sz w:val="24"/>
          <w:szCs w:val="24"/>
          <w:rtl/>
          <w:lang w:bidi="he-IL"/>
        </w:rPr>
        <w:t>לדבר</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2. </w:t>
      </w:r>
      <w:r w:rsidRPr="002E0FC8">
        <w:rPr>
          <w:rFonts w:ascii="David" w:hAnsi="David" w:cs="David"/>
          <w:sz w:val="24"/>
          <w:szCs w:val="24"/>
          <w:rtl/>
          <w:lang w:bidi="he-IL"/>
        </w:rPr>
        <w:t>לחישה</w:t>
      </w:r>
      <w:r w:rsidRPr="002E0FC8">
        <w:rPr>
          <w:rFonts w:ascii="David" w:hAnsi="David" w:cs="David"/>
          <w:sz w:val="24"/>
          <w:szCs w:val="24"/>
          <w:rtl/>
        </w:rPr>
        <w:t xml:space="preserve"> (</w:t>
      </w:r>
      <w:r w:rsidRPr="002E0FC8">
        <w:rPr>
          <w:rFonts w:ascii="David" w:hAnsi="David" w:cs="David"/>
          <w:sz w:val="24"/>
          <w:szCs w:val="24"/>
        </w:rPr>
        <w:t>chuchotage</w:t>
      </w:r>
      <w:r w:rsidRPr="002E0FC8">
        <w:rPr>
          <w:rFonts w:ascii="David" w:hAnsi="David" w:cs="David"/>
          <w:sz w:val="24"/>
          <w:szCs w:val="24"/>
          <w:rtl/>
        </w:rPr>
        <w:t>) –</w:t>
      </w:r>
      <w:r>
        <w:rPr>
          <w:rFonts w:ascii="David" w:hAnsi="David" w:cs="David" w:hint="cs"/>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בלי</w:t>
      </w:r>
      <w:r w:rsidRPr="002E0FC8">
        <w:rPr>
          <w:rFonts w:ascii="David" w:hAnsi="David" w:cs="David"/>
          <w:sz w:val="24"/>
          <w:szCs w:val="24"/>
          <w:rtl/>
        </w:rPr>
        <w:t xml:space="preserve"> </w:t>
      </w:r>
      <w:r w:rsidRPr="002E0FC8">
        <w:rPr>
          <w:rFonts w:ascii="David" w:hAnsi="David" w:cs="David"/>
          <w:sz w:val="24"/>
          <w:szCs w:val="24"/>
          <w:rtl/>
          <w:lang w:bidi="he-IL"/>
        </w:rPr>
        <w:t>אמצעים</w:t>
      </w:r>
      <w:r w:rsidRPr="002E0FC8">
        <w:rPr>
          <w:rFonts w:ascii="David" w:hAnsi="David" w:cs="David"/>
          <w:sz w:val="24"/>
          <w:szCs w:val="24"/>
          <w:rtl/>
        </w:rPr>
        <w:t xml:space="preserve"> </w:t>
      </w:r>
      <w:r w:rsidRPr="002E0FC8">
        <w:rPr>
          <w:rFonts w:ascii="David" w:hAnsi="David" w:cs="David"/>
          <w:sz w:val="24"/>
          <w:szCs w:val="24"/>
          <w:rtl/>
          <w:lang w:bidi="he-IL"/>
        </w:rPr>
        <w:t>טכנולוגיים</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לחישה</w:t>
      </w:r>
      <w:r w:rsidRPr="002E0FC8">
        <w:rPr>
          <w:rFonts w:ascii="David" w:hAnsi="David" w:cs="David"/>
          <w:sz w:val="24"/>
          <w:szCs w:val="24"/>
          <w:rtl/>
        </w:rPr>
        <w:t xml:space="preserve"> </w:t>
      </w:r>
      <w:r w:rsidRPr="002E0FC8">
        <w:rPr>
          <w:rFonts w:ascii="David" w:hAnsi="David" w:cs="David"/>
          <w:sz w:val="24"/>
          <w:szCs w:val="24"/>
          <w:rtl/>
          <w:lang w:bidi="he-IL"/>
        </w:rPr>
        <w:t>באוזנו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תלוי</w:t>
      </w:r>
      <w:r w:rsidRPr="002E0FC8">
        <w:rPr>
          <w:rFonts w:ascii="David" w:hAnsi="David" w:cs="David"/>
          <w:sz w:val="24"/>
          <w:szCs w:val="24"/>
          <w:rtl/>
        </w:rPr>
        <w:t>-</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בזמן</w:t>
      </w:r>
      <w:r w:rsidRPr="002E0FC8">
        <w:rPr>
          <w:rFonts w:ascii="David" w:hAnsi="David" w:cs="David"/>
          <w:sz w:val="24"/>
          <w:szCs w:val="24"/>
          <w:rtl/>
        </w:rPr>
        <w:t xml:space="preserve"> </w:t>
      </w:r>
      <w:r w:rsidRPr="002E0FC8">
        <w:rPr>
          <w:rFonts w:ascii="David" w:hAnsi="David" w:cs="David"/>
          <w:sz w:val="24"/>
          <w:szCs w:val="24"/>
          <w:rtl/>
          <w:lang w:bidi="he-IL"/>
        </w:rPr>
        <w:t>שהדברים</w:t>
      </w:r>
      <w:r w:rsidRPr="002E0FC8">
        <w:rPr>
          <w:rFonts w:ascii="David" w:hAnsi="David" w:cs="David"/>
          <w:sz w:val="24"/>
          <w:szCs w:val="24"/>
          <w:rtl/>
        </w:rPr>
        <w:t xml:space="preserve"> </w:t>
      </w:r>
      <w:r w:rsidRPr="002E0FC8">
        <w:rPr>
          <w:rFonts w:ascii="David" w:hAnsi="David" w:cs="David"/>
          <w:sz w:val="24"/>
          <w:szCs w:val="24"/>
          <w:rtl/>
          <w:lang w:bidi="he-IL"/>
        </w:rPr>
        <w:t>עוד</w:t>
      </w:r>
      <w:r w:rsidRPr="002E0FC8">
        <w:rPr>
          <w:rFonts w:ascii="David" w:hAnsi="David" w:cs="David"/>
          <w:sz w:val="24"/>
          <w:szCs w:val="24"/>
          <w:rtl/>
        </w:rPr>
        <w:t xml:space="preserve"> </w:t>
      </w:r>
      <w:r w:rsidRPr="002E0FC8">
        <w:rPr>
          <w:rFonts w:ascii="David" w:hAnsi="David" w:cs="David"/>
          <w:sz w:val="24"/>
          <w:szCs w:val="24"/>
          <w:rtl/>
          <w:lang w:bidi="he-IL"/>
        </w:rPr>
        <w:t>נאמרים</w:t>
      </w:r>
      <w:r w:rsidRPr="002E0FC8">
        <w:rPr>
          <w:rFonts w:ascii="David" w:hAnsi="David" w:cs="David"/>
          <w:sz w:val="24"/>
          <w:szCs w:val="24"/>
          <w:rtl/>
        </w:rPr>
        <w:t xml:space="preserve"> </w:t>
      </w:r>
      <w:r w:rsidRPr="002E0FC8">
        <w:rPr>
          <w:rFonts w:ascii="David" w:hAnsi="David" w:cs="David"/>
          <w:sz w:val="24"/>
          <w:szCs w:val="24"/>
          <w:rtl/>
          <w:lang w:bidi="he-IL"/>
        </w:rPr>
        <w:t>בשפת</w:t>
      </w:r>
      <w:r w:rsidRPr="002E0FC8">
        <w:rPr>
          <w:rFonts w:ascii="David" w:hAnsi="David" w:cs="David"/>
          <w:sz w:val="24"/>
          <w:szCs w:val="24"/>
          <w:rtl/>
        </w:rPr>
        <w:t xml:space="preserve"> </w:t>
      </w:r>
      <w:r w:rsidRPr="002E0FC8">
        <w:rPr>
          <w:rFonts w:ascii="David" w:hAnsi="David" w:cs="David"/>
          <w:sz w:val="24"/>
          <w:szCs w:val="24"/>
          <w:rtl/>
          <w:lang w:bidi="he-IL"/>
        </w:rPr>
        <w:t>המקור</w:t>
      </w:r>
      <w:r w:rsidRPr="002E0FC8">
        <w:rPr>
          <w:rFonts w:ascii="David" w:hAnsi="David" w:cs="David"/>
          <w:sz w:val="24"/>
          <w:szCs w:val="24"/>
          <w:rtl/>
        </w:rPr>
        <w:t xml:space="preserve">; 3.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Pr>
        <w:t>simultaneous</w:t>
      </w:r>
      <w:r w:rsidRPr="002E0FC8">
        <w:rPr>
          <w:rFonts w:ascii="David" w:hAnsi="David" w:cs="David"/>
          <w:sz w:val="24"/>
          <w:szCs w:val="24"/>
          <w:rtl/>
          <w:lang w:val="ru-RU"/>
        </w:rPr>
        <w:t xml:space="preserve">) </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אוזניות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לשמוע</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הדברים</w:t>
      </w:r>
      <w:r w:rsidRPr="002E0FC8">
        <w:rPr>
          <w:rFonts w:ascii="David" w:hAnsi="David" w:cs="David"/>
          <w:sz w:val="24"/>
          <w:szCs w:val="24"/>
          <w:rtl/>
        </w:rPr>
        <w:t xml:space="preserve"> </w:t>
      </w:r>
      <w:r w:rsidRPr="002E0FC8">
        <w:rPr>
          <w:rFonts w:ascii="David" w:hAnsi="David" w:cs="David"/>
          <w:sz w:val="24"/>
          <w:szCs w:val="24"/>
          <w:rtl/>
          <w:lang w:bidi="he-IL"/>
        </w:rPr>
        <w:t>בשפת</w:t>
      </w:r>
      <w:r w:rsidRPr="002E0FC8">
        <w:rPr>
          <w:rFonts w:ascii="David" w:hAnsi="David" w:cs="David"/>
          <w:sz w:val="24"/>
          <w:szCs w:val="24"/>
          <w:rtl/>
        </w:rPr>
        <w:t xml:space="preserve"> </w:t>
      </w:r>
      <w:r w:rsidRPr="002E0FC8">
        <w:rPr>
          <w:rFonts w:ascii="David" w:hAnsi="David" w:cs="David"/>
          <w:sz w:val="24"/>
          <w:szCs w:val="24"/>
          <w:rtl/>
          <w:lang w:bidi="he-IL"/>
        </w:rPr>
        <w:t>המקור</w:t>
      </w:r>
      <w:r w:rsidRPr="002E0FC8">
        <w:rPr>
          <w:rFonts w:ascii="David" w:hAnsi="David" w:cs="David"/>
          <w:sz w:val="24"/>
          <w:szCs w:val="24"/>
          <w:rtl/>
        </w:rPr>
        <w:t xml:space="preserve">) </w:t>
      </w:r>
      <w:r w:rsidRPr="002E0FC8">
        <w:rPr>
          <w:rFonts w:ascii="David" w:hAnsi="David" w:cs="David"/>
          <w:sz w:val="24"/>
          <w:szCs w:val="24"/>
          <w:rtl/>
          <w:lang w:bidi="he-IL"/>
        </w:rPr>
        <w:t>ומיקרופון</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להציג</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בשעה</w:t>
      </w:r>
      <w:r w:rsidRPr="002E0FC8">
        <w:rPr>
          <w:rFonts w:ascii="David" w:hAnsi="David" w:cs="David"/>
          <w:sz w:val="24"/>
          <w:szCs w:val="24"/>
          <w:rtl/>
        </w:rPr>
        <w:t xml:space="preserve"> </w:t>
      </w:r>
      <w:r w:rsidRPr="002E0FC8">
        <w:rPr>
          <w:rFonts w:ascii="David" w:hAnsi="David" w:cs="David"/>
          <w:sz w:val="24"/>
          <w:szCs w:val="24"/>
          <w:rtl/>
          <w:lang w:bidi="he-IL"/>
        </w:rPr>
        <w:t>שהדוברים</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מדברים</w:t>
      </w:r>
      <w:r w:rsidRPr="002E0FC8">
        <w:rPr>
          <w:rFonts w:ascii="David" w:hAnsi="David" w:cs="David"/>
          <w:sz w:val="24"/>
          <w:szCs w:val="24"/>
          <w:rtl/>
        </w:rPr>
        <w:t xml:space="preserve">; 4. </w:t>
      </w:r>
      <w:r>
        <w:rPr>
          <w:rFonts w:ascii="David" w:hAnsi="David" w:cs="David"/>
          <w:sz w:val="24"/>
          <w:szCs w:val="24"/>
        </w:rPr>
        <w:t>s</w:t>
      </w:r>
      <w:r w:rsidRPr="002E0FC8">
        <w:rPr>
          <w:rFonts w:ascii="David" w:hAnsi="David" w:cs="David"/>
          <w:sz w:val="24"/>
          <w:szCs w:val="24"/>
        </w:rPr>
        <w:t>ight translation</w:t>
      </w:r>
      <w:r w:rsidRPr="002E0FC8">
        <w:rPr>
          <w:rFonts w:ascii="David" w:hAnsi="David" w:cs="David"/>
          <w:sz w:val="24"/>
          <w:szCs w:val="24"/>
          <w:rtl/>
          <w:lang w:val="ru-RU"/>
        </w:rPr>
        <w:t xml:space="preserve"> </w:t>
      </w:r>
      <w:r>
        <w:rPr>
          <w:rFonts w:ascii="David" w:hAnsi="David" w:cs="David" w:hint="cs"/>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טקסט</w:t>
      </w:r>
      <w:r w:rsidRPr="002E0FC8">
        <w:rPr>
          <w:rFonts w:ascii="David" w:hAnsi="David" w:cs="David"/>
          <w:sz w:val="24"/>
          <w:szCs w:val="24"/>
          <w:rtl/>
          <w:lang w:val="ru-RU"/>
        </w:rPr>
        <w:t xml:space="preserve"> </w:t>
      </w:r>
      <w:r w:rsidRPr="002E0FC8">
        <w:rPr>
          <w:rFonts w:ascii="David" w:hAnsi="David" w:cs="David"/>
          <w:sz w:val="24"/>
          <w:szCs w:val="24"/>
          <w:rtl/>
          <w:lang w:val="ru-RU" w:bidi="he-IL"/>
        </w:rPr>
        <w:t>כתוב</w:t>
      </w:r>
      <w:r w:rsidRPr="002E0FC8">
        <w:rPr>
          <w:rFonts w:ascii="David" w:hAnsi="David" w:cs="David"/>
          <w:sz w:val="24"/>
          <w:szCs w:val="24"/>
          <w:rtl/>
          <w:lang w:val="ru-RU"/>
        </w:rPr>
        <w:t xml:space="preserve"> </w:t>
      </w:r>
      <w:r w:rsidRPr="002E0FC8">
        <w:rPr>
          <w:rFonts w:ascii="David" w:hAnsi="David" w:cs="David"/>
          <w:sz w:val="24"/>
          <w:szCs w:val="24"/>
          <w:rtl/>
          <w:lang w:val="ru-RU" w:bidi="he-IL"/>
        </w:rPr>
        <w:t>בשפת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המקור</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w:t>
      </w:r>
      <w:r w:rsidRPr="002E0FC8">
        <w:rPr>
          <w:rFonts w:ascii="David" w:hAnsi="David" w:cs="David"/>
          <w:sz w:val="24"/>
          <w:szCs w:val="24"/>
          <w:rtl/>
          <w:lang w:val="ru-RU"/>
        </w:rPr>
        <w:t xml:space="preserve"> </w:t>
      </w:r>
      <w:r w:rsidRPr="002E0FC8">
        <w:rPr>
          <w:rFonts w:ascii="David" w:hAnsi="David" w:cs="David"/>
          <w:sz w:val="24"/>
          <w:szCs w:val="24"/>
          <w:rtl/>
          <w:lang w:val="ru-RU" w:bidi="he-IL"/>
        </w:rPr>
        <w:t>לשפת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היעד</w:t>
      </w:r>
      <w:r w:rsidRPr="002E0FC8">
        <w:rPr>
          <w:rFonts w:ascii="David" w:hAnsi="David" w:cs="David"/>
          <w:sz w:val="24"/>
          <w:szCs w:val="24"/>
          <w:rtl/>
          <w:lang w:val="ru-RU"/>
        </w:rPr>
        <w:t xml:space="preserve">. </w:t>
      </w:r>
      <w:r w:rsidRPr="002E0FC8">
        <w:rPr>
          <w:rFonts w:ascii="David" w:hAnsi="David" w:cs="David"/>
          <w:sz w:val="24"/>
          <w:szCs w:val="24"/>
          <w:rtl/>
          <w:lang w:val="ru-RU" w:bidi="he-IL"/>
        </w:rPr>
        <w:t>הצורות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השיקולים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לשימוש</w:t>
      </w:r>
      <w:r w:rsidRPr="002E0FC8">
        <w:rPr>
          <w:rFonts w:ascii="David" w:hAnsi="David" w:cs="David"/>
          <w:sz w:val="24"/>
          <w:szCs w:val="24"/>
          <w:rtl/>
          <w:lang w:val="ru-RU"/>
        </w:rPr>
        <w:t xml:space="preserve"> </w:t>
      </w:r>
      <w:r w:rsidRPr="002E0FC8">
        <w:rPr>
          <w:rFonts w:ascii="David" w:hAnsi="David" w:cs="David"/>
          <w:sz w:val="24"/>
          <w:szCs w:val="24"/>
          <w:rtl/>
          <w:lang w:val="ru-RU" w:bidi="he-IL"/>
        </w:rPr>
        <w:t>בהן</w:t>
      </w:r>
      <w:r w:rsidRPr="002E0FC8">
        <w:rPr>
          <w:rFonts w:ascii="David" w:hAnsi="David" w:cs="David"/>
          <w:sz w:val="24"/>
          <w:szCs w:val="24"/>
          <w:rtl/>
          <w:lang w:val="ru-RU"/>
        </w:rPr>
        <w:t xml:space="preserve"> </w:t>
      </w:r>
      <w:r w:rsidRPr="002E0FC8">
        <w:rPr>
          <w:rFonts w:ascii="David" w:hAnsi="David" w:cs="David"/>
          <w:sz w:val="24"/>
          <w:szCs w:val="24"/>
          <w:rtl/>
          <w:lang w:val="ru-RU" w:bidi="he-IL"/>
        </w:rPr>
        <w:t>בבתי</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יישומן</w:t>
      </w:r>
      <w:r w:rsidRPr="002E0FC8">
        <w:rPr>
          <w:rFonts w:ascii="David" w:hAnsi="David" w:cs="David"/>
          <w:sz w:val="24"/>
          <w:szCs w:val="24"/>
          <w:rtl/>
          <w:lang w:val="ru-RU"/>
        </w:rPr>
        <w:t xml:space="preserve"> </w:t>
      </w:r>
      <w:r w:rsidRPr="002E0FC8">
        <w:rPr>
          <w:rFonts w:ascii="David" w:hAnsi="David" w:cs="David"/>
          <w:sz w:val="24"/>
          <w:szCs w:val="24"/>
          <w:rtl/>
          <w:lang w:val="ru-RU" w:bidi="he-IL"/>
        </w:rPr>
        <w:t>והטכנולוגיה</w:t>
      </w:r>
      <w:r w:rsidRPr="002E0FC8">
        <w:rPr>
          <w:rFonts w:ascii="David" w:hAnsi="David" w:cs="David"/>
          <w:sz w:val="24"/>
          <w:szCs w:val="24"/>
          <w:rtl/>
          <w:lang w:val="ru-RU"/>
        </w:rPr>
        <w:t xml:space="preserve"> </w:t>
      </w:r>
      <w:r w:rsidRPr="002E0FC8">
        <w:rPr>
          <w:rFonts w:ascii="David" w:hAnsi="David" w:cs="David"/>
          <w:sz w:val="24"/>
          <w:szCs w:val="24"/>
          <w:rtl/>
          <w:lang w:val="ru-RU" w:bidi="he-IL"/>
        </w:rPr>
        <w:t>הנדרשת</w:t>
      </w:r>
      <w:r w:rsidRPr="002E0FC8">
        <w:rPr>
          <w:rFonts w:ascii="David" w:hAnsi="David" w:cs="David"/>
          <w:sz w:val="24"/>
          <w:szCs w:val="24"/>
          <w:rtl/>
          <w:lang w:val="ru-RU"/>
        </w:rPr>
        <w:t xml:space="preserve"> </w:t>
      </w:r>
      <w:r w:rsidRPr="002E0FC8">
        <w:rPr>
          <w:rFonts w:ascii="David" w:hAnsi="David" w:cs="David"/>
          <w:sz w:val="24"/>
          <w:szCs w:val="24"/>
          <w:rtl/>
          <w:lang w:val="ru-RU" w:bidi="he-IL"/>
        </w:rPr>
        <w:t>לכך</w:t>
      </w:r>
      <w:r w:rsidRPr="002E0FC8">
        <w:rPr>
          <w:rFonts w:ascii="David" w:hAnsi="David" w:cs="David"/>
          <w:sz w:val="24"/>
          <w:szCs w:val="24"/>
          <w:rtl/>
          <w:lang w:val="ru-RU"/>
        </w:rPr>
        <w:t xml:space="preserve">, </w:t>
      </w:r>
      <w:r w:rsidRPr="002E0FC8">
        <w:rPr>
          <w:rFonts w:ascii="David" w:hAnsi="David" w:cs="David"/>
          <w:sz w:val="24"/>
          <w:szCs w:val="24"/>
          <w:rtl/>
          <w:lang w:val="ru-RU" w:bidi="he-IL"/>
        </w:rPr>
        <w:t>נדונו</w:t>
      </w:r>
      <w:r w:rsidRPr="002E0FC8">
        <w:rPr>
          <w:rFonts w:ascii="David" w:hAnsi="David" w:cs="David"/>
          <w:sz w:val="24"/>
          <w:szCs w:val="24"/>
          <w:rtl/>
          <w:lang w:val="ru-RU"/>
        </w:rPr>
        <w:t xml:space="preserve"> </w:t>
      </w:r>
      <w:r w:rsidRPr="002E0FC8">
        <w:rPr>
          <w:rFonts w:ascii="David" w:hAnsi="David" w:cs="David"/>
          <w:sz w:val="24"/>
          <w:szCs w:val="24"/>
          <w:rtl/>
          <w:lang w:val="ru-RU" w:bidi="he-IL"/>
        </w:rPr>
        <w:t>במחקרים</w:t>
      </w:r>
      <w:r w:rsidRPr="002E0FC8">
        <w:rPr>
          <w:rFonts w:ascii="David" w:hAnsi="David" w:cs="David"/>
          <w:sz w:val="24"/>
          <w:szCs w:val="24"/>
          <w:rtl/>
          <w:lang w:val="ru-RU"/>
        </w:rPr>
        <w:t xml:space="preserve"> </w:t>
      </w:r>
      <w:r w:rsidR="00FB5ED0">
        <w:rPr>
          <w:rFonts w:ascii="David" w:hAnsi="David" w:cs="David" w:hint="cs"/>
          <w:sz w:val="24"/>
          <w:szCs w:val="24"/>
          <w:rtl/>
          <w:lang w:val="ru-RU" w:bidi="he-IL"/>
        </w:rPr>
        <w:t>שונים</w:t>
      </w:r>
      <w:r w:rsidR="00FB5ED0" w:rsidRPr="002E0FC8">
        <w:rPr>
          <w:rFonts w:ascii="David" w:hAnsi="David" w:cs="David"/>
          <w:sz w:val="24"/>
          <w:szCs w:val="24"/>
          <w:rtl/>
          <w:lang w:val="ru-RU"/>
        </w:rPr>
        <w:t xml:space="preserve"> </w:t>
      </w:r>
      <w:r w:rsidRPr="002E0FC8">
        <w:rPr>
          <w:rFonts w:ascii="David" w:hAnsi="David" w:cs="David"/>
          <w:sz w:val="24"/>
          <w:szCs w:val="24"/>
          <w:rtl/>
          <w:lang w:val="ru-RU"/>
        </w:rPr>
        <w:t>(</w:t>
      </w:r>
      <w:r w:rsidRPr="002E0FC8">
        <w:rPr>
          <w:rFonts w:ascii="David" w:hAnsi="David" w:cs="David"/>
          <w:sz w:val="24"/>
          <w:szCs w:val="24"/>
          <w:rtl/>
          <w:lang w:val="ru-RU" w:bidi="he-IL"/>
        </w:rPr>
        <w:t>ר</w:t>
      </w:r>
      <w:r w:rsidRPr="002E0FC8">
        <w:rPr>
          <w:rFonts w:ascii="David" w:hAnsi="David" w:cs="David"/>
          <w:sz w:val="24"/>
          <w:szCs w:val="24"/>
          <w:rtl/>
          <w:lang w:val="ru-RU"/>
        </w:rPr>
        <w:t xml:space="preserve">' </w:t>
      </w:r>
      <w:r w:rsidRPr="002E0FC8">
        <w:rPr>
          <w:rFonts w:ascii="David" w:hAnsi="David" w:cs="David"/>
          <w:sz w:val="24"/>
          <w:szCs w:val="24"/>
        </w:rPr>
        <w:t xml:space="preserve">Baxter, 2016; Braun, 2019; Chillingaryan, Gorbatenko &amp; Gorbatenko, 2016; Costa, Corpas Pastor &amp;  </w:t>
      </w:r>
      <w:r w:rsidRPr="002E0FC8">
        <w:rPr>
          <w:rFonts w:ascii="David" w:hAnsi="David" w:cs="David"/>
          <w:color w:val="222222"/>
          <w:sz w:val="24"/>
          <w:szCs w:val="24"/>
          <w:shd w:val="clear" w:color="auto" w:fill="FFFFFF"/>
        </w:rPr>
        <w:t>Durán Muñoz, 2014</w:t>
      </w:r>
      <w:r w:rsidRPr="002E0FC8">
        <w:rPr>
          <w:rFonts w:ascii="David" w:hAnsi="David" w:cs="David"/>
          <w:sz w:val="24"/>
          <w:szCs w:val="24"/>
          <w:rtl/>
        </w:rPr>
        <w:t>).</w:t>
      </w:r>
    </w:p>
    <w:p w14:paraId="02ECEA23" w14:textId="0C8023F6" w:rsidR="0093042D" w:rsidRPr="002E0FC8" w:rsidRDefault="0093042D" w:rsidP="00611400">
      <w:pPr>
        <w:spacing w:line="360" w:lineRule="auto"/>
        <w:jc w:val="both"/>
        <w:rPr>
          <w:rFonts w:ascii="David" w:hAnsi="David" w:cs="David"/>
          <w:sz w:val="24"/>
          <w:szCs w:val="24"/>
          <w:rtl/>
        </w:rPr>
      </w:pPr>
      <w:r w:rsidRPr="002E0FC8">
        <w:rPr>
          <w:rFonts w:ascii="David" w:hAnsi="David" w:cs="David"/>
          <w:sz w:val="24"/>
          <w:szCs w:val="24"/>
          <w:rtl/>
          <w:lang w:val="ru-RU" w:bidi="he-IL"/>
        </w:rPr>
        <w:t>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הבין</w:t>
      </w:r>
      <w:r w:rsidRPr="002E0FC8">
        <w:rPr>
          <w:rFonts w:ascii="David" w:hAnsi="David" w:cs="David"/>
          <w:sz w:val="24"/>
          <w:szCs w:val="24"/>
          <w:rtl/>
          <w:lang w:val="ru-RU"/>
        </w:rPr>
        <w:t>-</w:t>
      </w:r>
      <w:r w:rsidRPr="002E0FC8">
        <w:rPr>
          <w:rFonts w:ascii="David" w:hAnsi="David" w:cs="David"/>
          <w:sz w:val="24"/>
          <w:szCs w:val="24"/>
          <w:rtl/>
          <w:lang w:val="ru-RU" w:bidi="he-IL"/>
        </w:rPr>
        <w:t>לאומיים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הראשונים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שבהם</w:t>
      </w:r>
      <w:r w:rsidRPr="002E0FC8">
        <w:rPr>
          <w:rFonts w:ascii="David" w:hAnsi="David" w:cs="David"/>
          <w:sz w:val="24"/>
          <w:szCs w:val="24"/>
          <w:rtl/>
          <w:lang w:val="ru-RU"/>
        </w:rPr>
        <w:t xml:space="preserve"> </w:t>
      </w:r>
      <w:r w:rsidRPr="002E0FC8">
        <w:rPr>
          <w:rFonts w:ascii="David" w:hAnsi="David" w:cs="David"/>
          <w:sz w:val="24"/>
          <w:szCs w:val="24"/>
          <w:rtl/>
          <w:lang w:val="ru-RU" w:bidi="he-IL"/>
        </w:rPr>
        <w:t>נעשה</w:t>
      </w:r>
      <w:r w:rsidRPr="002E0FC8">
        <w:rPr>
          <w:rFonts w:ascii="David" w:hAnsi="David" w:cs="David"/>
          <w:sz w:val="24"/>
          <w:szCs w:val="24"/>
          <w:rtl/>
          <w:lang w:val="ru-RU"/>
        </w:rPr>
        <w:t xml:space="preserve"> </w:t>
      </w:r>
      <w:r w:rsidRPr="002E0FC8">
        <w:rPr>
          <w:rFonts w:ascii="David" w:hAnsi="David" w:cs="David"/>
          <w:sz w:val="24"/>
          <w:szCs w:val="24"/>
          <w:rtl/>
          <w:lang w:val="ru-RU" w:bidi="he-IL"/>
        </w:rPr>
        <w:t>שימוש</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צורותיה</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בו</w:t>
      </w:r>
      <w:r w:rsidRPr="002E0FC8">
        <w:rPr>
          <w:rFonts w:ascii="David" w:hAnsi="David" w:cs="David"/>
          <w:sz w:val="24"/>
          <w:szCs w:val="24"/>
          <w:rtl/>
          <w:lang w:val="ru-RU"/>
        </w:rPr>
        <w:t>-</w:t>
      </w:r>
      <w:r w:rsidRPr="002E0FC8">
        <w:rPr>
          <w:rFonts w:ascii="David" w:hAnsi="David" w:cs="David"/>
          <w:sz w:val="24"/>
          <w:szCs w:val="24"/>
          <w:rtl/>
          <w:lang w:val="ru-RU" w:bidi="he-IL"/>
        </w:rPr>
        <w:t>זמנית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ובמיוחד</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חדשה</w:t>
      </w:r>
      <w:r w:rsidRPr="002E0FC8">
        <w:rPr>
          <w:rFonts w:ascii="David" w:hAnsi="David" w:cs="David"/>
          <w:sz w:val="24"/>
          <w:szCs w:val="24"/>
          <w:rtl/>
          <w:lang w:val="ru-RU"/>
        </w:rPr>
        <w:t xml:space="preserve"> </w:t>
      </w:r>
      <w:r w:rsidRPr="002E0FC8">
        <w:rPr>
          <w:rFonts w:ascii="David" w:hAnsi="David" w:cs="David"/>
          <w:sz w:val="24"/>
          <w:szCs w:val="24"/>
          <w:rtl/>
          <w:lang w:val="ru-RU" w:bidi="he-IL"/>
        </w:rPr>
        <w:t>יחסית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באותה</w:t>
      </w:r>
      <w:r w:rsidRPr="002E0FC8">
        <w:rPr>
          <w:rFonts w:ascii="David" w:hAnsi="David" w:cs="David"/>
          <w:sz w:val="24"/>
          <w:szCs w:val="24"/>
          <w:rtl/>
          <w:lang w:val="ru-RU"/>
        </w:rPr>
        <w:t xml:space="preserve"> </w:t>
      </w:r>
      <w:r w:rsidRPr="002E0FC8">
        <w:rPr>
          <w:rFonts w:ascii="David" w:hAnsi="David" w:cs="David"/>
          <w:sz w:val="24"/>
          <w:szCs w:val="24"/>
          <w:rtl/>
          <w:lang w:val="ru-RU" w:bidi="he-IL"/>
        </w:rPr>
        <w:t>תקופה</w:t>
      </w:r>
      <w:r w:rsidRPr="002E0FC8">
        <w:rPr>
          <w:rFonts w:ascii="David" w:hAnsi="David" w:cs="David"/>
          <w:sz w:val="24"/>
          <w:szCs w:val="24"/>
          <w:rtl/>
          <w:lang w:val="ru-RU"/>
        </w:rPr>
        <w:t xml:space="preserve"> </w:t>
      </w:r>
      <w:r w:rsidRPr="002E0FC8">
        <w:rPr>
          <w:rFonts w:ascii="David" w:hAnsi="David" w:cs="David"/>
          <w:sz w:val="24"/>
          <w:szCs w:val="24"/>
        </w:rPr>
        <w:t>Baigorri-Jalón, 2016)</w:t>
      </w:r>
      <w:r w:rsidRPr="002E0FC8">
        <w:rPr>
          <w:rFonts w:ascii="David" w:hAnsi="David" w:cs="David"/>
          <w:sz w:val="24"/>
          <w:szCs w:val="24"/>
          <w:rtl/>
        </w:rPr>
        <w:t xml:space="preserve">). </w:t>
      </w:r>
      <w:r w:rsidRPr="002E0FC8">
        <w:rPr>
          <w:rFonts w:ascii="David" w:hAnsi="David" w:cs="David"/>
          <w:sz w:val="24"/>
          <w:szCs w:val="24"/>
          <w:rtl/>
          <w:lang w:bidi="he-IL"/>
        </w:rPr>
        <w:t>מעט</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Pr>
          <w:rFonts w:ascii="David" w:hAnsi="David" w:cs="David" w:hint="cs"/>
          <w:sz w:val="24"/>
          <w:szCs w:val="24"/>
          <w:rtl/>
          <w:lang w:bidi="he-IL"/>
        </w:rPr>
        <w:t>תחילת</w:t>
      </w:r>
      <w:r>
        <w:rPr>
          <w:rFonts w:ascii="David" w:hAnsi="David" w:cs="David" w:hint="cs"/>
          <w:sz w:val="24"/>
          <w:szCs w:val="24"/>
          <w:rtl/>
        </w:rPr>
        <w:t xml:space="preserve"> </w:t>
      </w:r>
      <w:r>
        <w:rPr>
          <w:rFonts w:ascii="David" w:hAnsi="David" w:cs="David" w:hint="cs"/>
          <w:sz w:val="24"/>
          <w:szCs w:val="24"/>
          <w:rtl/>
          <w:lang w:bidi="he-IL"/>
        </w:rPr>
        <w:t>משפטי</w:t>
      </w:r>
      <w:r>
        <w:rPr>
          <w:rFonts w:ascii="David" w:hAnsi="David" w:cs="David" w:hint="cs"/>
          <w:sz w:val="24"/>
          <w:szCs w:val="24"/>
          <w:rtl/>
        </w:rPr>
        <w:t xml:space="preserve"> </w:t>
      </w:r>
      <w:r>
        <w:rPr>
          <w:rFonts w:ascii="David" w:hAnsi="David" w:cs="David" w:hint="cs"/>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החלו</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ובהמשך</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התקיי</w:t>
      </w:r>
      <w:r w:rsidR="009A3EDF">
        <w:rPr>
          <w:rFonts w:ascii="David" w:hAnsi="David" w:cs="David" w:hint="cs"/>
          <w:sz w:val="24"/>
          <w:szCs w:val="24"/>
          <w:rtl/>
          <w:lang w:bidi="he-IL"/>
        </w:rPr>
        <w:t>מו</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מקומיים</w:t>
      </w:r>
      <w:r w:rsidRPr="002E0FC8">
        <w:rPr>
          <w:rFonts w:ascii="David" w:hAnsi="David" w:cs="David"/>
          <w:sz w:val="24"/>
          <w:szCs w:val="24"/>
          <w:rtl/>
        </w:rPr>
        <w:t xml:space="preserve"> </w:t>
      </w:r>
      <w:r w:rsidRPr="002E0FC8">
        <w:rPr>
          <w:rFonts w:ascii="David" w:hAnsi="David" w:cs="David"/>
          <w:sz w:val="24"/>
          <w:szCs w:val="24"/>
          <w:rtl/>
          <w:lang w:bidi="he-IL"/>
        </w:rPr>
        <w:t>במדינות</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הבולטים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ומשפט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ארבעה</w:t>
      </w:r>
      <w:r w:rsidRPr="002E0FC8">
        <w:rPr>
          <w:rFonts w:ascii="David" w:hAnsi="David" w:cs="David"/>
          <w:sz w:val="24"/>
          <w:szCs w:val="24"/>
          <w:rtl/>
        </w:rPr>
        <w:t xml:space="preserve"> </w:t>
      </w:r>
      <w:r w:rsidRPr="002E0FC8">
        <w:rPr>
          <w:rFonts w:ascii="David" w:hAnsi="David" w:cs="David"/>
          <w:sz w:val="24"/>
          <w:szCs w:val="24"/>
          <w:rtl/>
          <w:lang w:bidi="he-IL"/>
        </w:rPr>
        <w:t>מאמרים</w:t>
      </w:r>
      <w:r w:rsidRPr="002E0FC8">
        <w:rPr>
          <w:rFonts w:ascii="David" w:hAnsi="David" w:cs="David"/>
          <w:sz w:val="24"/>
          <w:szCs w:val="24"/>
          <w:rtl/>
        </w:rPr>
        <w:t xml:space="preserve"> </w:t>
      </w:r>
      <w:r w:rsidRPr="002E0FC8">
        <w:rPr>
          <w:rFonts w:ascii="David" w:hAnsi="David" w:cs="David"/>
          <w:sz w:val="24"/>
          <w:szCs w:val="24"/>
          <w:rtl/>
          <w:lang w:bidi="he-IL"/>
        </w:rPr>
        <w:t>אנסה</w:t>
      </w:r>
      <w:r w:rsidRPr="002E0FC8">
        <w:rPr>
          <w:rFonts w:ascii="David" w:hAnsi="David" w:cs="David"/>
          <w:sz w:val="24"/>
          <w:szCs w:val="24"/>
          <w:rtl/>
        </w:rPr>
        <w:t xml:space="preserve"> </w:t>
      </w:r>
      <w:r w:rsidRPr="002E0FC8">
        <w:rPr>
          <w:rFonts w:ascii="David" w:hAnsi="David" w:cs="David"/>
          <w:sz w:val="24"/>
          <w:szCs w:val="24"/>
          <w:rtl/>
          <w:lang w:bidi="he-IL"/>
        </w:rPr>
        <w:t>לבחון</w:t>
      </w:r>
      <w:r w:rsidRPr="002E0FC8">
        <w:rPr>
          <w:rFonts w:ascii="David" w:hAnsi="David" w:cs="David"/>
          <w:sz w:val="24"/>
          <w:szCs w:val="24"/>
          <w:rtl/>
        </w:rPr>
        <w:t xml:space="preserve"> </w:t>
      </w:r>
      <w:r w:rsidRPr="002E0FC8">
        <w:rPr>
          <w:rFonts w:ascii="David" w:hAnsi="David" w:cs="David"/>
          <w:sz w:val="24"/>
          <w:szCs w:val="24"/>
          <w:rtl/>
          <w:lang w:bidi="he-IL"/>
        </w:rPr>
        <w:t>כיצד</w:t>
      </w:r>
      <w:r w:rsidRPr="002E0FC8">
        <w:rPr>
          <w:rFonts w:ascii="David" w:hAnsi="David" w:cs="David"/>
          <w:sz w:val="24"/>
          <w:szCs w:val="24"/>
          <w:rtl/>
        </w:rPr>
        <w:t xml:space="preserve"> </w:t>
      </w:r>
      <w:r w:rsidRPr="002E0FC8">
        <w:rPr>
          <w:rFonts w:ascii="David" w:hAnsi="David" w:cs="David"/>
          <w:sz w:val="24"/>
          <w:szCs w:val="24"/>
          <w:rtl/>
          <w:lang w:bidi="he-IL"/>
        </w:rPr>
        <w:t>התקדימים</w:t>
      </w:r>
      <w:r w:rsidRPr="002E0FC8">
        <w:rPr>
          <w:rFonts w:ascii="David" w:hAnsi="David" w:cs="David"/>
          <w:sz w:val="24"/>
          <w:szCs w:val="24"/>
          <w:rtl/>
        </w:rPr>
        <w:t xml:space="preserve"> </w:t>
      </w:r>
      <w:r w:rsidRPr="002E0FC8">
        <w:rPr>
          <w:rFonts w:ascii="David" w:hAnsi="David" w:cs="David"/>
          <w:sz w:val="24"/>
          <w:szCs w:val="24"/>
          <w:rtl/>
          <w:lang w:bidi="he-IL"/>
        </w:rPr>
        <w:t>שנקבעו</w:t>
      </w:r>
      <w:r w:rsidRPr="002E0FC8">
        <w:rPr>
          <w:rFonts w:ascii="David" w:hAnsi="David" w:cs="David"/>
          <w:sz w:val="24"/>
          <w:szCs w:val="24"/>
          <w:rtl/>
        </w:rPr>
        <w:t xml:space="preserve"> </w:t>
      </w: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השפיעו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המאוחרים</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בדגש</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ההיבטים</w:t>
      </w:r>
      <w:r w:rsidRPr="002E0FC8">
        <w:rPr>
          <w:rFonts w:ascii="David" w:hAnsi="David" w:cs="David"/>
          <w:sz w:val="24"/>
          <w:szCs w:val="24"/>
          <w:rtl/>
        </w:rPr>
        <w:t xml:space="preserve"> </w:t>
      </w:r>
      <w:r w:rsidRPr="002E0FC8">
        <w:rPr>
          <w:rFonts w:ascii="David" w:hAnsi="David" w:cs="David"/>
          <w:sz w:val="24"/>
          <w:szCs w:val="24"/>
          <w:rtl/>
          <w:lang w:bidi="he-IL"/>
        </w:rPr>
        <w:t>הקשורים</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ואנסה</w:t>
      </w:r>
      <w:r w:rsidRPr="002E0FC8">
        <w:rPr>
          <w:rFonts w:ascii="David" w:hAnsi="David" w:cs="David"/>
          <w:sz w:val="24"/>
          <w:szCs w:val="24"/>
          <w:rtl/>
        </w:rPr>
        <w:t xml:space="preserve"> </w:t>
      </w:r>
      <w:r w:rsidRPr="002E0FC8">
        <w:rPr>
          <w:rFonts w:ascii="David" w:hAnsi="David" w:cs="David"/>
          <w:sz w:val="24"/>
          <w:szCs w:val="24"/>
          <w:rtl/>
          <w:lang w:bidi="he-IL"/>
        </w:rPr>
        <w:t>לבחון</w:t>
      </w:r>
      <w:r w:rsidRPr="002E0FC8">
        <w:rPr>
          <w:rFonts w:ascii="David" w:hAnsi="David" w:cs="David"/>
          <w:sz w:val="24"/>
          <w:szCs w:val="24"/>
          <w:rtl/>
        </w:rPr>
        <w:t xml:space="preserve"> </w:t>
      </w:r>
      <w:r w:rsidRPr="002E0FC8">
        <w:rPr>
          <w:rFonts w:ascii="David" w:hAnsi="David" w:cs="David"/>
          <w:sz w:val="24"/>
          <w:szCs w:val="24"/>
          <w:rtl/>
          <w:lang w:bidi="he-IL"/>
        </w:rPr>
        <w:t>כיצד</w:t>
      </w:r>
      <w:r w:rsidRPr="002E0FC8">
        <w:rPr>
          <w:rFonts w:ascii="David" w:hAnsi="David" w:cs="David"/>
          <w:sz w:val="24"/>
          <w:szCs w:val="24"/>
          <w:rtl/>
        </w:rPr>
        <w:t xml:space="preserve"> </w:t>
      </w:r>
      <w:r w:rsidRPr="002E0FC8">
        <w:rPr>
          <w:rFonts w:ascii="David" w:hAnsi="David" w:cs="David"/>
          <w:sz w:val="24"/>
          <w:szCs w:val="24"/>
          <w:rtl/>
          <w:lang w:bidi="he-IL"/>
        </w:rPr>
        <w:t>התפתחה</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Pr>
          <w:rFonts w:ascii="David" w:hAnsi="David" w:cs="David" w:hint="cs"/>
          <w:sz w:val="24"/>
          <w:szCs w:val="24"/>
          <w:rtl/>
          <w:lang w:bidi="he-IL"/>
        </w:rPr>
        <w:t>בבתי</w:t>
      </w:r>
      <w:r>
        <w:rPr>
          <w:rFonts w:ascii="David" w:hAnsi="David" w:cs="David" w:hint="cs"/>
          <w:sz w:val="24"/>
          <w:szCs w:val="24"/>
          <w:rtl/>
        </w:rPr>
        <w:t xml:space="preserve"> </w:t>
      </w:r>
      <w:r>
        <w:rPr>
          <w:rFonts w:ascii="David" w:hAnsi="David" w:cs="David" w:hint="cs"/>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לאורך</w:t>
      </w:r>
      <w:r w:rsidRPr="002E0FC8">
        <w:rPr>
          <w:rFonts w:ascii="David" w:hAnsi="David" w:cs="David"/>
          <w:sz w:val="24"/>
          <w:szCs w:val="24"/>
          <w:rtl/>
        </w:rPr>
        <w:t xml:space="preserve"> </w:t>
      </w:r>
      <w:r w:rsidRPr="002E0FC8">
        <w:rPr>
          <w:rFonts w:ascii="David" w:hAnsi="David" w:cs="David"/>
          <w:sz w:val="24"/>
          <w:szCs w:val="24"/>
          <w:rtl/>
          <w:lang w:bidi="he-IL"/>
        </w:rPr>
        <w:t>השנים</w:t>
      </w:r>
      <w:r w:rsidRPr="002E0FC8">
        <w:rPr>
          <w:rFonts w:ascii="David" w:hAnsi="David" w:cs="David"/>
          <w:sz w:val="24"/>
          <w:szCs w:val="24"/>
          <w:rtl/>
        </w:rPr>
        <w:t xml:space="preserve"> </w:t>
      </w:r>
      <w:r w:rsidRPr="002E0FC8">
        <w:rPr>
          <w:rFonts w:ascii="David" w:hAnsi="David" w:cs="David"/>
          <w:sz w:val="24"/>
          <w:szCs w:val="24"/>
          <w:rtl/>
          <w:lang w:bidi="he-IL"/>
        </w:rPr>
        <w:t>הנדונות</w:t>
      </w:r>
      <w:r w:rsidRPr="002E0FC8">
        <w:rPr>
          <w:rFonts w:ascii="David" w:hAnsi="David" w:cs="David"/>
          <w:sz w:val="24"/>
          <w:szCs w:val="24"/>
          <w:rtl/>
        </w:rPr>
        <w:t xml:space="preserve"> </w:t>
      </w:r>
      <w:r w:rsidRPr="002E0FC8">
        <w:rPr>
          <w:rFonts w:ascii="David" w:hAnsi="David" w:cs="David"/>
          <w:sz w:val="24"/>
          <w:szCs w:val="24"/>
          <w:rtl/>
          <w:lang w:bidi="he-IL"/>
        </w:rPr>
        <w:t>בעבודה</w:t>
      </w:r>
      <w:r w:rsidRPr="002E0FC8">
        <w:rPr>
          <w:rFonts w:ascii="David" w:hAnsi="David" w:cs="David"/>
          <w:sz w:val="24"/>
          <w:szCs w:val="24"/>
          <w:rtl/>
        </w:rPr>
        <w:t xml:space="preserve"> </w:t>
      </w:r>
      <w:r w:rsidRPr="002E0FC8">
        <w:rPr>
          <w:rFonts w:ascii="David" w:hAnsi="David" w:cs="David"/>
          <w:sz w:val="24"/>
          <w:szCs w:val="24"/>
          <w:rtl/>
          <w:lang w:bidi="he-IL"/>
        </w:rPr>
        <w:t>זו</w:t>
      </w:r>
      <w:r w:rsidRPr="002E0FC8">
        <w:rPr>
          <w:rFonts w:ascii="David" w:hAnsi="David" w:cs="David"/>
          <w:sz w:val="24"/>
          <w:szCs w:val="24"/>
          <w:rtl/>
        </w:rPr>
        <w:t xml:space="preserve">. </w:t>
      </w:r>
      <w:r w:rsidRPr="002E0FC8">
        <w:rPr>
          <w:rFonts w:ascii="David" w:hAnsi="David" w:cs="David"/>
          <w:sz w:val="24"/>
          <w:szCs w:val="24"/>
          <w:rtl/>
          <w:lang w:bidi="he-IL"/>
        </w:rPr>
        <w:t>המאמרים</w:t>
      </w:r>
      <w:r w:rsidRPr="002E0FC8">
        <w:rPr>
          <w:rFonts w:ascii="David" w:hAnsi="David" w:cs="David"/>
          <w:sz w:val="24"/>
          <w:szCs w:val="24"/>
          <w:rtl/>
        </w:rPr>
        <w:t xml:space="preserve"> </w:t>
      </w:r>
      <w:r w:rsidRPr="002E0FC8">
        <w:rPr>
          <w:rFonts w:ascii="David" w:hAnsi="David" w:cs="David"/>
          <w:sz w:val="24"/>
          <w:szCs w:val="24"/>
          <w:rtl/>
          <w:lang w:bidi="he-IL"/>
        </w:rPr>
        <w:t>יוצגו</w:t>
      </w:r>
      <w:r w:rsidRPr="002E0FC8">
        <w:rPr>
          <w:rFonts w:ascii="David" w:hAnsi="David" w:cs="David"/>
          <w:sz w:val="24"/>
          <w:szCs w:val="24"/>
          <w:rtl/>
        </w:rPr>
        <w:t xml:space="preserve"> </w:t>
      </w:r>
      <w:r w:rsidRPr="002E0FC8">
        <w:rPr>
          <w:rFonts w:ascii="David" w:hAnsi="David" w:cs="David"/>
          <w:sz w:val="24"/>
          <w:szCs w:val="24"/>
          <w:rtl/>
          <w:lang w:bidi="he-IL"/>
        </w:rPr>
        <w:t>בהתאם</w:t>
      </w:r>
      <w:r w:rsidRPr="002E0FC8">
        <w:rPr>
          <w:rFonts w:ascii="David" w:hAnsi="David" w:cs="David"/>
          <w:sz w:val="24"/>
          <w:szCs w:val="24"/>
          <w:rtl/>
        </w:rPr>
        <w:t xml:space="preserve"> </w:t>
      </w:r>
      <w:r w:rsidRPr="002E0FC8">
        <w:rPr>
          <w:rFonts w:ascii="David" w:hAnsi="David" w:cs="David"/>
          <w:sz w:val="24"/>
          <w:szCs w:val="24"/>
          <w:rtl/>
          <w:lang w:bidi="he-IL"/>
        </w:rPr>
        <w:t>לסדר</w:t>
      </w:r>
      <w:r w:rsidRPr="002E0FC8">
        <w:rPr>
          <w:rFonts w:ascii="David" w:hAnsi="David" w:cs="David"/>
          <w:sz w:val="24"/>
          <w:szCs w:val="24"/>
          <w:rtl/>
        </w:rPr>
        <w:t xml:space="preserve"> </w:t>
      </w:r>
      <w:r w:rsidRPr="002E0FC8">
        <w:rPr>
          <w:rFonts w:ascii="David" w:hAnsi="David" w:cs="David"/>
          <w:sz w:val="24"/>
          <w:szCs w:val="24"/>
          <w:rtl/>
          <w:lang w:bidi="he-IL"/>
        </w:rPr>
        <w:t>הכרונולוגי</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התקיימו</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Pr>
        <w:t>Baigorri-Jalón, 2016)</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Pr>
        <w:t>Watanabe, 2010)</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Pr>
        <w:t>Morris, 1998</w:t>
      </w:r>
      <w:r w:rsidRPr="002E0FC8">
        <w:rPr>
          <w:rFonts w:ascii="David" w:hAnsi="David" w:cs="David"/>
          <w:sz w:val="24"/>
          <w:szCs w:val="24"/>
          <w:rtl/>
          <w:lang w:val="ru-RU"/>
        </w:rPr>
        <w:t xml:space="preserve">) </w:t>
      </w:r>
      <w:r>
        <w:rPr>
          <w:rFonts w:ascii="David" w:hAnsi="David" w:cs="David" w:hint="cs"/>
          <w:sz w:val="24"/>
          <w:szCs w:val="24"/>
          <w:rtl/>
          <w:lang w:bidi="he-IL"/>
        </w:rPr>
        <w:t>ו</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Pr>
        <w:t>(Morris, 2001)</w:t>
      </w:r>
      <w:r w:rsidRPr="002E0FC8">
        <w:rPr>
          <w:rFonts w:ascii="David" w:hAnsi="David" w:cs="David"/>
          <w:sz w:val="24"/>
          <w:szCs w:val="24"/>
          <w:rtl/>
        </w:rPr>
        <w:t xml:space="preserve">. </w:t>
      </w:r>
    </w:p>
    <w:p w14:paraId="55DEFF21" w14:textId="792DE76D" w:rsidR="0093042D"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מהמאמרים</w:t>
      </w:r>
      <w:r w:rsidRPr="002E0FC8">
        <w:rPr>
          <w:rFonts w:ascii="David" w:hAnsi="David" w:cs="David"/>
          <w:sz w:val="24"/>
          <w:szCs w:val="24"/>
          <w:rtl/>
        </w:rPr>
        <w:t xml:space="preserve"> </w:t>
      </w:r>
      <w:r w:rsidRPr="002E0FC8">
        <w:rPr>
          <w:rFonts w:ascii="David" w:hAnsi="David" w:cs="David"/>
          <w:sz w:val="24"/>
          <w:szCs w:val="24"/>
          <w:rtl/>
          <w:lang w:bidi="he-IL"/>
        </w:rPr>
        <w:t>שנבחרו</w:t>
      </w:r>
      <w:r w:rsidRPr="002E0FC8">
        <w:rPr>
          <w:rFonts w:ascii="David" w:hAnsi="David" w:cs="David"/>
          <w:sz w:val="24"/>
          <w:szCs w:val="24"/>
          <w:rtl/>
        </w:rPr>
        <w:t xml:space="preserve"> </w:t>
      </w:r>
      <w:r w:rsidRPr="002E0FC8">
        <w:rPr>
          <w:rFonts w:ascii="David" w:hAnsi="David" w:cs="David"/>
          <w:sz w:val="24"/>
          <w:szCs w:val="24"/>
          <w:rtl/>
          <w:lang w:bidi="he-IL"/>
        </w:rPr>
        <w:t>לעבודה</w:t>
      </w:r>
      <w:r w:rsidRPr="002E0FC8">
        <w:rPr>
          <w:rFonts w:ascii="David" w:hAnsi="David" w:cs="David"/>
          <w:sz w:val="24"/>
          <w:szCs w:val="24"/>
          <w:rtl/>
        </w:rPr>
        <w:t xml:space="preserve"> </w:t>
      </w:r>
      <w:r w:rsidRPr="002E0FC8">
        <w:rPr>
          <w:rFonts w:ascii="David" w:hAnsi="David" w:cs="David"/>
          <w:sz w:val="24"/>
          <w:szCs w:val="24"/>
          <w:rtl/>
          <w:lang w:bidi="he-IL"/>
        </w:rPr>
        <w:t>עוסק</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אחר</w:t>
      </w:r>
      <w:r w:rsidRPr="002E0FC8">
        <w:rPr>
          <w:rFonts w:ascii="David" w:hAnsi="David" w:cs="David"/>
          <w:sz w:val="24"/>
          <w:szCs w:val="24"/>
          <w:rtl/>
        </w:rPr>
        <w:t xml:space="preserve">, </w:t>
      </w:r>
      <w:r w:rsidRPr="002E0FC8">
        <w:rPr>
          <w:rFonts w:ascii="David" w:hAnsi="David" w:cs="David"/>
          <w:sz w:val="24"/>
          <w:szCs w:val="24"/>
          <w:rtl/>
          <w:lang w:bidi="he-IL"/>
        </w:rPr>
        <w:t>יוצג</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בכמה</w:t>
      </w:r>
      <w:r w:rsidRPr="002E0FC8">
        <w:rPr>
          <w:rFonts w:ascii="David" w:hAnsi="David" w:cs="David"/>
          <w:sz w:val="24"/>
          <w:szCs w:val="24"/>
          <w:rtl/>
        </w:rPr>
        <w:t xml:space="preserve"> </w:t>
      </w:r>
      <w:r w:rsidRPr="002E0FC8">
        <w:rPr>
          <w:rFonts w:ascii="David" w:hAnsi="David" w:cs="David"/>
          <w:sz w:val="24"/>
          <w:szCs w:val="24"/>
          <w:rtl/>
          <w:lang w:bidi="he-IL"/>
        </w:rPr>
        <w:t>היבטים</w:t>
      </w:r>
      <w:r w:rsidRPr="002E0FC8">
        <w:rPr>
          <w:rFonts w:ascii="David" w:hAnsi="David" w:cs="David"/>
          <w:sz w:val="24"/>
          <w:szCs w:val="24"/>
          <w:rtl/>
        </w:rPr>
        <w:t xml:space="preserve"> </w:t>
      </w:r>
      <w:r w:rsidRPr="002E0FC8">
        <w:rPr>
          <w:rFonts w:ascii="David" w:hAnsi="David" w:cs="David"/>
          <w:sz w:val="24"/>
          <w:szCs w:val="24"/>
          <w:rtl/>
          <w:lang w:bidi="he-IL"/>
        </w:rPr>
        <w:t>מרכזיים</w:t>
      </w:r>
      <w:r w:rsidRPr="002E0FC8">
        <w:rPr>
          <w:rFonts w:ascii="David" w:hAnsi="David" w:cs="David"/>
          <w:sz w:val="24"/>
          <w:szCs w:val="24"/>
          <w:rtl/>
        </w:rPr>
        <w:t xml:space="preserve"> </w:t>
      </w:r>
      <w:r w:rsidRPr="002E0FC8">
        <w:rPr>
          <w:rFonts w:ascii="David" w:hAnsi="David" w:cs="David"/>
          <w:sz w:val="24"/>
          <w:szCs w:val="24"/>
          <w:rtl/>
          <w:lang w:bidi="he-IL"/>
        </w:rPr>
        <w:t>העולים</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לצורך</w:t>
      </w:r>
      <w:r w:rsidRPr="002E0FC8">
        <w:rPr>
          <w:rFonts w:ascii="David" w:hAnsi="David" w:cs="David"/>
          <w:sz w:val="24"/>
          <w:szCs w:val="24"/>
          <w:rtl/>
        </w:rPr>
        <w:t xml:space="preserve"> </w:t>
      </w:r>
      <w:r w:rsidRPr="002E0FC8">
        <w:rPr>
          <w:rFonts w:ascii="David" w:hAnsi="David" w:cs="David"/>
          <w:sz w:val="24"/>
          <w:szCs w:val="24"/>
          <w:rtl/>
          <w:lang w:bidi="he-IL"/>
        </w:rPr>
        <w:t>השוואה</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המעורבות</w:t>
      </w:r>
      <w:r w:rsidRPr="002E0FC8">
        <w:rPr>
          <w:rFonts w:ascii="David" w:hAnsi="David" w:cs="David"/>
          <w:sz w:val="24"/>
          <w:szCs w:val="24"/>
          <w:rtl/>
        </w:rPr>
        <w:t xml:space="preserve">, </w:t>
      </w:r>
      <w:r w:rsidRPr="002E0FC8">
        <w:rPr>
          <w:rFonts w:ascii="David" w:hAnsi="David" w:cs="David"/>
          <w:sz w:val="24"/>
          <w:szCs w:val="24"/>
          <w:rtl/>
          <w:lang w:bidi="he-IL"/>
        </w:rPr>
        <w:t>הציוד</w:t>
      </w:r>
      <w:r w:rsidRPr="002E0FC8">
        <w:rPr>
          <w:rFonts w:ascii="David" w:hAnsi="David" w:cs="David"/>
          <w:sz w:val="24"/>
          <w:szCs w:val="24"/>
          <w:rtl/>
        </w:rPr>
        <w:t xml:space="preserve"> </w:t>
      </w:r>
      <w:r w:rsidRPr="002E0FC8">
        <w:rPr>
          <w:rFonts w:ascii="David" w:hAnsi="David" w:cs="David"/>
          <w:sz w:val="24"/>
          <w:szCs w:val="24"/>
          <w:rtl/>
          <w:lang w:bidi="he-IL"/>
        </w:rPr>
        <w:t>הטכנולוגי</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והפרופיל</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אתיות</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ותנאי</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שאציג</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נרחב</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ההיבטים</w:t>
      </w:r>
      <w:r w:rsidRPr="002E0FC8">
        <w:rPr>
          <w:rFonts w:ascii="David" w:hAnsi="David" w:cs="David"/>
          <w:sz w:val="24"/>
          <w:szCs w:val="24"/>
          <w:rtl/>
        </w:rPr>
        <w:t xml:space="preserve"> </w:t>
      </w:r>
      <w:r w:rsidRPr="002E0FC8">
        <w:rPr>
          <w:rFonts w:ascii="David" w:hAnsi="David" w:cs="David"/>
          <w:sz w:val="24"/>
          <w:szCs w:val="24"/>
          <w:rtl/>
          <w:lang w:bidi="he-IL"/>
        </w:rPr>
        <w:t>השונים</w:t>
      </w:r>
      <w:r w:rsidRPr="002E0FC8">
        <w:rPr>
          <w:rFonts w:ascii="David" w:hAnsi="David" w:cs="David"/>
          <w:sz w:val="24"/>
          <w:szCs w:val="24"/>
          <w:rtl/>
        </w:rPr>
        <w:t xml:space="preserve"> </w:t>
      </w:r>
      <w:r w:rsidRPr="002E0FC8">
        <w:rPr>
          <w:rFonts w:ascii="David" w:hAnsi="David" w:cs="David"/>
          <w:sz w:val="24"/>
          <w:szCs w:val="24"/>
          <w:rtl/>
          <w:lang w:bidi="he-IL"/>
        </w:rPr>
        <w:t>הללו</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בנפרד</w:t>
      </w:r>
      <w:r w:rsidRPr="002E0FC8">
        <w:rPr>
          <w:rFonts w:ascii="David" w:hAnsi="David" w:cs="David"/>
          <w:sz w:val="24"/>
          <w:szCs w:val="24"/>
          <w:rtl/>
        </w:rPr>
        <w:t xml:space="preserve">, </w:t>
      </w:r>
      <w:r w:rsidRPr="002E0FC8">
        <w:rPr>
          <w:rFonts w:ascii="David" w:hAnsi="David" w:cs="David"/>
          <w:sz w:val="24"/>
          <w:szCs w:val="24"/>
          <w:rtl/>
          <w:lang w:bidi="he-IL"/>
        </w:rPr>
        <w:t>כפי</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נדונים</w:t>
      </w:r>
      <w:r w:rsidRPr="002E0FC8">
        <w:rPr>
          <w:rFonts w:ascii="David" w:hAnsi="David" w:cs="David"/>
          <w:sz w:val="24"/>
          <w:szCs w:val="24"/>
          <w:rtl/>
        </w:rPr>
        <w:t xml:space="preserve"> </w:t>
      </w:r>
      <w:r w:rsidRPr="002E0FC8">
        <w:rPr>
          <w:rFonts w:ascii="David" w:hAnsi="David" w:cs="David"/>
          <w:sz w:val="24"/>
          <w:szCs w:val="24"/>
          <w:rtl/>
          <w:lang w:bidi="he-IL"/>
        </w:rPr>
        <w:t>במאמרים</w:t>
      </w:r>
      <w:r w:rsidRPr="002E0FC8">
        <w:rPr>
          <w:rFonts w:ascii="David" w:hAnsi="David" w:cs="David"/>
          <w:sz w:val="24"/>
          <w:szCs w:val="24"/>
          <w:rtl/>
        </w:rPr>
        <w:t xml:space="preserve">, </w:t>
      </w:r>
      <w:r w:rsidRPr="002E0FC8">
        <w:rPr>
          <w:rFonts w:ascii="David" w:hAnsi="David" w:cs="David"/>
          <w:sz w:val="24"/>
          <w:szCs w:val="24"/>
          <w:rtl/>
          <w:lang w:bidi="he-IL"/>
        </w:rPr>
        <w:t>אציג</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משולב</w:t>
      </w:r>
      <w:r w:rsidRPr="002E0FC8">
        <w:rPr>
          <w:rFonts w:ascii="David" w:hAnsi="David" w:cs="David"/>
          <w:sz w:val="24"/>
          <w:szCs w:val="24"/>
          <w:rtl/>
        </w:rPr>
        <w:t xml:space="preserve"> </w:t>
      </w: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היבטים</w:t>
      </w:r>
      <w:r w:rsidRPr="002E0FC8">
        <w:rPr>
          <w:rFonts w:ascii="David" w:hAnsi="David" w:cs="David"/>
          <w:sz w:val="24"/>
          <w:szCs w:val="24"/>
          <w:rtl/>
        </w:rPr>
        <w:t xml:space="preserve"> </w:t>
      </w:r>
      <w:r w:rsidRPr="002E0FC8">
        <w:rPr>
          <w:rFonts w:ascii="David" w:hAnsi="David" w:cs="David"/>
          <w:sz w:val="24"/>
          <w:szCs w:val="24"/>
          <w:rtl/>
          <w:lang w:bidi="he-IL"/>
        </w:rPr>
        <w:t>שנדונו</w:t>
      </w:r>
      <w:r w:rsidRPr="002E0FC8">
        <w:rPr>
          <w:rFonts w:ascii="David" w:hAnsi="David" w:cs="David"/>
          <w:sz w:val="24"/>
          <w:szCs w:val="24"/>
          <w:rtl/>
        </w:rPr>
        <w:t xml:space="preserve"> </w:t>
      </w:r>
      <w:r w:rsidRPr="002E0FC8">
        <w:rPr>
          <w:rFonts w:ascii="David" w:hAnsi="David" w:cs="David"/>
          <w:sz w:val="24"/>
          <w:szCs w:val="24"/>
          <w:rtl/>
          <w:lang w:bidi="he-IL"/>
        </w:rPr>
        <w:t>בהקשר</w:t>
      </w:r>
      <w:r w:rsidRPr="002E0FC8">
        <w:rPr>
          <w:rFonts w:ascii="David" w:hAnsi="David" w:cs="David"/>
          <w:sz w:val="24"/>
          <w:szCs w:val="24"/>
          <w:rtl/>
        </w:rPr>
        <w:t xml:space="preserve"> </w:t>
      </w:r>
      <w:r w:rsidRPr="002E0FC8">
        <w:rPr>
          <w:rFonts w:ascii="David" w:hAnsi="David" w:cs="David"/>
          <w:sz w:val="24"/>
          <w:szCs w:val="24"/>
          <w:rtl/>
          <w:lang w:bidi="he-IL"/>
        </w:rPr>
        <w:t>לכל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מהמשפטים</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והפרופיל</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ובקרת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שנעשתה</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p>
    <w:p w14:paraId="7114473E" w14:textId="6D15E2CD" w:rsidR="0093042D" w:rsidRDefault="0093042D" w:rsidP="0093042D">
      <w:pPr>
        <w:spacing w:line="360" w:lineRule="auto"/>
        <w:jc w:val="both"/>
        <w:rPr>
          <w:rFonts w:ascii="David" w:hAnsi="David" w:cs="David"/>
          <w:sz w:val="24"/>
          <w:szCs w:val="24"/>
        </w:rPr>
      </w:pPr>
    </w:p>
    <w:p w14:paraId="7BAAC4E3" w14:textId="77777777" w:rsidR="0093042D" w:rsidRPr="002E0FC8" w:rsidRDefault="0093042D" w:rsidP="0093042D">
      <w:pPr>
        <w:spacing w:line="360" w:lineRule="auto"/>
        <w:jc w:val="both"/>
        <w:rPr>
          <w:rFonts w:ascii="David" w:hAnsi="David" w:cs="David"/>
          <w:sz w:val="24"/>
          <w:szCs w:val="24"/>
          <w:rtl/>
          <w:lang w:bidi="he-IL"/>
        </w:rPr>
      </w:pPr>
    </w:p>
    <w:p w14:paraId="66EE8617" w14:textId="77777777" w:rsidR="0093042D" w:rsidRPr="002E0FC8" w:rsidRDefault="0093042D" w:rsidP="0093042D">
      <w:pPr>
        <w:pStyle w:val="ListParagraph"/>
        <w:numPr>
          <w:ilvl w:val="0"/>
          <w:numId w:val="44"/>
        </w:numPr>
        <w:bidi/>
        <w:spacing w:after="160" w:line="360" w:lineRule="auto"/>
        <w:jc w:val="both"/>
        <w:rPr>
          <w:rFonts w:ascii="David" w:hAnsi="David" w:cs="David"/>
          <w:b/>
          <w:bCs/>
          <w:sz w:val="28"/>
          <w:szCs w:val="28"/>
          <w:rtl/>
        </w:rPr>
      </w:pPr>
      <w:r w:rsidRPr="002E0FC8">
        <w:rPr>
          <w:rFonts w:ascii="David" w:hAnsi="David" w:cs="David"/>
          <w:b/>
          <w:bCs/>
          <w:sz w:val="28"/>
          <w:szCs w:val="28"/>
          <w:rtl/>
          <w:lang w:bidi="he-IL"/>
        </w:rPr>
        <w:t xml:space="preserve">מתורגמנות במשפט נירנברג הראשי </w:t>
      </w:r>
    </w:p>
    <w:p w14:paraId="679AFD90"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כוללים</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מייד</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הועמדו</w:t>
      </w:r>
      <w:r w:rsidRPr="002E0FC8">
        <w:rPr>
          <w:rFonts w:ascii="David" w:hAnsi="David" w:cs="David"/>
          <w:sz w:val="24"/>
          <w:szCs w:val="24"/>
          <w:rtl/>
        </w:rPr>
        <w:t xml:space="preserve"> </w:t>
      </w:r>
      <w:r w:rsidRPr="002E0FC8">
        <w:rPr>
          <w:rFonts w:ascii="David" w:hAnsi="David" w:cs="David"/>
          <w:sz w:val="24"/>
          <w:szCs w:val="24"/>
          <w:rtl/>
          <w:lang w:bidi="he-IL"/>
        </w:rPr>
        <w:t>לדין</w:t>
      </w:r>
      <w:r w:rsidRPr="002E0FC8">
        <w:rPr>
          <w:rFonts w:ascii="David" w:hAnsi="David" w:cs="David"/>
          <w:sz w:val="24"/>
          <w:szCs w:val="24"/>
          <w:rtl/>
        </w:rPr>
        <w:t xml:space="preserve"> </w:t>
      </w:r>
      <w:r w:rsidRPr="002E0FC8">
        <w:rPr>
          <w:rFonts w:ascii="David" w:hAnsi="David" w:cs="David"/>
          <w:sz w:val="24"/>
          <w:szCs w:val="24"/>
          <w:rtl/>
          <w:lang w:bidi="he-IL"/>
        </w:rPr>
        <w:t>פושעי</w:t>
      </w:r>
      <w:r w:rsidRPr="002E0FC8">
        <w:rPr>
          <w:rFonts w:ascii="David" w:hAnsi="David" w:cs="David"/>
          <w:sz w:val="24"/>
          <w:szCs w:val="24"/>
          <w:rtl/>
        </w:rPr>
        <w:t xml:space="preserve"> </w:t>
      </w:r>
      <w:r w:rsidRPr="002E0FC8">
        <w:rPr>
          <w:rFonts w:ascii="David" w:hAnsi="David" w:cs="David"/>
          <w:sz w:val="24"/>
          <w:szCs w:val="24"/>
          <w:rtl/>
          <w:lang w:bidi="he-IL"/>
        </w:rPr>
        <w:t>מלחמה</w:t>
      </w:r>
      <w:r w:rsidRPr="002E0FC8">
        <w:rPr>
          <w:rFonts w:ascii="David" w:hAnsi="David" w:cs="David"/>
          <w:sz w:val="24"/>
          <w:szCs w:val="24"/>
          <w:rtl/>
        </w:rPr>
        <w:t xml:space="preserve"> </w:t>
      </w:r>
      <w:r w:rsidRPr="002E0FC8">
        <w:rPr>
          <w:rFonts w:ascii="David" w:hAnsi="David" w:cs="David"/>
          <w:sz w:val="24"/>
          <w:szCs w:val="24"/>
          <w:rtl/>
          <w:lang w:bidi="he-IL"/>
        </w:rPr>
        <w:t>נאצים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מעשיהם</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מתייחס</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הראשון</w:t>
      </w:r>
      <w:r w:rsidRPr="002E0FC8">
        <w:rPr>
          <w:rFonts w:ascii="David" w:hAnsi="David" w:cs="David"/>
          <w:sz w:val="24"/>
          <w:szCs w:val="24"/>
          <w:rtl/>
        </w:rPr>
        <w:t xml:space="preserve">, </w:t>
      </w:r>
      <w:r w:rsidRPr="002E0FC8">
        <w:rPr>
          <w:rFonts w:ascii="David" w:hAnsi="David" w:cs="David"/>
          <w:sz w:val="24"/>
          <w:szCs w:val="24"/>
          <w:rtl/>
          <w:lang w:bidi="he-IL"/>
        </w:rPr>
        <w:t>שנערך</w:t>
      </w:r>
      <w:r w:rsidRPr="002E0FC8">
        <w:rPr>
          <w:rFonts w:ascii="David" w:hAnsi="David" w:cs="David"/>
          <w:sz w:val="24"/>
          <w:szCs w:val="24"/>
          <w:rtl/>
        </w:rPr>
        <w:t xml:space="preserve"> </w:t>
      </w:r>
      <w:r w:rsidRPr="002E0FC8">
        <w:rPr>
          <w:rFonts w:ascii="David" w:hAnsi="David" w:cs="David"/>
          <w:sz w:val="24"/>
          <w:szCs w:val="24"/>
          <w:rtl/>
          <w:lang w:bidi="he-IL"/>
        </w:rPr>
        <w:t>כנגד</w:t>
      </w:r>
      <w:r w:rsidRPr="002E0FC8">
        <w:rPr>
          <w:rFonts w:ascii="David" w:hAnsi="David" w:cs="David"/>
          <w:sz w:val="24"/>
          <w:szCs w:val="24"/>
          <w:rtl/>
        </w:rPr>
        <w:t xml:space="preserve"> </w:t>
      </w:r>
      <w:r w:rsidRPr="002E0FC8">
        <w:rPr>
          <w:rFonts w:ascii="David" w:hAnsi="David" w:cs="David"/>
          <w:sz w:val="24"/>
          <w:szCs w:val="24"/>
          <w:rtl/>
          <w:lang w:bidi="he-IL"/>
        </w:rPr>
        <w:t>ראשי</w:t>
      </w:r>
      <w:r w:rsidRPr="002E0FC8">
        <w:rPr>
          <w:rFonts w:ascii="David" w:hAnsi="David" w:cs="David"/>
          <w:sz w:val="24"/>
          <w:szCs w:val="24"/>
          <w:rtl/>
        </w:rPr>
        <w:t xml:space="preserve"> </w:t>
      </w:r>
      <w:r w:rsidRPr="002E0FC8">
        <w:rPr>
          <w:rFonts w:ascii="David" w:hAnsi="David" w:cs="David"/>
          <w:sz w:val="24"/>
          <w:szCs w:val="24"/>
          <w:rtl/>
          <w:lang w:bidi="he-IL"/>
        </w:rPr>
        <w:t>המשטר</w:t>
      </w:r>
      <w:r w:rsidRPr="002E0FC8">
        <w:rPr>
          <w:rFonts w:ascii="David" w:hAnsi="David" w:cs="David"/>
          <w:sz w:val="24"/>
          <w:szCs w:val="24"/>
          <w:rtl/>
        </w:rPr>
        <w:t xml:space="preserve"> </w:t>
      </w:r>
      <w:r w:rsidRPr="002E0FC8">
        <w:rPr>
          <w:rFonts w:ascii="David" w:hAnsi="David" w:cs="David"/>
          <w:sz w:val="24"/>
          <w:szCs w:val="24"/>
          <w:rtl/>
          <w:lang w:bidi="he-IL"/>
        </w:rPr>
        <w:t>הנאצי</w:t>
      </w:r>
      <w:r w:rsidRPr="002E0FC8">
        <w:rPr>
          <w:rFonts w:ascii="David" w:hAnsi="David" w:cs="David"/>
          <w:sz w:val="24"/>
          <w:szCs w:val="24"/>
          <w:rtl/>
        </w:rPr>
        <w:t xml:space="preserve">, </w:t>
      </w:r>
      <w:r w:rsidRPr="002E0FC8">
        <w:rPr>
          <w:rFonts w:ascii="David" w:hAnsi="David" w:cs="David"/>
          <w:sz w:val="24"/>
          <w:szCs w:val="24"/>
          <w:rtl/>
          <w:lang w:bidi="he-IL"/>
        </w:rPr>
        <w:t>ונחשב</w:t>
      </w:r>
      <w:r w:rsidRPr="002E0FC8">
        <w:rPr>
          <w:rFonts w:ascii="David" w:hAnsi="David" w:cs="David"/>
          <w:sz w:val="24"/>
          <w:szCs w:val="24"/>
          <w:rtl/>
        </w:rPr>
        <w:t xml:space="preserve"> </w:t>
      </w:r>
      <w:r w:rsidRPr="002E0FC8">
        <w:rPr>
          <w:rFonts w:ascii="David" w:hAnsi="David" w:cs="David"/>
          <w:sz w:val="24"/>
          <w:szCs w:val="24"/>
          <w:rtl/>
          <w:lang w:bidi="he-IL"/>
        </w:rPr>
        <w:t>לחשוב</w:t>
      </w:r>
      <w:r w:rsidRPr="002E0FC8">
        <w:rPr>
          <w:rFonts w:ascii="David" w:hAnsi="David" w:cs="David"/>
          <w:sz w:val="24"/>
          <w:szCs w:val="24"/>
          <w:rtl/>
        </w:rPr>
        <w:t xml:space="preserve"> </w:t>
      </w:r>
      <w:r w:rsidRPr="002E0FC8">
        <w:rPr>
          <w:rFonts w:ascii="David" w:hAnsi="David" w:cs="David"/>
          <w:sz w:val="24"/>
          <w:szCs w:val="24"/>
          <w:rtl/>
          <w:lang w:bidi="he-IL"/>
        </w:rPr>
        <w:t>ביותר</w:t>
      </w:r>
      <w:r w:rsidRPr="002E0FC8">
        <w:rPr>
          <w:rFonts w:ascii="David" w:hAnsi="David" w:cs="David"/>
          <w:sz w:val="24"/>
          <w:szCs w:val="24"/>
          <w:rtl/>
        </w:rPr>
        <w:t xml:space="preserve"> </w:t>
      </w: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השנים</w:t>
      </w:r>
      <w:r w:rsidRPr="002E0FC8">
        <w:rPr>
          <w:rFonts w:ascii="David" w:hAnsi="David" w:cs="David"/>
          <w:sz w:val="24"/>
          <w:szCs w:val="24"/>
          <w:rtl/>
        </w:rPr>
        <w:t xml:space="preserve"> 1945–1946. </w:t>
      </w:r>
      <w:r w:rsidRPr="002E0FC8">
        <w:rPr>
          <w:rFonts w:ascii="David" w:hAnsi="David" w:cs="David"/>
          <w:sz w:val="24"/>
          <w:szCs w:val="24"/>
          <w:rtl/>
          <w:lang w:bidi="he-IL"/>
        </w:rPr>
        <w:t>מאמר</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Pr>
        <w:t>Baigorri-Jalón, 2016</w:t>
      </w:r>
      <w:r w:rsidRPr="002E0FC8">
        <w:rPr>
          <w:rFonts w:ascii="David" w:hAnsi="David" w:cs="David"/>
          <w:sz w:val="24"/>
          <w:szCs w:val="24"/>
          <w:rtl/>
          <w:lang w:val="ru-RU"/>
        </w:rPr>
        <w:t>)</w:t>
      </w:r>
      <w:r w:rsidRPr="002E0FC8">
        <w:rPr>
          <w:rFonts w:ascii="David" w:hAnsi="David" w:cs="David"/>
          <w:sz w:val="24"/>
          <w:szCs w:val="24"/>
          <w:rtl/>
        </w:rPr>
        <w:t xml:space="preserve"> </w:t>
      </w:r>
      <w:r w:rsidRPr="002E0FC8">
        <w:rPr>
          <w:rFonts w:ascii="David" w:hAnsi="David" w:cs="David"/>
          <w:sz w:val="24"/>
          <w:szCs w:val="24"/>
          <w:rtl/>
          <w:lang w:bidi="he-IL"/>
        </w:rPr>
        <w:t>מתמקד</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תרם</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להתגבשות</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מהמאפיינים</w:t>
      </w:r>
      <w:r w:rsidRPr="002E0FC8">
        <w:rPr>
          <w:rFonts w:ascii="David" w:hAnsi="David" w:cs="David"/>
          <w:sz w:val="24"/>
          <w:szCs w:val="24"/>
          <w:rtl/>
        </w:rPr>
        <w:t xml:space="preserve"> </w:t>
      </w:r>
      <w:r w:rsidRPr="002E0FC8">
        <w:rPr>
          <w:rFonts w:ascii="David" w:hAnsi="David" w:cs="David"/>
          <w:sz w:val="24"/>
          <w:szCs w:val="24"/>
          <w:rtl/>
          <w:lang w:bidi="he-IL"/>
        </w:rPr>
        <w:t>הבולטים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נדונו</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שהשופטים</w:t>
      </w:r>
      <w:r w:rsidRPr="002E0FC8">
        <w:rPr>
          <w:rFonts w:ascii="David" w:hAnsi="David" w:cs="David"/>
          <w:sz w:val="24"/>
          <w:szCs w:val="24"/>
          <w:rtl/>
        </w:rPr>
        <w:t xml:space="preserve">, </w:t>
      </w:r>
      <w:r w:rsidRPr="002E0FC8">
        <w:rPr>
          <w:rFonts w:ascii="David" w:hAnsi="David" w:cs="David"/>
          <w:sz w:val="24"/>
          <w:szCs w:val="24"/>
          <w:rtl/>
          <w:lang w:bidi="he-IL"/>
        </w:rPr>
        <w:t>העדים</w:t>
      </w:r>
      <w:r w:rsidRPr="002E0FC8">
        <w:rPr>
          <w:rFonts w:ascii="David" w:hAnsi="David" w:cs="David"/>
          <w:sz w:val="24"/>
          <w:szCs w:val="24"/>
          <w:rtl/>
        </w:rPr>
        <w:t xml:space="preserve"> </w:t>
      </w:r>
      <w:r w:rsidRPr="002E0FC8">
        <w:rPr>
          <w:rFonts w:ascii="David" w:hAnsi="David" w:cs="David"/>
          <w:sz w:val="24"/>
          <w:szCs w:val="24"/>
          <w:rtl/>
          <w:lang w:bidi="he-IL"/>
        </w:rPr>
        <w:t>והנאשמים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הגיעו</w:t>
      </w:r>
      <w:r w:rsidRPr="002E0FC8">
        <w:rPr>
          <w:rFonts w:ascii="David" w:hAnsi="David" w:cs="David"/>
          <w:sz w:val="24"/>
          <w:szCs w:val="24"/>
          <w:rtl/>
        </w:rPr>
        <w:t xml:space="preserve"> </w:t>
      </w:r>
      <w:r w:rsidRPr="002E0FC8">
        <w:rPr>
          <w:rFonts w:ascii="David" w:hAnsi="David" w:cs="David"/>
          <w:sz w:val="24"/>
          <w:szCs w:val="24"/>
          <w:rtl/>
          <w:lang w:bidi="he-IL"/>
        </w:rPr>
        <w:t>ממדינות</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גרמניה</w:t>
      </w:r>
      <w:r w:rsidRPr="002E0FC8">
        <w:rPr>
          <w:rFonts w:ascii="David" w:hAnsi="David" w:cs="David"/>
          <w:sz w:val="24"/>
          <w:szCs w:val="24"/>
          <w:rtl/>
        </w:rPr>
        <w:t xml:space="preserve"> </w:t>
      </w:r>
      <w:r w:rsidRPr="002E0FC8">
        <w:rPr>
          <w:rFonts w:ascii="David" w:hAnsi="David" w:cs="David"/>
          <w:sz w:val="24"/>
          <w:szCs w:val="24"/>
          <w:rtl/>
          <w:lang w:bidi="he-IL"/>
        </w:rPr>
        <w:t>וארבע</w:t>
      </w:r>
      <w:r w:rsidRPr="002E0FC8">
        <w:rPr>
          <w:rFonts w:ascii="David" w:hAnsi="David" w:cs="David"/>
          <w:sz w:val="24"/>
          <w:szCs w:val="24"/>
          <w:rtl/>
        </w:rPr>
        <w:t xml:space="preserve"> </w:t>
      </w: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בריטניה</w:t>
      </w:r>
      <w:r w:rsidRPr="002E0FC8">
        <w:rPr>
          <w:rFonts w:ascii="David" w:hAnsi="David" w:cs="David"/>
          <w:sz w:val="24"/>
          <w:szCs w:val="24"/>
          <w:rtl/>
        </w:rPr>
        <w:t xml:space="preserve">, </w:t>
      </w:r>
      <w:r w:rsidRPr="002E0FC8">
        <w:rPr>
          <w:rFonts w:ascii="David" w:hAnsi="David" w:cs="David"/>
          <w:sz w:val="24"/>
          <w:szCs w:val="24"/>
          <w:rtl/>
          <w:lang w:bidi="he-IL"/>
        </w:rPr>
        <w:t>ברית</w:t>
      </w:r>
      <w:r w:rsidRPr="002E0FC8">
        <w:rPr>
          <w:rFonts w:ascii="David" w:hAnsi="David" w:cs="David"/>
          <w:sz w:val="24"/>
          <w:szCs w:val="24"/>
          <w:rtl/>
        </w:rPr>
        <w:t xml:space="preserve"> </w:t>
      </w:r>
      <w:r w:rsidRPr="002E0FC8">
        <w:rPr>
          <w:rFonts w:ascii="David" w:hAnsi="David" w:cs="David"/>
          <w:sz w:val="24"/>
          <w:szCs w:val="24"/>
          <w:rtl/>
          <w:lang w:bidi="he-IL"/>
        </w:rPr>
        <w:t>המועצות</w:t>
      </w:r>
      <w:r w:rsidRPr="002E0FC8">
        <w:rPr>
          <w:rFonts w:ascii="David" w:hAnsi="David" w:cs="David"/>
          <w:sz w:val="24"/>
          <w:szCs w:val="24"/>
          <w:rtl/>
        </w:rPr>
        <w:t xml:space="preserve"> </w:t>
      </w:r>
      <w:r w:rsidRPr="002E0FC8">
        <w:rPr>
          <w:rFonts w:ascii="David" w:hAnsi="David" w:cs="David"/>
          <w:sz w:val="24"/>
          <w:szCs w:val="24"/>
          <w:rtl/>
          <w:lang w:bidi="he-IL"/>
        </w:rPr>
        <w:t>וצרפת</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מודעות</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שהמשפט</w:t>
      </w:r>
      <w:r w:rsidRPr="002E0FC8">
        <w:rPr>
          <w:rFonts w:ascii="David" w:hAnsi="David" w:cs="David"/>
          <w:sz w:val="24"/>
          <w:szCs w:val="24"/>
          <w:rtl/>
        </w:rPr>
        <w:t xml:space="preserve"> </w:t>
      </w:r>
      <w:r w:rsidRPr="002E0FC8">
        <w:rPr>
          <w:rFonts w:ascii="David" w:hAnsi="David" w:cs="David"/>
          <w:sz w:val="24"/>
          <w:szCs w:val="24"/>
          <w:rtl/>
          <w:lang w:bidi="he-IL"/>
        </w:rPr>
        <w:t>צפוי</w:t>
      </w:r>
      <w:r w:rsidRPr="002E0FC8">
        <w:rPr>
          <w:rFonts w:ascii="David" w:hAnsi="David" w:cs="David"/>
          <w:sz w:val="24"/>
          <w:szCs w:val="24"/>
          <w:rtl/>
        </w:rPr>
        <w:t xml:space="preserve"> </w:t>
      </w:r>
      <w:r w:rsidRPr="002E0FC8">
        <w:rPr>
          <w:rFonts w:ascii="David" w:hAnsi="David" w:cs="David"/>
          <w:sz w:val="24"/>
          <w:szCs w:val="24"/>
          <w:rtl/>
          <w:lang w:bidi="he-IL"/>
        </w:rPr>
        <w:t>להתקיים</w:t>
      </w:r>
      <w:r w:rsidRPr="002E0FC8">
        <w:rPr>
          <w:rFonts w:ascii="David" w:hAnsi="David" w:cs="David"/>
          <w:sz w:val="24"/>
          <w:szCs w:val="24"/>
          <w:rtl/>
        </w:rPr>
        <w:t xml:space="preserve"> </w:t>
      </w:r>
      <w:r w:rsidRPr="002E0FC8">
        <w:rPr>
          <w:rFonts w:ascii="David" w:hAnsi="David" w:cs="David"/>
          <w:sz w:val="24"/>
          <w:szCs w:val="24"/>
          <w:rtl/>
          <w:lang w:bidi="he-IL"/>
        </w:rPr>
        <w:t>בארבע</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לפחות</w:t>
      </w:r>
      <w:r w:rsidRPr="002E0FC8">
        <w:rPr>
          <w:rFonts w:ascii="David" w:hAnsi="David" w:cs="David"/>
          <w:sz w:val="24"/>
          <w:szCs w:val="24"/>
          <w:rtl/>
        </w:rPr>
        <w:t xml:space="preserve"> (</w:t>
      </w:r>
      <w:r w:rsidRPr="002E0FC8">
        <w:rPr>
          <w:rFonts w:ascii="David" w:hAnsi="David" w:cs="David"/>
          <w:sz w:val="24"/>
          <w:szCs w:val="24"/>
          <w:rtl/>
          <w:lang w:bidi="he-IL"/>
        </w:rPr>
        <w:t>אנגלית</w:t>
      </w:r>
      <w:r w:rsidRPr="002E0FC8">
        <w:rPr>
          <w:rFonts w:ascii="David" w:hAnsi="David" w:cs="David"/>
          <w:sz w:val="24"/>
          <w:szCs w:val="24"/>
          <w:rtl/>
        </w:rPr>
        <w:t xml:space="preserve">, </w:t>
      </w:r>
      <w:r w:rsidRPr="002E0FC8">
        <w:rPr>
          <w:rFonts w:ascii="David" w:hAnsi="David" w:cs="David"/>
          <w:sz w:val="24"/>
          <w:szCs w:val="24"/>
          <w:rtl/>
          <w:lang w:bidi="he-IL"/>
        </w:rPr>
        <w:t>רוסית</w:t>
      </w:r>
      <w:r w:rsidRPr="002E0FC8">
        <w:rPr>
          <w:rFonts w:ascii="David" w:hAnsi="David" w:cs="David"/>
          <w:sz w:val="24"/>
          <w:szCs w:val="24"/>
          <w:rtl/>
        </w:rPr>
        <w:t xml:space="preserve">, </w:t>
      </w:r>
      <w:r w:rsidRPr="002E0FC8">
        <w:rPr>
          <w:rFonts w:ascii="David" w:hAnsi="David" w:cs="David"/>
          <w:sz w:val="24"/>
          <w:szCs w:val="24"/>
          <w:rtl/>
          <w:lang w:bidi="he-IL"/>
        </w:rPr>
        <w:t>צרפתית</w:t>
      </w:r>
      <w:r w:rsidRPr="002E0FC8">
        <w:rPr>
          <w:rFonts w:ascii="David" w:hAnsi="David" w:cs="David"/>
          <w:sz w:val="24"/>
          <w:szCs w:val="24"/>
          <w:rtl/>
        </w:rPr>
        <w:t xml:space="preserve"> </w:t>
      </w:r>
      <w:r w:rsidRPr="002E0FC8">
        <w:rPr>
          <w:rFonts w:ascii="David" w:hAnsi="David" w:cs="David"/>
          <w:sz w:val="24"/>
          <w:szCs w:val="24"/>
          <w:rtl/>
          <w:lang w:bidi="he-IL"/>
        </w:rPr>
        <w:t>וגרמנית</w:t>
      </w:r>
      <w:r w:rsidRPr="002E0FC8">
        <w:rPr>
          <w:rFonts w:ascii="David" w:hAnsi="David" w:cs="David"/>
          <w:sz w:val="24"/>
          <w:szCs w:val="24"/>
          <w:rtl/>
        </w:rPr>
        <w:t xml:space="preserve">) </w:t>
      </w:r>
      <w:r w:rsidRPr="002E0FC8">
        <w:rPr>
          <w:rFonts w:ascii="David" w:hAnsi="David" w:cs="David"/>
          <w:sz w:val="24"/>
          <w:szCs w:val="24"/>
          <w:rtl/>
          <w:lang w:bidi="he-IL"/>
        </w:rPr>
        <w:t>ושיש</w:t>
      </w:r>
      <w:r w:rsidRPr="002E0FC8">
        <w:rPr>
          <w:rFonts w:ascii="David" w:hAnsi="David" w:cs="David"/>
          <w:sz w:val="24"/>
          <w:szCs w:val="24"/>
          <w:rtl/>
        </w:rPr>
        <w:t xml:space="preserve"> </w:t>
      </w:r>
      <w:r w:rsidRPr="002E0FC8">
        <w:rPr>
          <w:rFonts w:ascii="David" w:hAnsi="David" w:cs="David"/>
          <w:sz w:val="24"/>
          <w:szCs w:val="24"/>
          <w:rtl/>
          <w:lang w:bidi="he-IL"/>
        </w:rPr>
        <w:t>צורך</w:t>
      </w:r>
      <w:r w:rsidRPr="002E0FC8">
        <w:rPr>
          <w:rFonts w:ascii="David" w:hAnsi="David" w:cs="David"/>
          <w:sz w:val="24"/>
          <w:szCs w:val="24"/>
          <w:rtl/>
        </w:rPr>
        <w:t xml:space="preserve"> </w:t>
      </w:r>
      <w:r w:rsidRPr="002E0FC8">
        <w:rPr>
          <w:rFonts w:ascii="David" w:hAnsi="David" w:cs="David"/>
          <w:sz w:val="24"/>
          <w:szCs w:val="24"/>
          <w:rtl/>
          <w:lang w:bidi="he-IL"/>
        </w:rPr>
        <w:t>בתיווך</w:t>
      </w:r>
      <w:r w:rsidRPr="002E0FC8">
        <w:rPr>
          <w:rFonts w:ascii="David" w:hAnsi="David" w:cs="David"/>
          <w:sz w:val="24"/>
          <w:szCs w:val="24"/>
          <w:rtl/>
        </w:rPr>
        <w:t xml:space="preserve"> </w:t>
      </w:r>
      <w:r w:rsidRPr="002E0FC8">
        <w:rPr>
          <w:rFonts w:ascii="David" w:hAnsi="David" w:cs="David"/>
          <w:sz w:val="24"/>
          <w:szCs w:val="24"/>
          <w:rtl/>
          <w:lang w:bidi="he-IL"/>
        </w:rPr>
        <w:t>לשוני</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המשתתפים</w:t>
      </w:r>
      <w:r w:rsidRPr="002E0FC8">
        <w:rPr>
          <w:rFonts w:ascii="David" w:hAnsi="David" w:cs="David"/>
          <w:sz w:val="24"/>
          <w:szCs w:val="24"/>
          <w:rtl/>
        </w:rPr>
        <w:t xml:space="preserve">. </w:t>
      </w:r>
      <w:r w:rsidRPr="002E0FC8">
        <w:rPr>
          <w:rFonts w:ascii="David" w:hAnsi="David" w:cs="David"/>
          <w:sz w:val="24"/>
          <w:szCs w:val="24"/>
          <w:rtl/>
          <w:lang w:bidi="he-IL"/>
        </w:rPr>
        <w:t>עדות</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עולה</w:t>
      </w:r>
      <w:r w:rsidRPr="002E0FC8">
        <w:rPr>
          <w:rFonts w:ascii="David" w:hAnsi="David" w:cs="David"/>
          <w:sz w:val="24"/>
          <w:szCs w:val="24"/>
          <w:rtl/>
        </w:rPr>
        <w:t xml:space="preserve"> </w:t>
      </w:r>
      <w:r w:rsidRPr="002E0FC8">
        <w:rPr>
          <w:rFonts w:ascii="David" w:hAnsi="David" w:cs="David"/>
          <w:sz w:val="24"/>
          <w:szCs w:val="24"/>
          <w:rtl/>
          <w:lang w:bidi="he-IL"/>
        </w:rPr>
        <w:t>מסעיפים</w:t>
      </w:r>
      <w:r w:rsidRPr="002E0FC8">
        <w:rPr>
          <w:rFonts w:ascii="David" w:hAnsi="David" w:cs="David"/>
          <w:sz w:val="24"/>
          <w:szCs w:val="24"/>
          <w:rtl/>
        </w:rPr>
        <w:t xml:space="preserve"> 16 </w:t>
      </w:r>
      <w:r w:rsidRPr="002E0FC8">
        <w:rPr>
          <w:rFonts w:ascii="David" w:hAnsi="David" w:cs="David"/>
          <w:sz w:val="24"/>
          <w:szCs w:val="24"/>
          <w:rtl/>
          <w:lang w:bidi="he-IL"/>
        </w:rPr>
        <w:t>ו</w:t>
      </w:r>
      <w:r w:rsidRPr="002E0FC8">
        <w:rPr>
          <w:rFonts w:ascii="David" w:hAnsi="David" w:cs="David"/>
          <w:sz w:val="24"/>
          <w:szCs w:val="24"/>
          <w:rtl/>
        </w:rPr>
        <w:t xml:space="preserve">-25 </w:t>
      </w:r>
      <w:r w:rsidRPr="002E0FC8">
        <w:rPr>
          <w:rFonts w:ascii="David" w:hAnsi="David" w:cs="David"/>
          <w:sz w:val="24"/>
          <w:szCs w:val="24"/>
          <w:rtl/>
          <w:lang w:bidi="he-IL"/>
        </w:rPr>
        <w:t>בצ</w:t>
      </w:r>
      <w:r w:rsidRPr="002E0FC8">
        <w:rPr>
          <w:rFonts w:ascii="David" w:hAnsi="David" w:cs="David"/>
          <w:sz w:val="24"/>
          <w:szCs w:val="24"/>
          <w:rtl/>
        </w:rPr>
        <w:t>'</w:t>
      </w:r>
      <w:r w:rsidRPr="002E0FC8">
        <w:rPr>
          <w:rFonts w:ascii="David" w:hAnsi="David" w:cs="David"/>
          <w:sz w:val="24"/>
          <w:szCs w:val="24"/>
          <w:rtl/>
          <w:lang w:bidi="he-IL"/>
        </w:rPr>
        <w:t>רטר</w:t>
      </w:r>
      <w:r w:rsidRPr="002E0FC8">
        <w:rPr>
          <w:rFonts w:ascii="David" w:hAnsi="David" w:cs="David"/>
          <w:sz w:val="24"/>
          <w:szCs w:val="24"/>
          <w:rtl/>
        </w:rPr>
        <w:t xml:space="preserve"> </w:t>
      </w:r>
      <w:r w:rsidRPr="002E0FC8">
        <w:rPr>
          <w:rFonts w:ascii="David" w:hAnsi="David" w:cs="David"/>
          <w:sz w:val="24"/>
          <w:szCs w:val="24"/>
          <w:rtl/>
          <w:lang w:bidi="he-IL"/>
        </w:rPr>
        <w:t>שנוסח</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תחילת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31):</w:t>
      </w:r>
    </w:p>
    <w:p w14:paraId="3FFE7C04" w14:textId="77777777" w:rsidR="0093042D" w:rsidRPr="002E0FC8" w:rsidRDefault="0093042D" w:rsidP="0093042D">
      <w:pPr>
        <w:bidi w:val="0"/>
        <w:spacing w:line="360" w:lineRule="auto"/>
        <w:ind w:left="720"/>
        <w:jc w:val="both"/>
        <w:rPr>
          <w:rFonts w:ascii="David" w:hAnsi="David" w:cs="David"/>
        </w:rPr>
      </w:pPr>
      <w:r w:rsidRPr="002E0FC8">
        <w:rPr>
          <w:rFonts w:ascii="David" w:hAnsi="David" w:cs="David"/>
        </w:rPr>
        <w:t xml:space="preserve">Art. 16 (c) A preliminary examination of a Defendant and his Trial shall be conducted in, or translated into, a language which the Defendant understands. </w:t>
      </w:r>
    </w:p>
    <w:p w14:paraId="20E88537" w14:textId="77777777" w:rsidR="0093042D" w:rsidRPr="002E0FC8" w:rsidRDefault="0093042D" w:rsidP="0093042D">
      <w:pPr>
        <w:bidi w:val="0"/>
        <w:spacing w:line="360" w:lineRule="auto"/>
        <w:ind w:left="720"/>
        <w:jc w:val="both"/>
        <w:rPr>
          <w:rFonts w:ascii="David" w:hAnsi="David" w:cs="David"/>
        </w:rPr>
      </w:pPr>
      <w:r w:rsidRPr="002E0FC8">
        <w:rPr>
          <w:rFonts w:ascii="David" w:hAnsi="David" w:cs="David"/>
        </w:rPr>
        <w:t>Art. 25. All official documents shall be produced, and all court proceedings conducted, in English, French and Russian, and in the language of the Defendant. So much of the record and of the proceedings may also be translated into the language of any country in which the Tribunal is sitting, as the Tribunal is sitting, as the Tribunal considers desirable in the interests of the justice and public opinion.</w:t>
      </w:r>
    </w:p>
    <w:p w14:paraId="134B47B4"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מסעיף</w:t>
      </w:r>
      <w:r w:rsidRPr="002E0FC8">
        <w:rPr>
          <w:rFonts w:ascii="David" w:hAnsi="David" w:cs="David"/>
          <w:sz w:val="24"/>
          <w:szCs w:val="24"/>
          <w:rtl/>
        </w:rPr>
        <w:t xml:space="preserve"> 16 </w:t>
      </w:r>
      <w:r w:rsidRPr="002E0FC8">
        <w:rPr>
          <w:rFonts w:ascii="David" w:hAnsi="David" w:cs="David"/>
          <w:sz w:val="24"/>
          <w:szCs w:val="24"/>
          <w:rtl/>
          <w:lang w:bidi="he-IL"/>
        </w:rPr>
        <w:t>עולה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הכרה</w:t>
      </w:r>
      <w:r w:rsidRPr="002E0FC8">
        <w:rPr>
          <w:rFonts w:ascii="David" w:hAnsi="David" w:cs="David"/>
          <w:sz w:val="24"/>
          <w:szCs w:val="24"/>
          <w:rtl/>
          <w:lang w:val="ru-RU"/>
        </w:rPr>
        <w:t xml:space="preserve"> </w:t>
      </w:r>
      <w:r w:rsidRPr="002E0FC8">
        <w:rPr>
          <w:rFonts w:ascii="David" w:hAnsi="David" w:cs="David"/>
          <w:sz w:val="24"/>
          <w:szCs w:val="24"/>
          <w:rtl/>
          <w:lang w:val="ru-RU" w:bidi="he-IL"/>
        </w:rPr>
        <w:t>בחשיבותם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שירותי</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ומתורגמנות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לוודא</w:t>
      </w:r>
      <w:r w:rsidRPr="002E0FC8">
        <w:rPr>
          <w:rFonts w:ascii="David" w:hAnsi="David" w:cs="David"/>
          <w:sz w:val="24"/>
          <w:szCs w:val="24"/>
          <w:rtl/>
          <w:lang w:val="ru-RU"/>
        </w:rPr>
        <w:t xml:space="preserve"> </w:t>
      </w:r>
      <w:r w:rsidRPr="002E0FC8">
        <w:rPr>
          <w:rFonts w:ascii="David" w:hAnsi="David" w:cs="David"/>
          <w:sz w:val="24"/>
          <w:szCs w:val="24"/>
          <w:rtl/>
          <w:lang w:val="ru-RU" w:bidi="he-IL"/>
        </w:rPr>
        <w:t>שהנאשם</w:t>
      </w:r>
      <w:r w:rsidRPr="002E0FC8">
        <w:rPr>
          <w:rFonts w:ascii="David" w:hAnsi="David" w:cs="David"/>
          <w:sz w:val="24"/>
          <w:szCs w:val="24"/>
          <w:rtl/>
          <w:lang w:val="ru-RU"/>
        </w:rPr>
        <w:t xml:space="preserve"> </w:t>
      </w:r>
      <w:r w:rsidRPr="002E0FC8">
        <w:rPr>
          <w:rFonts w:ascii="David" w:hAnsi="David" w:cs="David"/>
          <w:sz w:val="24"/>
          <w:szCs w:val="24"/>
          <w:rtl/>
          <w:lang w:val="ru-RU" w:bidi="he-IL"/>
        </w:rPr>
        <w:t>יבין</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הדברים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בשפת</w:t>
      </w:r>
      <w:r w:rsidRPr="002E0FC8">
        <w:rPr>
          <w:rFonts w:ascii="David" w:hAnsi="David" w:cs="David"/>
          <w:sz w:val="24"/>
          <w:szCs w:val="24"/>
          <w:rtl/>
          <w:lang w:val="ru-RU"/>
        </w:rPr>
        <w:t xml:space="preserve"> </w:t>
      </w:r>
      <w:r w:rsidRPr="002E0FC8">
        <w:rPr>
          <w:rFonts w:ascii="David" w:hAnsi="David" w:cs="David"/>
          <w:sz w:val="24"/>
          <w:szCs w:val="24"/>
          <w:rtl/>
          <w:lang w:val="ru-RU" w:bidi="he-IL"/>
        </w:rPr>
        <w:t>האם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שלו</w:t>
      </w:r>
      <w:r w:rsidRPr="002E0FC8">
        <w:rPr>
          <w:rFonts w:ascii="David" w:hAnsi="David" w:cs="David"/>
          <w:sz w:val="24"/>
          <w:szCs w:val="24"/>
          <w:rtl/>
          <w:lang w:val="ru-RU"/>
        </w:rPr>
        <w:t xml:space="preserve">. </w:t>
      </w:r>
      <w:r w:rsidRPr="002E0FC8">
        <w:rPr>
          <w:rFonts w:ascii="David" w:hAnsi="David" w:cs="David"/>
          <w:sz w:val="24"/>
          <w:szCs w:val="24"/>
          <w:rtl/>
          <w:lang w:val="ru-RU" w:bidi="he-IL"/>
        </w:rPr>
        <w:t>בסעיף</w:t>
      </w:r>
      <w:r w:rsidRPr="002E0FC8">
        <w:rPr>
          <w:rFonts w:ascii="David" w:hAnsi="David" w:cs="David"/>
          <w:sz w:val="24"/>
          <w:szCs w:val="24"/>
          <w:rtl/>
          <w:lang w:val="ru-RU"/>
        </w:rPr>
        <w:t xml:space="preserve"> 25 </w:t>
      </w:r>
      <w:r w:rsidRPr="002E0FC8">
        <w:rPr>
          <w:rFonts w:ascii="David" w:hAnsi="David" w:cs="David"/>
          <w:sz w:val="24"/>
          <w:szCs w:val="24"/>
          <w:rtl/>
          <w:lang w:val="ru-RU" w:bidi="he-IL"/>
        </w:rPr>
        <w:t>מוגדרות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השפות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הרשמיות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הדין</w:t>
      </w:r>
      <w:r w:rsidRPr="002E0FC8">
        <w:rPr>
          <w:rFonts w:ascii="David" w:hAnsi="David" w:cs="David"/>
          <w:sz w:val="24"/>
          <w:szCs w:val="24"/>
          <w:rtl/>
          <w:lang w:val="ru-RU"/>
        </w:rPr>
        <w:t xml:space="preserve">, </w:t>
      </w:r>
      <w:r w:rsidRPr="002E0FC8">
        <w:rPr>
          <w:rFonts w:ascii="David" w:hAnsi="David" w:cs="David"/>
          <w:sz w:val="24"/>
          <w:szCs w:val="24"/>
          <w:rtl/>
          <w:lang w:val="ru-RU" w:bidi="he-IL"/>
        </w:rPr>
        <w:t>ומצורפת</w:t>
      </w:r>
      <w:r w:rsidRPr="002E0FC8">
        <w:rPr>
          <w:rFonts w:ascii="David" w:hAnsi="David" w:cs="David"/>
          <w:sz w:val="24"/>
          <w:szCs w:val="24"/>
          <w:rtl/>
          <w:lang w:val="ru-RU"/>
        </w:rPr>
        <w:t xml:space="preserve"> </w:t>
      </w:r>
      <w:r w:rsidRPr="002E0FC8">
        <w:rPr>
          <w:rFonts w:ascii="David" w:hAnsi="David" w:cs="David"/>
          <w:sz w:val="24"/>
          <w:szCs w:val="24"/>
          <w:rtl/>
          <w:lang w:val="ru-RU" w:bidi="he-IL"/>
        </w:rPr>
        <w:t>הנחיה</w:t>
      </w:r>
      <w:r w:rsidRPr="002E0FC8">
        <w:rPr>
          <w:rFonts w:ascii="David" w:hAnsi="David" w:cs="David"/>
          <w:sz w:val="24"/>
          <w:szCs w:val="24"/>
          <w:rtl/>
          <w:lang w:val="ru-RU"/>
        </w:rPr>
        <w:t xml:space="preserve"> </w:t>
      </w:r>
      <w:r w:rsidRPr="002E0FC8">
        <w:rPr>
          <w:rFonts w:ascii="David" w:hAnsi="David" w:cs="David"/>
          <w:sz w:val="24"/>
          <w:szCs w:val="24"/>
          <w:rtl/>
          <w:lang w:val="ru-RU" w:bidi="he-IL"/>
        </w:rPr>
        <w:t>לתרגם</w:t>
      </w:r>
      <w:r w:rsidRPr="002E0FC8">
        <w:rPr>
          <w:rFonts w:ascii="David" w:hAnsi="David" w:cs="David"/>
          <w:sz w:val="24"/>
          <w:szCs w:val="24"/>
          <w:rtl/>
          <w:lang w:val="ru-RU"/>
        </w:rPr>
        <w:t xml:space="preserve"> </w:t>
      </w:r>
      <w:r w:rsidRPr="002E0FC8">
        <w:rPr>
          <w:rFonts w:ascii="David" w:hAnsi="David" w:cs="David"/>
          <w:sz w:val="24"/>
          <w:szCs w:val="24"/>
          <w:rtl/>
          <w:lang w:val="ru-RU" w:bidi="he-IL"/>
        </w:rPr>
        <w:t>ככל</w:t>
      </w:r>
      <w:r w:rsidRPr="002E0FC8">
        <w:rPr>
          <w:rFonts w:ascii="David" w:hAnsi="David" w:cs="David"/>
          <w:sz w:val="24"/>
          <w:szCs w:val="24"/>
          <w:rtl/>
          <w:lang w:val="ru-RU"/>
        </w:rPr>
        <w:t xml:space="preserve"> </w:t>
      </w:r>
      <w:r w:rsidRPr="002E0FC8">
        <w:rPr>
          <w:rFonts w:ascii="David" w:hAnsi="David" w:cs="David"/>
          <w:sz w:val="24"/>
          <w:szCs w:val="24"/>
          <w:rtl/>
          <w:lang w:val="ru-RU" w:bidi="he-IL"/>
        </w:rPr>
        <w:t>הנדרש</w:t>
      </w:r>
      <w:r w:rsidRPr="002E0FC8">
        <w:rPr>
          <w:rFonts w:ascii="David" w:hAnsi="David" w:cs="David"/>
          <w:sz w:val="24"/>
          <w:szCs w:val="24"/>
          <w:rtl/>
          <w:lang w:val="ru-RU"/>
        </w:rPr>
        <w:t xml:space="preserve"> </w:t>
      </w:r>
      <w:r w:rsidRPr="002E0FC8">
        <w:rPr>
          <w:rFonts w:ascii="David" w:hAnsi="David" w:cs="David"/>
          <w:sz w:val="24"/>
          <w:szCs w:val="24"/>
          <w:rtl/>
          <w:lang w:val="ru-RU" w:bidi="he-IL"/>
        </w:rPr>
        <w:t>לכל</w:t>
      </w:r>
      <w:r w:rsidRPr="002E0FC8">
        <w:rPr>
          <w:rFonts w:ascii="David" w:hAnsi="David" w:cs="David"/>
          <w:sz w:val="24"/>
          <w:szCs w:val="24"/>
          <w:rtl/>
          <w:lang w:val="ru-RU"/>
        </w:rPr>
        <w:t xml:space="preserve"> </w:t>
      </w:r>
      <w:r w:rsidRPr="002E0FC8">
        <w:rPr>
          <w:rFonts w:ascii="David" w:hAnsi="David" w:cs="David"/>
          <w:sz w:val="24"/>
          <w:szCs w:val="24"/>
          <w:rtl/>
          <w:lang w:val="ru-RU" w:bidi="he-IL"/>
        </w:rPr>
        <w:t>אחת</w:t>
      </w:r>
      <w:r w:rsidRPr="002E0FC8">
        <w:rPr>
          <w:rFonts w:ascii="David" w:hAnsi="David" w:cs="David"/>
          <w:sz w:val="24"/>
          <w:szCs w:val="24"/>
          <w:rtl/>
          <w:lang w:val="ru-RU"/>
        </w:rPr>
        <w:t xml:space="preserve"> </w:t>
      </w:r>
      <w:r w:rsidRPr="002E0FC8">
        <w:rPr>
          <w:rFonts w:ascii="David" w:hAnsi="David" w:cs="David"/>
          <w:sz w:val="24"/>
          <w:szCs w:val="24"/>
          <w:rtl/>
          <w:lang w:val="ru-RU" w:bidi="he-IL"/>
        </w:rPr>
        <w:t>מן</w:t>
      </w:r>
      <w:r w:rsidRPr="002E0FC8">
        <w:rPr>
          <w:rFonts w:ascii="David" w:hAnsi="David" w:cs="David"/>
          <w:sz w:val="24"/>
          <w:szCs w:val="24"/>
          <w:rtl/>
          <w:lang w:val="ru-RU"/>
        </w:rPr>
        <w:t xml:space="preserve"> </w:t>
      </w:r>
      <w:r w:rsidRPr="002E0FC8">
        <w:rPr>
          <w:rFonts w:ascii="David" w:hAnsi="David" w:cs="David"/>
          <w:sz w:val="24"/>
          <w:szCs w:val="24"/>
          <w:rtl/>
          <w:lang w:val="ru-RU" w:bidi="he-IL"/>
        </w:rPr>
        <w:t>השפות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הללו</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כל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המסמכים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והתמלולים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הבהרת</w:t>
      </w:r>
      <w:r w:rsidRPr="002E0FC8">
        <w:rPr>
          <w:rFonts w:ascii="David" w:hAnsi="David" w:cs="David"/>
          <w:sz w:val="24"/>
          <w:szCs w:val="24"/>
          <w:rtl/>
        </w:rPr>
        <w:t xml:space="preserve"> </w:t>
      </w:r>
      <w:r w:rsidRPr="002E0FC8">
        <w:rPr>
          <w:rFonts w:ascii="David" w:hAnsi="David" w:cs="David"/>
          <w:sz w:val="24"/>
          <w:szCs w:val="24"/>
          <w:rtl/>
          <w:lang w:bidi="he-IL"/>
        </w:rPr>
        <w:t>חשיבות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ומרכזיותה</w:t>
      </w:r>
      <w:r w:rsidRPr="002E0FC8">
        <w:rPr>
          <w:rFonts w:ascii="David" w:hAnsi="David" w:cs="David"/>
          <w:sz w:val="24"/>
          <w:szCs w:val="24"/>
          <w:rtl/>
        </w:rPr>
        <w:t xml:space="preserve"> </w:t>
      </w: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מתייחס</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tl/>
          <w:lang w:bidi="he-IL"/>
        </w:rPr>
        <w:t>להיבטים</w:t>
      </w:r>
      <w:r w:rsidRPr="002E0FC8">
        <w:rPr>
          <w:rFonts w:ascii="David" w:hAnsi="David" w:cs="David"/>
          <w:sz w:val="24"/>
          <w:szCs w:val="24"/>
          <w:rtl/>
        </w:rPr>
        <w:t xml:space="preserve"> </w:t>
      </w:r>
      <w:r w:rsidRPr="002E0FC8">
        <w:rPr>
          <w:rFonts w:ascii="David" w:hAnsi="David" w:cs="David"/>
          <w:sz w:val="24"/>
          <w:szCs w:val="24"/>
          <w:rtl/>
          <w:lang w:bidi="he-IL"/>
        </w:rPr>
        <w:t>ספציפיים</w:t>
      </w:r>
      <w:r w:rsidRPr="002E0FC8">
        <w:rPr>
          <w:rFonts w:ascii="David" w:hAnsi="David" w:cs="David"/>
          <w:sz w:val="24"/>
          <w:szCs w:val="24"/>
          <w:rtl/>
        </w:rPr>
        <w:t xml:space="preserve"> </w:t>
      </w:r>
      <w:r w:rsidRPr="002E0FC8">
        <w:rPr>
          <w:rFonts w:ascii="David" w:hAnsi="David" w:cs="David"/>
          <w:sz w:val="24"/>
          <w:szCs w:val="24"/>
          <w:rtl/>
          <w:lang w:bidi="he-IL"/>
        </w:rPr>
        <w:t>הקשורים</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w:t>
      </w:r>
      <w:r w:rsidRPr="002E0FC8">
        <w:rPr>
          <w:rFonts w:ascii="David" w:hAnsi="David" w:cs="David"/>
          <w:sz w:val="24"/>
          <w:szCs w:val="24"/>
          <w:rtl/>
          <w:lang w:bidi="he-IL"/>
        </w:rPr>
        <w:t>ולמתורגמנות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איסוף</w:t>
      </w:r>
      <w:r w:rsidRPr="002E0FC8">
        <w:rPr>
          <w:rFonts w:ascii="David" w:hAnsi="David" w:cs="David"/>
          <w:sz w:val="24"/>
          <w:szCs w:val="24"/>
          <w:rtl/>
        </w:rPr>
        <w:t xml:space="preserve"> </w:t>
      </w:r>
      <w:r w:rsidRPr="002E0FC8">
        <w:rPr>
          <w:rFonts w:ascii="David" w:hAnsi="David" w:cs="David"/>
          <w:sz w:val="24"/>
          <w:szCs w:val="24"/>
          <w:rtl/>
          <w:lang w:bidi="he-IL"/>
        </w:rPr>
        <w:t>הנתונים</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ביצע</w:t>
      </w:r>
      <w:r w:rsidRPr="002E0FC8">
        <w:rPr>
          <w:rFonts w:ascii="David" w:hAnsi="David" w:cs="David"/>
          <w:sz w:val="24"/>
          <w:szCs w:val="24"/>
          <w:rtl/>
        </w:rPr>
        <w:t xml:space="preserve"> </w:t>
      </w:r>
      <w:r w:rsidRPr="002E0FC8">
        <w:rPr>
          <w:rFonts w:ascii="David" w:hAnsi="David" w:cs="David"/>
          <w:sz w:val="24"/>
          <w:szCs w:val="24"/>
          <w:rtl/>
          <w:lang w:bidi="he-IL"/>
        </w:rPr>
        <w:t>מתוך</w:t>
      </w:r>
      <w:r w:rsidRPr="002E0FC8">
        <w:rPr>
          <w:rFonts w:ascii="David" w:hAnsi="David" w:cs="David"/>
          <w:sz w:val="24"/>
          <w:szCs w:val="24"/>
          <w:rtl/>
        </w:rPr>
        <w:t xml:space="preserve"> </w:t>
      </w:r>
      <w:r w:rsidRPr="002E0FC8">
        <w:rPr>
          <w:rFonts w:ascii="David" w:hAnsi="David" w:cs="David"/>
          <w:sz w:val="24"/>
          <w:szCs w:val="24"/>
          <w:rtl/>
          <w:lang w:bidi="he-IL"/>
        </w:rPr>
        <w:t>מגוון</w:t>
      </w:r>
      <w:r w:rsidRPr="002E0FC8">
        <w:rPr>
          <w:rFonts w:ascii="David" w:hAnsi="David" w:cs="David"/>
          <w:sz w:val="24"/>
          <w:szCs w:val="24"/>
          <w:rtl/>
        </w:rPr>
        <w:t xml:space="preserve"> </w:t>
      </w:r>
      <w:r w:rsidRPr="002E0FC8">
        <w:rPr>
          <w:rFonts w:ascii="David" w:hAnsi="David" w:cs="David"/>
          <w:sz w:val="24"/>
          <w:szCs w:val="24"/>
          <w:rtl/>
          <w:lang w:bidi="he-IL"/>
        </w:rPr>
        <w:t>מקורות</w:t>
      </w:r>
      <w:r w:rsidRPr="002E0FC8">
        <w:rPr>
          <w:rFonts w:ascii="David" w:hAnsi="David" w:cs="David"/>
          <w:sz w:val="24"/>
          <w:szCs w:val="24"/>
          <w:rtl/>
        </w:rPr>
        <w:t xml:space="preserve">: </w:t>
      </w:r>
      <w:r w:rsidRPr="002E0FC8">
        <w:rPr>
          <w:rFonts w:ascii="David" w:hAnsi="David" w:cs="David"/>
          <w:sz w:val="24"/>
          <w:szCs w:val="24"/>
          <w:rtl/>
          <w:lang w:bidi="he-IL"/>
        </w:rPr>
        <w:t>מקורות</w:t>
      </w:r>
      <w:r w:rsidRPr="002E0FC8">
        <w:rPr>
          <w:rFonts w:ascii="David" w:hAnsi="David" w:cs="David"/>
          <w:sz w:val="24"/>
          <w:szCs w:val="24"/>
          <w:rtl/>
        </w:rPr>
        <w:t xml:space="preserve"> </w:t>
      </w:r>
      <w:r w:rsidRPr="002E0FC8">
        <w:rPr>
          <w:rFonts w:ascii="David" w:hAnsi="David" w:cs="David"/>
          <w:sz w:val="24"/>
          <w:szCs w:val="24"/>
          <w:rtl/>
          <w:lang w:bidi="he-IL"/>
        </w:rPr>
        <w:t>ראשוניים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הקלטות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המשפטיים</w:t>
      </w:r>
      <w:r w:rsidRPr="002E0FC8">
        <w:rPr>
          <w:rFonts w:ascii="David" w:hAnsi="David" w:cs="David"/>
          <w:sz w:val="24"/>
          <w:szCs w:val="24"/>
          <w:rtl/>
        </w:rPr>
        <w:t xml:space="preserve"> </w:t>
      </w:r>
      <w:r w:rsidRPr="002E0FC8">
        <w:rPr>
          <w:rFonts w:ascii="David" w:hAnsi="David" w:cs="David"/>
          <w:sz w:val="24"/>
          <w:szCs w:val="24"/>
          <w:rtl/>
          <w:lang w:bidi="he-IL"/>
        </w:rPr>
        <w:t>ודבריהם</w:t>
      </w:r>
      <w:r w:rsidRPr="002E0FC8">
        <w:rPr>
          <w:rFonts w:ascii="David" w:hAnsi="David" w:cs="David"/>
          <w:sz w:val="24"/>
          <w:szCs w:val="24"/>
          <w:rtl/>
        </w:rPr>
        <w:t xml:space="preserve"> </w:t>
      </w:r>
      <w:r w:rsidRPr="002E0FC8">
        <w:rPr>
          <w:rFonts w:ascii="David" w:hAnsi="David" w:cs="David"/>
          <w:sz w:val="24"/>
          <w:szCs w:val="24"/>
          <w:rtl/>
          <w:lang w:bidi="he-IL"/>
        </w:rPr>
        <w:t>המצוטטים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והבקרים</w:t>
      </w:r>
      <w:r w:rsidRPr="002E0FC8">
        <w:rPr>
          <w:rFonts w:ascii="David" w:hAnsi="David" w:cs="David"/>
          <w:sz w:val="24"/>
          <w:szCs w:val="24"/>
          <w:rtl/>
        </w:rPr>
        <w:t xml:space="preserve"> (</w:t>
      </w:r>
      <w:r w:rsidRPr="002E0FC8">
        <w:rPr>
          <w:rFonts w:ascii="David" w:hAnsi="David" w:cs="David"/>
          <w:sz w:val="24"/>
          <w:szCs w:val="24"/>
        </w:rPr>
        <w:t>monitors</w:t>
      </w:r>
      <w:r w:rsidRPr="002E0FC8">
        <w:rPr>
          <w:rFonts w:ascii="David" w:hAnsi="David" w:cs="David"/>
          <w:sz w:val="24"/>
          <w:szCs w:val="24"/>
          <w:rtl/>
        </w:rPr>
        <w:t xml:space="preserve">), </w:t>
      </w:r>
      <w:r w:rsidRPr="002E0FC8">
        <w:rPr>
          <w:rFonts w:ascii="David" w:hAnsi="David" w:cs="David"/>
          <w:sz w:val="24"/>
          <w:szCs w:val="24"/>
          <w:rtl/>
          <w:lang w:bidi="he-IL"/>
        </w:rPr>
        <w:t>ומקורות</w:t>
      </w:r>
      <w:r w:rsidRPr="002E0FC8">
        <w:rPr>
          <w:rFonts w:ascii="David" w:hAnsi="David" w:cs="David"/>
          <w:sz w:val="24"/>
          <w:szCs w:val="24"/>
          <w:rtl/>
        </w:rPr>
        <w:t xml:space="preserve"> </w:t>
      </w:r>
      <w:r w:rsidRPr="002E0FC8">
        <w:rPr>
          <w:rFonts w:ascii="David" w:hAnsi="David" w:cs="David"/>
          <w:sz w:val="24"/>
          <w:szCs w:val="24"/>
          <w:rtl/>
          <w:lang w:bidi="he-IL"/>
        </w:rPr>
        <w:t>משניים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ממוארים</w:t>
      </w:r>
      <w:r w:rsidRPr="002E0FC8">
        <w:rPr>
          <w:rFonts w:ascii="David" w:hAnsi="David" w:cs="David"/>
          <w:sz w:val="24"/>
          <w:szCs w:val="24"/>
          <w:rtl/>
        </w:rPr>
        <w:t xml:space="preserve"> </w:t>
      </w:r>
      <w:r w:rsidRPr="002E0FC8">
        <w:rPr>
          <w:rFonts w:ascii="David" w:hAnsi="David" w:cs="David"/>
          <w:sz w:val="24"/>
          <w:szCs w:val="24"/>
          <w:rtl/>
          <w:lang w:bidi="he-IL"/>
        </w:rPr>
        <w:t>שנכתבו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שהשתמשו</w:t>
      </w:r>
      <w:r w:rsidRPr="002E0FC8">
        <w:rPr>
          <w:rFonts w:ascii="David" w:hAnsi="David" w:cs="David"/>
          <w:sz w:val="24"/>
          <w:szCs w:val="24"/>
          <w:rtl/>
        </w:rPr>
        <w:t xml:space="preserve"> </w:t>
      </w:r>
      <w:r w:rsidRPr="002E0FC8">
        <w:rPr>
          <w:rFonts w:ascii="David" w:hAnsi="David" w:cs="David"/>
          <w:sz w:val="24"/>
          <w:szCs w:val="24"/>
          <w:rtl/>
          <w:lang w:bidi="he-IL"/>
        </w:rPr>
        <w:t>בשירותיהם</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ספרי</w:t>
      </w:r>
      <w:r w:rsidRPr="002E0FC8">
        <w:rPr>
          <w:rFonts w:ascii="David" w:hAnsi="David" w:cs="David"/>
          <w:sz w:val="24"/>
          <w:szCs w:val="24"/>
          <w:rtl/>
        </w:rPr>
        <w:t xml:space="preserve"> </w:t>
      </w:r>
      <w:r w:rsidRPr="002E0FC8">
        <w:rPr>
          <w:rFonts w:ascii="David" w:hAnsi="David" w:cs="David"/>
          <w:sz w:val="24"/>
          <w:szCs w:val="24"/>
          <w:rtl/>
          <w:lang w:bidi="he-IL"/>
        </w:rPr>
        <w:t>היסטוריה</w:t>
      </w:r>
      <w:r w:rsidRPr="002E0FC8">
        <w:rPr>
          <w:rFonts w:ascii="David" w:hAnsi="David" w:cs="David"/>
          <w:sz w:val="24"/>
          <w:szCs w:val="24"/>
          <w:rtl/>
        </w:rPr>
        <w:t xml:space="preserve"> </w:t>
      </w:r>
      <w:r w:rsidRPr="002E0FC8">
        <w:rPr>
          <w:rFonts w:ascii="David" w:hAnsi="David" w:cs="David"/>
          <w:sz w:val="24"/>
          <w:szCs w:val="24"/>
          <w:rtl/>
          <w:lang w:bidi="he-IL"/>
        </w:rPr>
        <w:t>שעסקו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להלן</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מן</w:t>
      </w:r>
      <w:r w:rsidRPr="002E0FC8">
        <w:rPr>
          <w:rFonts w:ascii="David" w:hAnsi="David" w:cs="David"/>
          <w:sz w:val="24"/>
          <w:szCs w:val="24"/>
          <w:rtl/>
        </w:rPr>
        <w:t xml:space="preserve"> </w:t>
      </w:r>
      <w:r w:rsidRPr="002E0FC8">
        <w:rPr>
          <w:rFonts w:ascii="David" w:hAnsi="David" w:cs="David"/>
          <w:sz w:val="24"/>
          <w:szCs w:val="24"/>
          <w:rtl/>
          <w:lang w:bidi="he-IL"/>
        </w:rPr>
        <w:t>ההיבטים</w:t>
      </w:r>
      <w:r w:rsidRPr="002E0FC8">
        <w:rPr>
          <w:rFonts w:ascii="David" w:hAnsi="David" w:cs="David"/>
          <w:sz w:val="24"/>
          <w:szCs w:val="24"/>
          <w:rtl/>
        </w:rPr>
        <w:t xml:space="preserve"> </w:t>
      </w:r>
      <w:r w:rsidRPr="002E0FC8">
        <w:rPr>
          <w:rFonts w:ascii="David" w:hAnsi="David" w:cs="David"/>
          <w:sz w:val="24"/>
          <w:szCs w:val="24"/>
          <w:rtl/>
          <w:lang w:bidi="he-IL"/>
        </w:rPr>
        <w:t>שנדונו</w:t>
      </w:r>
      <w:r w:rsidRPr="002E0FC8">
        <w:rPr>
          <w:rFonts w:ascii="David" w:hAnsi="David" w:cs="David"/>
          <w:sz w:val="24"/>
          <w:szCs w:val="24"/>
          <w:rtl/>
        </w:rPr>
        <w:t xml:space="preserve"> </w:t>
      </w:r>
      <w:r w:rsidRPr="002E0FC8">
        <w:rPr>
          <w:rFonts w:ascii="David" w:hAnsi="David" w:cs="David"/>
          <w:sz w:val="24"/>
          <w:szCs w:val="24"/>
          <w:rtl/>
          <w:lang w:bidi="he-IL"/>
        </w:rPr>
        <w:t>במאמר</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ופרופיל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שיטות</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ורגשיים</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אתיות</w:t>
      </w:r>
      <w:r w:rsidRPr="002E0FC8">
        <w:rPr>
          <w:rFonts w:ascii="David" w:hAnsi="David" w:cs="David"/>
          <w:sz w:val="24"/>
          <w:szCs w:val="24"/>
          <w:rtl/>
        </w:rPr>
        <w:t xml:space="preserve"> </w:t>
      </w:r>
      <w:r w:rsidRPr="002E0FC8">
        <w:rPr>
          <w:rFonts w:ascii="David" w:hAnsi="David" w:cs="David"/>
          <w:sz w:val="24"/>
          <w:szCs w:val="24"/>
          <w:rtl/>
          <w:lang w:bidi="he-IL"/>
        </w:rPr>
        <w:t>ומקצועיות</w:t>
      </w:r>
      <w:r w:rsidRPr="002E0FC8">
        <w:rPr>
          <w:rFonts w:ascii="David" w:hAnsi="David" w:cs="David"/>
          <w:sz w:val="24"/>
          <w:szCs w:val="24"/>
          <w:rtl/>
        </w:rPr>
        <w:t xml:space="preserve"> </w:t>
      </w:r>
      <w:r w:rsidRPr="002E0FC8">
        <w:rPr>
          <w:rFonts w:ascii="David" w:hAnsi="David" w:cs="David"/>
          <w:sz w:val="24"/>
          <w:szCs w:val="24"/>
          <w:rtl/>
          <w:lang w:bidi="he-IL"/>
        </w:rPr>
        <w:t>ואתגרים</w:t>
      </w:r>
      <w:r w:rsidRPr="002E0FC8">
        <w:rPr>
          <w:rFonts w:ascii="David" w:hAnsi="David" w:cs="David"/>
          <w:sz w:val="24"/>
          <w:szCs w:val="24"/>
          <w:rtl/>
        </w:rPr>
        <w:t xml:space="preserve"> </w:t>
      </w:r>
      <w:r w:rsidRPr="002E0FC8">
        <w:rPr>
          <w:rFonts w:ascii="David" w:hAnsi="David" w:cs="David"/>
          <w:sz w:val="24"/>
          <w:szCs w:val="24"/>
          <w:rtl/>
          <w:lang w:bidi="he-IL"/>
        </w:rPr>
        <w:t>טכניים</w:t>
      </w:r>
      <w:r w:rsidRPr="002E0FC8">
        <w:rPr>
          <w:rFonts w:ascii="David" w:hAnsi="David" w:cs="David"/>
          <w:sz w:val="24"/>
          <w:szCs w:val="24"/>
          <w:rtl/>
        </w:rPr>
        <w:t xml:space="preserve">. </w:t>
      </w:r>
    </w:p>
    <w:p w14:paraId="4A0A8B1F"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גיוס</w:t>
      </w:r>
      <w:r w:rsidRPr="002E0FC8">
        <w:rPr>
          <w:rFonts w:ascii="David" w:hAnsi="David" w:cs="David"/>
          <w:b/>
          <w:bCs/>
          <w:sz w:val="24"/>
          <w:szCs w:val="24"/>
          <w:rtl/>
        </w:rPr>
        <w:t xml:space="preserve"> </w:t>
      </w:r>
      <w:r w:rsidRPr="002E0FC8">
        <w:rPr>
          <w:rFonts w:ascii="David" w:hAnsi="David" w:cs="David"/>
          <w:b/>
          <w:bCs/>
          <w:sz w:val="24"/>
          <w:szCs w:val="24"/>
          <w:rtl/>
          <w:lang w:bidi="he-IL"/>
        </w:rPr>
        <w:t>ופרופיל</w:t>
      </w:r>
      <w:r w:rsidRPr="002E0FC8">
        <w:rPr>
          <w:rFonts w:ascii="David" w:hAnsi="David" w:cs="David"/>
          <w:b/>
          <w:bCs/>
          <w:sz w:val="24"/>
          <w:szCs w:val="24"/>
          <w:rtl/>
        </w:rPr>
        <w:t xml:space="preserve"> </w:t>
      </w:r>
      <w:r w:rsidRPr="002E0FC8">
        <w:rPr>
          <w:rFonts w:ascii="David" w:hAnsi="David" w:cs="David"/>
          <w:b/>
          <w:bCs/>
          <w:sz w:val="24"/>
          <w:szCs w:val="24"/>
          <w:rtl/>
          <w:lang w:bidi="he-IL"/>
        </w:rPr>
        <w:t>המתורגמנים</w:t>
      </w:r>
    </w:p>
    <w:p w14:paraId="11881016" w14:textId="0819A15F" w:rsidR="0093042D" w:rsidRPr="002E0FC8" w:rsidRDefault="0093042D" w:rsidP="0093042D">
      <w:pPr>
        <w:spacing w:line="360" w:lineRule="auto"/>
        <w:jc w:val="both"/>
        <w:rPr>
          <w:rFonts w:ascii="David" w:hAnsi="David" w:cs="David"/>
          <w:b/>
          <w:bCs/>
          <w:sz w:val="24"/>
          <w:szCs w:val="24"/>
        </w:rPr>
      </w:pPr>
      <w:r w:rsidRPr="002E0FC8">
        <w:rPr>
          <w:rFonts w:ascii="David" w:hAnsi="David" w:cs="David"/>
          <w:sz w:val="24"/>
          <w:szCs w:val="24"/>
          <w:rtl/>
          <w:lang w:bidi="he-IL"/>
        </w:rPr>
        <w:t>כאמור</w:t>
      </w:r>
      <w:r w:rsidRPr="002E0FC8">
        <w:rPr>
          <w:rFonts w:ascii="David" w:hAnsi="David" w:cs="David"/>
          <w:sz w:val="24"/>
          <w:szCs w:val="24"/>
          <w:rtl/>
        </w:rPr>
        <w:t xml:space="preserve"> </w:t>
      </w:r>
      <w:r w:rsidRPr="002E0FC8">
        <w:rPr>
          <w:rFonts w:ascii="David" w:hAnsi="David" w:cs="David"/>
          <w:sz w:val="24"/>
          <w:szCs w:val="24"/>
          <w:rtl/>
          <w:lang w:bidi="he-IL"/>
        </w:rPr>
        <w:t>במבוא</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בתחילת</w:t>
      </w:r>
      <w:r w:rsidRPr="002E0FC8">
        <w:rPr>
          <w:rFonts w:ascii="David" w:hAnsi="David" w:cs="David"/>
          <w:sz w:val="24"/>
          <w:szCs w:val="24"/>
          <w:rtl/>
        </w:rPr>
        <w:t xml:space="preserve"> </w:t>
      </w:r>
      <w:r w:rsidRPr="002E0FC8">
        <w:rPr>
          <w:rFonts w:ascii="David" w:hAnsi="David" w:cs="David"/>
          <w:sz w:val="24"/>
          <w:szCs w:val="24"/>
          <w:rtl/>
          <w:lang w:bidi="he-IL"/>
        </w:rPr>
        <w:t>דרכו</w:t>
      </w:r>
      <w:r w:rsidRPr="002E0FC8">
        <w:rPr>
          <w:rFonts w:ascii="David" w:hAnsi="David" w:cs="David"/>
          <w:sz w:val="24"/>
          <w:szCs w:val="24"/>
          <w:rtl/>
        </w:rPr>
        <w:t xml:space="preserve"> </w:t>
      </w:r>
      <w:r w:rsidRPr="002E0FC8">
        <w:rPr>
          <w:rFonts w:ascii="David" w:hAnsi="David" w:cs="David"/>
          <w:sz w:val="24"/>
          <w:szCs w:val="24"/>
          <w:rtl/>
          <w:lang w:bidi="he-IL"/>
        </w:rPr>
        <w:t>כשהחלו</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אז</w:t>
      </w:r>
      <w:r w:rsidRPr="002E0FC8">
        <w:rPr>
          <w:rFonts w:ascii="David" w:hAnsi="David" w:cs="David"/>
          <w:sz w:val="24"/>
          <w:szCs w:val="24"/>
          <w:rtl/>
        </w:rPr>
        <w:t xml:space="preserve"> </w:t>
      </w:r>
      <w:r w:rsidRPr="002E0FC8">
        <w:rPr>
          <w:rFonts w:ascii="David" w:hAnsi="David" w:cs="David"/>
          <w:sz w:val="24"/>
          <w:szCs w:val="24"/>
          <w:rtl/>
          <w:lang w:bidi="he-IL"/>
        </w:rPr>
        <w:t>טרם</w:t>
      </w:r>
      <w:r w:rsidRPr="002E0FC8">
        <w:rPr>
          <w:rFonts w:ascii="David" w:hAnsi="David" w:cs="David"/>
          <w:sz w:val="24"/>
          <w:szCs w:val="24"/>
          <w:rtl/>
        </w:rPr>
        <w:t xml:space="preserve"> </w:t>
      </w:r>
      <w:r w:rsidRPr="002E0FC8">
        <w:rPr>
          <w:rFonts w:ascii="David" w:hAnsi="David" w:cs="David"/>
          <w:sz w:val="24"/>
          <w:szCs w:val="24"/>
          <w:rtl/>
          <w:lang w:bidi="he-IL"/>
        </w:rPr>
        <w:t>הוסדרו</w:t>
      </w:r>
      <w:r w:rsidRPr="002E0FC8">
        <w:rPr>
          <w:rFonts w:ascii="David" w:hAnsi="David" w:cs="David"/>
          <w:sz w:val="24"/>
          <w:szCs w:val="24"/>
          <w:rtl/>
        </w:rPr>
        <w:t xml:space="preserve"> </w:t>
      </w:r>
      <w:r w:rsidRPr="002E0FC8">
        <w:rPr>
          <w:rFonts w:ascii="David" w:hAnsi="David" w:cs="David"/>
          <w:sz w:val="24"/>
          <w:szCs w:val="24"/>
          <w:rtl/>
          <w:lang w:bidi="he-IL"/>
        </w:rPr>
        <w:t>נושאים</w:t>
      </w:r>
      <w:r w:rsidRPr="002E0FC8">
        <w:rPr>
          <w:rFonts w:ascii="David" w:hAnsi="David" w:cs="David"/>
          <w:sz w:val="24"/>
          <w:szCs w:val="24"/>
          <w:rtl/>
        </w:rPr>
        <w:t xml:space="preserve"> </w:t>
      </w:r>
      <w:r w:rsidRPr="002E0FC8">
        <w:rPr>
          <w:rFonts w:ascii="David" w:hAnsi="David" w:cs="David"/>
          <w:sz w:val="24"/>
          <w:szCs w:val="24"/>
          <w:rtl/>
          <w:lang w:bidi="he-IL"/>
        </w:rPr>
        <w:t>חשובים</w:t>
      </w:r>
      <w:r w:rsidRPr="002E0FC8">
        <w:rPr>
          <w:rFonts w:ascii="David" w:hAnsi="David" w:cs="David"/>
          <w:sz w:val="24"/>
          <w:szCs w:val="24"/>
          <w:rtl/>
        </w:rPr>
        <w:t xml:space="preserve"> </w:t>
      </w:r>
      <w:r w:rsidRPr="002E0FC8">
        <w:rPr>
          <w:rFonts w:ascii="David" w:hAnsi="David" w:cs="David"/>
          <w:sz w:val="24"/>
          <w:szCs w:val="24"/>
          <w:rtl/>
          <w:lang w:bidi="he-IL"/>
        </w:rPr>
        <w:t>כמו</w:t>
      </w:r>
      <w:r w:rsidR="009A3EDF">
        <w:rPr>
          <w:rFonts w:ascii="David" w:hAnsi="David" w:cs="David"/>
          <w:sz w:val="24"/>
          <w:szCs w:val="24"/>
        </w:rPr>
        <w:t xml:space="preserve"> </w:t>
      </w:r>
      <w:r w:rsidR="009A3EDF">
        <w:rPr>
          <w:rFonts w:ascii="David" w:hAnsi="David" w:cs="David" w:hint="cs"/>
          <w:sz w:val="24"/>
          <w:szCs w:val="24"/>
          <w:rtl/>
          <w:lang w:bidi="he-IL"/>
        </w:rPr>
        <w:t>חובתה המוסרית והחוקית של הישות המדינית כגוף המשתתף במשפט להנגיש לשונית את ההליכים המשפטיים,</w:t>
      </w:r>
      <w:r w:rsidRPr="002E0FC8">
        <w:rPr>
          <w:rFonts w:ascii="David" w:hAnsi="David" w:cs="David"/>
          <w:sz w:val="24"/>
          <w:szCs w:val="24"/>
          <w:rtl/>
        </w:rPr>
        <w:t xml:space="preserve"> </w:t>
      </w:r>
      <w:r w:rsidRPr="002E0FC8">
        <w:rPr>
          <w:rFonts w:ascii="David" w:hAnsi="David" w:cs="David"/>
          <w:sz w:val="24"/>
          <w:szCs w:val="24"/>
          <w:rtl/>
          <w:lang w:bidi="he-IL"/>
        </w:rPr>
        <w:t>תנאי</w:t>
      </w:r>
      <w:r w:rsidRPr="002E0FC8">
        <w:rPr>
          <w:rFonts w:ascii="David" w:hAnsi="David" w:cs="David"/>
          <w:sz w:val="24"/>
          <w:szCs w:val="24"/>
          <w:rtl/>
        </w:rPr>
        <w:t xml:space="preserve"> </w:t>
      </w:r>
      <w:r w:rsidRPr="002E0FC8">
        <w:rPr>
          <w:rFonts w:ascii="David" w:hAnsi="David" w:cs="David"/>
          <w:sz w:val="24"/>
          <w:szCs w:val="24"/>
          <w:rtl/>
          <w:lang w:bidi="he-IL"/>
        </w:rPr>
        <w:t>העבודה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ההכשרה</w:t>
      </w:r>
      <w:r w:rsidRPr="002E0FC8">
        <w:rPr>
          <w:rFonts w:ascii="David" w:hAnsi="David" w:cs="David"/>
          <w:sz w:val="24"/>
          <w:szCs w:val="24"/>
          <w:rtl/>
        </w:rPr>
        <w:t xml:space="preserve"> </w:t>
      </w:r>
      <w:r w:rsidRPr="002E0FC8">
        <w:rPr>
          <w:rFonts w:ascii="David" w:hAnsi="David" w:cs="David"/>
          <w:sz w:val="24"/>
          <w:szCs w:val="24"/>
          <w:rtl/>
          <w:lang w:bidi="he-IL"/>
        </w:rPr>
        <w:t>הנדרשת</w:t>
      </w:r>
      <w:r w:rsidRPr="002E0FC8">
        <w:rPr>
          <w:rFonts w:ascii="David" w:hAnsi="David" w:cs="David"/>
          <w:sz w:val="24"/>
          <w:szCs w:val="24"/>
          <w:rtl/>
        </w:rPr>
        <w:t xml:space="preserve"> </w:t>
      </w:r>
      <w:r w:rsidRPr="002E0FC8">
        <w:rPr>
          <w:rFonts w:ascii="David" w:hAnsi="David" w:cs="David"/>
          <w:sz w:val="24"/>
          <w:szCs w:val="24"/>
          <w:rtl/>
          <w:lang w:bidi="he-IL"/>
        </w:rPr>
        <w:t>ומסלולי</w:t>
      </w:r>
      <w:r w:rsidRPr="002E0FC8">
        <w:rPr>
          <w:rFonts w:ascii="David" w:hAnsi="David" w:cs="David"/>
          <w:sz w:val="24"/>
          <w:szCs w:val="24"/>
          <w:rtl/>
        </w:rPr>
        <w:t xml:space="preserve"> </w:t>
      </w:r>
      <w:r w:rsidRPr="002E0FC8">
        <w:rPr>
          <w:rFonts w:ascii="David" w:hAnsi="David" w:cs="David"/>
          <w:sz w:val="24"/>
          <w:szCs w:val="24"/>
          <w:rtl/>
          <w:lang w:bidi="he-IL"/>
        </w:rPr>
        <w:t>לימוד</w:t>
      </w:r>
      <w:r w:rsidRPr="002E0FC8">
        <w:rPr>
          <w:rFonts w:ascii="David" w:hAnsi="David" w:cs="David"/>
          <w:sz w:val="24"/>
          <w:szCs w:val="24"/>
          <w:rtl/>
        </w:rPr>
        <w:t xml:space="preserve"> </w:t>
      </w:r>
      <w:r w:rsidRPr="002E0FC8">
        <w:rPr>
          <w:rFonts w:ascii="David" w:hAnsi="David" w:cs="David"/>
          <w:sz w:val="24"/>
          <w:szCs w:val="24"/>
          <w:rtl/>
          <w:lang w:bidi="he-IL"/>
        </w:rPr>
        <w:t>מתאימים</w:t>
      </w:r>
      <w:r w:rsidRPr="002E0FC8">
        <w:rPr>
          <w:rFonts w:ascii="David" w:hAnsi="David" w:cs="David"/>
          <w:sz w:val="24"/>
          <w:szCs w:val="24"/>
          <w:rtl/>
        </w:rPr>
        <w:t xml:space="preserve">, </w:t>
      </w:r>
      <w:r w:rsidR="009A3EDF">
        <w:rPr>
          <w:rFonts w:ascii="David" w:hAnsi="David" w:cs="David" w:hint="cs"/>
          <w:sz w:val="24"/>
          <w:szCs w:val="24"/>
          <w:rtl/>
          <w:lang w:bidi="he-IL"/>
        </w:rPr>
        <w:t xml:space="preserve">, </w:t>
      </w:r>
      <w:r w:rsidRPr="002E0FC8">
        <w:rPr>
          <w:rFonts w:ascii="David" w:hAnsi="David" w:cs="David"/>
          <w:sz w:val="24"/>
          <w:szCs w:val="24"/>
          <w:rtl/>
          <w:lang w:bidi="he-IL"/>
        </w:rPr>
        <w:t>קוד</w:t>
      </w:r>
      <w:r w:rsidRPr="002E0FC8">
        <w:rPr>
          <w:rFonts w:ascii="David" w:hAnsi="David" w:cs="David"/>
          <w:sz w:val="24"/>
          <w:szCs w:val="24"/>
          <w:rtl/>
        </w:rPr>
        <w:t xml:space="preserve"> </w:t>
      </w:r>
      <w:r w:rsidRPr="002E0FC8">
        <w:rPr>
          <w:rFonts w:ascii="David" w:hAnsi="David" w:cs="David"/>
          <w:sz w:val="24"/>
          <w:szCs w:val="24"/>
          <w:rtl/>
          <w:lang w:bidi="he-IL"/>
        </w:rPr>
        <w:t>אתי</w:t>
      </w:r>
      <w:r w:rsidRPr="002E0FC8">
        <w:rPr>
          <w:rFonts w:ascii="David" w:hAnsi="David" w:cs="David"/>
          <w:sz w:val="24"/>
          <w:szCs w:val="24"/>
          <w:rtl/>
        </w:rPr>
        <w:t xml:space="preserve"> </w:t>
      </w:r>
      <w:r w:rsidRPr="002E0FC8">
        <w:rPr>
          <w:rFonts w:ascii="David" w:hAnsi="David" w:cs="David"/>
          <w:sz w:val="24"/>
          <w:szCs w:val="24"/>
          <w:rtl/>
          <w:lang w:bidi="he-IL"/>
        </w:rPr>
        <w:t>מקצועי</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ורוב</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עבדו</w:t>
      </w:r>
      <w:r w:rsidRPr="002E0FC8">
        <w:rPr>
          <w:rFonts w:ascii="David" w:hAnsi="David" w:cs="David"/>
          <w:sz w:val="24"/>
          <w:szCs w:val="24"/>
          <w:rtl/>
        </w:rPr>
        <w:t xml:space="preserve"> </w:t>
      </w:r>
      <w:r w:rsidRPr="002E0FC8">
        <w:rPr>
          <w:rFonts w:ascii="David" w:hAnsi="David" w:cs="David"/>
          <w:sz w:val="24"/>
          <w:szCs w:val="24"/>
          <w:rtl/>
          <w:lang w:bidi="he-IL"/>
        </w:rPr>
        <w:t>בוועידות</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שהתעורר</w:t>
      </w:r>
      <w:r w:rsidRPr="002E0FC8">
        <w:rPr>
          <w:rFonts w:ascii="David" w:hAnsi="David" w:cs="David"/>
          <w:sz w:val="24"/>
          <w:szCs w:val="24"/>
          <w:rtl/>
        </w:rPr>
        <w:t xml:space="preserve"> </w:t>
      </w:r>
      <w:r w:rsidRPr="002E0FC8">
        <w:rPr>
          <w:rFonts w:ascii="David" w:hAnsi="David" w:cs="David"/>
          <w:sz w:val="24"/>
          <w:szCs w:val="24"/>
          <w:rtl/>
          <w:lang w:bidi="he-IL"/>
        </w:rPr>
        <w:t>בגיוס</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קושי</w:t>
      </w:r>
      <w:r w:rsidRPr="002E0FC8">
        <w:rPr>
          <w:rFonts w:ascii="David" w:hAnsi="David" w:cs="David"/>
          <w:sz w:val="24"/>
          <w:szCs w:val="24"/>
          <w:rtl/>
        </w:rPr>
        <w:t xml:space="preserve"> </w:t>
      </w:r>
      <w:r w:rsidRPr="002E0FC8">
        <w:rPr>
          <w:rFonts w:ascii="David" w:hAnsi="David" w:cs="David"/>
          <w:sz w:val="24"/>
          <w:szCs w:val="24"/>
          <w:rtl/>
          <w:lang w:bidi="he-IL"/>
        </w:rPr>
        <w:t>ביישום</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בנמצא</w:t>
      </w:r>
      <w:r w:rsidRPr="002E0FC8">
        <w:rPr>
          <w:rFonts w:ascii="David" w:hAnsi="David" w:cs="David"/>
          <w:sz w:val="24"/>
          <w:szCs w:val="24"/>
          <w:rtl/>
        </w:rPr>
        <w:t xml:space="preserve"> </w:t>
      </w:r>
      <w:r w:rsidRPr="002E0FC8">
        <w:rPr>
          <w:rFonts w:ascii="David" w:hAnsi="David" w:cs="David"/>
          <w:sz w:val="24"/>
          <w:szCs w:val="24"/>
          <w:rtl/>
          <w:lang w:bidi="he-IL"/>
        </w:rPr>
        <w:t>אנשי</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הגיוס</w:t>
      </w:r>
      <w:r w:rsidRPr="002E0FC8">
        <w:rPr>
          <w:rFonts w:ascii="David" w:hAnsi="David" w:cs="David"/>
          <w:sz w:val="24"/>
          <w:szCs w:val="24"/>
          <w:rtl/>
        </w:rPr>
        <w:t xml:space="preserve"> </w:t>
      </w:r>
      <w:r w:rsidRPr="002E0FC8">
        <w:rPr>
          <w:rFonts w:ascii="David" w:hAnsi="David" w:cs="David"/>
          <w:sz w:val="24"/>
          <w:szCs w:val="24"/>
          <w:rtl/>
          <w:lang w:bidi="he-IL"/>
        </w:rPr>
        <w:t>התנהל</w:t>
      </w:r>
      <w:r w:rsidRPr="002E0FC8">
        <w:rPr>
          <w:rFonts w:ascii="David" w:hAnsi="David" w:cs="David"/>
          <w:sz w:val="24"/>
          <w:szCs w:val="24"/>
          <w:rtl/>
        </w:rPr>
        <w:t xml:space="preserve"> </w:t>
      </w:r>
      <w:r w:rsidRPr="002E0FC8">
        <w:rPr>
          <w:rFonts w:ascii="David" w:hAnsi="David" w:cs="David"/>
          <w:sz w:val="24"/>
          <w:szCs w:val="24"/>
          <w:rtl/>
          <w:lang w:bidi="he-IL"/>
        </w:rPr>
        <w:t>בחיפזון</w:t>
      </w:r>
      <w:r w:rsidRPr="002E0FC8">
        <w:rPr>
          <w:rFonts w:ascii="David" w:hAnsi="David" w:cs="David"/>
          <w:sz w:val="24"/>
          <w:szCs w:val="24"/>
          <w:rtl/>
        </w:rPr>
        <w:t xml:space="preserve">, </w:t>
      </w:r>
      <w:r w:rsidRPr="002E0FC8">
        <w:rPr>
          <w:rFonts w:ascii="David" w:hAnsi="David" w:cs="David"/>
          <w:sz w:val="24"/>
          <w:szCs w:val="24"/>
          <w:rtl/>
          <w:lang w:bidi="he-IL"/>
        </w:rPr>
        <w:t>תחילה</w:t>
      </w:r>
      <w:r w:rsidRPr="002E0FC8">
        <w:rPr>
          <w:rFonts w:ascii="David" w:hAnsi="David" w:cs="David"/>
          <w:sz w:val="24"/>
          <w:szCs w:val="24"/>
          <w:rtl/>
        </w:rPr>
        <w:t xml:space="preserve"> </w:t>
      </w:r>
      <w:r w:rsidRPr="002E0FC8">
        <w:rPr>
          <w:rFonts w:ascii="David" w:hAnsi="David" w:cs="David"/>
          <w:sz w:val="24"/>
          <w:szCs w:val="24"/>
          <w:rtl/>
          <w:lang w:bidi="he-IL"/>
        </w:rPr>
        <w:t>בפנטגון</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במגוון</w:t>
      </w:r>
      <w:r w:rsidRPr="002E0FC8">
        <w:rPr>
          <w:rFonts w:ascii="David" w:hAnsi="David" w:cs="David"/>
          <w:sz w:val="24"/>
          <w:szCs w:val="24"/>
          <w:rtl/>
        </w:rPr>
        <w:t xml:space="preserve"> </w:t>
      </w:r>
      <w:r w:rsidRPr="002E0FC8">
        <w:rPr>
          <w:rFonts w:ascii="David" w:hAnsi="David" w:cs="David"/>
          <w:sz w:val="24"/>
          <w:szCs w:val="24"/>
          <w:rtl/>
          <w:lang w:bidi="he-IL"/>
        </w:rPr>
        <w:t>מקומות</w:t>
      </w:r>
      <w:r w:rsidRPr="002E0FC8">
        <w:rPr>
          <w:rFonts w:ascii="David" w:hAnsi="David" w:cs="David"/>
          <w:sz w:val="24"/>
          <w:szCs w:val="24"/>
          <w:rtl/>
        </w:rPr>
        <w:t xml:space="preserve"> </w:t>
      </w:r>
      <w:r w:rsidRPr="002E0FC8">
        <w:rPr>
          <w:rFonts w:ascii="David" w:hAnsi="David" w:cs="David"/>
          <w:sz w:val="24"/>
          <w:szCs w:val="24"/>
          <w:rtl/>
          <w:lang w:bidi="he-IL"/>
        </w:rPr>
        <w:t>באירופה</w:t>
      </w:r>
      <w:r w:rsidRPr="002E0FC8">
        <w:rPr>
          <w:rFonts w:ascii="David" w:hAnsi="David" w:cs="David"/>
          <w:sz w:val="24"/>
          <w:szCs w:val="24"/>
          <w:rtl/>
        </w:rPr>
        <w:t xml:space="preserve"> </w:t>
      </w:r>
      <w:r w:rsidRPr="002E0FC8">
        <w:rPr>
          <w:rFonts w:ascii="David" w:hAnsi="David" w:cs="David"/>
          <w:sz w:val="24"/>
          <w:szCs w:val="24"/>
          <w:rtl/>
          <w:lang w:bidi="he-IL"/>
        </w:rPr>
        <w:t>ולבסוף</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עצמה</w:t>
      </w:r>
      <w:r w:rsidRPr="002E0FC8">
        <w:rPr>
          <w:rFonts w:ascii="David" w:hAnsi="David" w:cs="David"/>
          <w:sz w:val="24"/>
          <w:szCs w:val="24"/>
          <w:rtl/>
        </w:rPr>
        <w:t xml:space="preserve">. </w:t>
      </w:r>
      <w:r w:rsidRPr="002E0FC8">
        <w:rPr>
          <w:rFonts w:ascii="David" w:hAnsi="David" w:cs="David"/>
          <w:sz w:val="24"/>
          <w:szCs w:val="24"/>
          <w:rtl/>
          <w:lang w:bidi="he-IL"/>
        </w:rPr>
        <w:t>במקרים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כלל</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תרגמו</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ולבטח</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סימולטני</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הנסיבות</w:t>
      </w:r>
      <w:r w:rsidRPr="002E0FC8">
        <w:rPr>
          <w:rFonts w:ascii="David" w:hAnsi="David" w:cs="David"/>
          <w:sz w:val="24"/>
          <w:szCs w:val="24"/>
          <w:rtl/>
        </w:rPr>
        <w:t xml:space="preserve"> </w:t>
      </w:r>
      <w:r w:rsidRPr="002E0FC8">
        <w:rPr>
          <w:rFonts w:ascii="David" w:hAnsi="David" w:cs="David"/>
          <w:sz w:val="24"/>
          <w:szCs w:val="24"/>
          <w:rtl/>
          <w:lang w:bidi="he-IL"/>
        </w:rPr>
        <w:t>החיצוניות</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שהשפיעו</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מכול</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xml:space="preserve">' 31). </w:t>
      </w:r>
    </w:p>
    <w:p w14:paraId="2BDDDE15" w14:textId="431E6979"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גויסו</w:t>
      </w:r>
      <w:r w:rsidRPr="002E0FC8">
        <w:rPr>
          <w:rFonts w:ascii="David" w:hAnsi="David" w:cs="David"/>
          <w:sz w:val="24"/>
          <w:szCs w:val="24"/>
          <w:rtl/>
        </w:rPr>
        <w:t xml:space="preserve"> </w:t>
      </w:r>
      <w:r w:rsidRPr="002E0FC8">
        <w:rPr>
          <w:rFonts w:ascii="David" w:hAnsi="David" w:cs="David"/>
          <w:sz w:val="24"/>
          <w:szCs w:val="24"/>
          <w:rtl/>
          <w:lang w:bidi="he-IL"/>
        </w:rPr>
        <w:t>לתקופת</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קצרה</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מזו</w:t>
      </w:r>
      <w:r w:rsidRPr="002E0FC8">
        <w:rPr>
          <w:rFonts w:ascii="David" w:hAnsi="David" w:cs="David"/>
          <w:sz w:val="24"/>
          <w:szCs w:val="24"/>
          <w:rtl/>
        </w:rPr>
        <w:t xml:space="preserve"> </w:t>
      </w:r>
      <w:r w:rsidRPr="002E0FC8">
        <w:rPr>
          <w:rFonts w:ascii="David" w:hAnsi="David" w:cs="David"/>
          <w:sz w:val="24"/>
          <w:szCs w:val="24"/>
          <w:rtl/>
          <w:lang w:bidi="he-IL"/>
        </w:rPr>
        <w:t>שנדרשה</w:t>
      </w:r>
      <w:r w:rsidRPr="002E0FC8">
        <w:rPr>
          <w:rFonts w:ascii="David" w:hAnsi="David" w:cs="David"/>
          <w:sz w:val="24"/>
          <w:szCs w:val="24"/>
          <w:rtl/>
        </w:rPr>
        <w:t xml:space="preserve"> </w:t>
      </w:r>
      <w:r w:rsidRPr="002E0FC8">
        <w:rPr>
          <w:rFonts w:ascii="David" w:hAnsi="David" w:cs="David"/>
          <w:sz w:val="24"/>
          <w:szCs w:val="24"/>
          <w:rtl/>
          <w:lang w:bidi="he-IL"/>
        </w:rPr>
        <w:t>בפועל</w:t>
      </w:r>
      <w:r w:rsidRPr="002E0FC8">
        <w:rPr>
          <w:rFonts w:ascii="David" w:hAnsi="David" w:cs="David"/>
          <w:sz w:val="24"/>
          <w:szCs w:val="24"/>
          <w:rtl/>
        </w:rPr>
        <w:t xml:space="preserve"> </w:t>
      </w:r>
      <w:r w:rsidRPr="002E0FC8">
        <w:rPr>
          <w:rFonts w:ascii="David" w:hAnsi="David" w:cs="David"/>
          <w:sz w:val="24"/>
          <w:szCs w:val="24"/>
          <w:rtl/>
          <w:lang w:bidi="he-IL"/>
        </w:rPr>
        <w:t>להשלמת</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התייחסו</w:t>
      </w:r>
      <w:r w:rsidRPr="002E0FC8">
        <w:rPr>
          <w:rFonts w:ascii="David" w:hAnsi="David" w:cs="David"/>
          <w:sz w:val="24"/>
          <w:szCs w:val="24"/>
          <w:rtl/>
        </w:rPr>
        <w:t xml:space="preserve"> </w:t>
      </w:r>
      <w:r w:rsidRPr="002E0FC8">
        <w:rPr>
          <w:rFonts w:ascii="David" w:hAnsi="David" w:cs="David"/>
          <w:sz w:val="24"/>
          <w:szCs w:val="24"/>
          <w:rtl/>
          <w:lang w:bidi="he-IL"/>
        </w:rPr>
        <w:t>לעבודתם</w:t>
      </w:r>
      <w:r w:rsidRPr="002E0FC8">
        <w:rPr>
          <w:rFonts w:ascii="David" w:hAnsi="David" w:cs="David"/>
          <w:sz w:val="24"/>
          <w:szCs w:val="24"/>
          <w:rtl/>
        </w:rPr>
        <w:t xml:space="preserve"> </w:t>
      </w:r>
      <w:r w:rsidRPr="002E0FC8">
        <w:rPr>
          <w:rFonts w:ascii="David" w:hAnsi="David" w:cs="David"/>
          <w:sz w:val="24"/>
          <w:szCs w:val="24"/>
          <w:rtl/>
          <w:lang w:bidi="he-IL"/>
        </w:rPr>
        <w:t>כאל</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זמנית</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חוו</w:t>
      </w:r>
      <w:r w:rsidRPr="002E0FC8">
        <w:rPr>
          <w:rFonts w:ascii="David" w:hAnsi="David" w:cs="David"/>
          <w:sz w:val="24"/>
          <w:szCs w:val="24"/>
          <w:rtl/>
        </w:rPr>
        <w:t xml:space="preserve"> </w:t>
      </w:r>
      <w:r w:rsidRPr="002E0FC8">
        <w:rPr>
          <w:rFonts w:ascii="David" w:hAnsi="David" w:cs="David"/>
          <w:sz w:val="24"/>
          <w:szCs w:val="24"/>
          <w:rtl/>
          <w:lang w:bidi="he-IL"/>
        </w:rPr>
        <w:t>גלות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הגירה</w:t>
      </w:r>
      <w:r w:rsidRPr="002E0FC8">
        <w:rPr>
          <w:rFonts w:ascii="David" w:hAnsi="David" w:cs="David"/>
          <w:sz w:val="24"/>
          <w:szCs w:val="24"/>
          <w:rtl/>
        </w:rPr>
        <w:t xml:space="preserve"> </w:t>
      </w:r>
      <w:r w:rsidRPr="002E0FC8">
        <w:rPr>
          <w:rFonts w:ascii="David" w:hAnsi="David" w:cs="David"/>
          <w:sz w:val="24"/>
          <w:szCs w:val="24"/>
          <w:rtl/>
          <w:lang w:bidi="he-IL"/>
        </w:rPr>
        <w:t>כתוצאה</w:t>
      </w:r>
      <w:r w:rsidRPr="002E0FC8">
        <w:rPr>
          <w:rFonts w:ascii="David" w:hAnsi="David" w:cs="David"/>
          <w:sz w:val="24"/>
          <w:szCs w:val="24"/>
          <w:rtl/>
        </w:rPr>
        <w:t xml:space="preserve"> </w:t>
      </w:r>
      <w:r w:rsidRPr="002E0FC8">
        <w:rPr>
          <w:rFonts w:ascii="David" w:hAnsi="David" w:cs="David"/>
          <w:sz w:val="24"/>
          <w:szCs w:val="24"/>
          <w:rtl/>
          <w:lang w:bidi="he-IL"/>
        </w:rPr>
        <w:t>מאירועי</w:t>
      </w:r>
      <w:r w:rsidRPr="002E0FC8">
        <w:rPr>
          <w:rFonts w:ascii="David" w:hAnsi="David" w:cs="David"/>
          <w:sz w:val="24"/>
          <w:szCs w:val="24"/>
          <w:rtl/>
        </w:rPr>
        <w:t xml:space="preserve"> </w:t>
      </w:r>
      <w:r w:rsidRPr="002E0FC8">
        <w:rPr>
          <w:rFonts w:ascii="David" w:hAnsi="David" w:cs="David"/>
          <w:sz w:val="24"/>
          <w:szCs w:val="24"/>
          <w:rtl/>
          <w:lang w:bidi="he-IL"/>
        </w:rPr>
        <w:t>המחצית</w:t>
      </w:r>
      <w:r w:rsidRPr="002E0FC8">
        <w:rPr>
          <w:rFonts w:ascii="David" w:hAnsi="David" w:cs="David"/>
          <w:sz w:val="24"/>
          <w:szCs w:val="24"/>
          <w:rtl/>
        </w:rPr>
        <w:t xml:space="preserve"> </w:t>
      </w:r>
      <w:r w:rsidRPr="002E0FC8">
        <w:rPr>
          <w:rFonts w:ascii="David" w:hAnsi="David" w:cs="David"/>
          <w:sz w:val="24"/>
          <w:szCs w:val="24"/>
          <w:rtl/>
          <w:lang w:bidi="he-IL"/>
        </w:rPr>
        <w:t>הראשונה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המאה</w:t>
      </w:r>
      <w:r w:rsidRPr="002E0FC8">
        <w:rPr>
          <w:rFonts w:ascii="David" w:hAnsi="David" w:cs="David"/>
          <w:sz w:val="24"/>
          <w:szCs w:val="24"/>
          <w:rtl/>
        </w:rPr>
        <w:t xml:space="preserve"> </w:t>
      </w:r>
      <w:r w:rsidRPr="002E0FC8">
        <w:rPr>
          <w:rFonts w:ascii="David" w:hAnsi="David" w:cs="David"/>
          <w:sz w:val="24"/>
          <w:szCs w:val="24"/>
          <w:rtl/>
          <w:lang w:bidi="he-IL"/>
        </w:rPr>
        <w:t>העשרים</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פליטים</w:t>
      </w:r>
      <w:r w:rsidRPr="002E0FC8">
        <w:rPr>
          <w:rFonts w:ascii="David" w:hAnsi="David" w:cs="David"/>
          <w:sz w:val="24"/>
          <w:szCs w:val="24"/>
          <w:rtl/>
        </w:rPr>
        <w:t xml:space="preserve"> </w:t>
      </w:r>
      <w:r w:rsidRPr="002E0FC8">
        <w:rPr>
          <w:rFonts w:ascii="David" w:hAnsi="David" w:cs="David"/>
          <w:sz w:val="24"/>
          <w:szCs w:val="24"/>
          <w:rtl/>
          <w:lang w:bidi="he-IL"/>
        </w:rPr>
        <w:t>וניצולי</w:t>
      </w:r>
      <w:r w:rsidRPr="002E0FC8">
        <w:rPr>
          <w:rFonts w:ascii="David" w:hAnsi="David" w:cs="David"/>
          <w:sz w:val="24"/>
          <w:szCs w:val="24"/>
          <w:rtl/>
        </w:rPr>
        <w:t xml:space="preserve"> </w:t>
      </w:r>
      <w:r w:rsidRPr="002E0FC8">
        <w:rPr>
          <w:rFonts w:ascii="David" w:hAnsi="David" w:cs="David"/>
          <w:sz w:val="24"/>
          <w:szCs w:val="24"/>
          <w:rtl/>
          <w:lang w:bidi="he-IL"/>
        </w:rPr>
        <w:t>מחנות</w:t>
      </w:r>
      <w:r w:rsidRPr="002E0FC8">
        <w:rPr>
          <w:rFonts w:ascii="David" w:hAnsi="David" w:cs="David"/>
          <w:sz w:val="24"/>
          <w:szCs w:val="24"/>
          <w:rtl/>
        </w:rPr>
        <w:t xml:space="preserve"> </w:t>
      </w:r>
      <w:r w:rsidRPr="002E0FC8">
        <w:rPr>
          <w:rFonts w:ascii="David" w:hAnsi="David" w:cs="David"/>
          <w:sz w:val="24"/>
          <w:szCs w:val="24"/>
          <w:rtl/>
          <w:lang w:bidi="he-IL"/>
        </w:rPr>
        <w:t>ריכוז</w:t>
      </w:r>
      <w:r w:rsidRPr="002E0FC8">
        <w:rPr>
          <w:rFonts w:ascii="David" w:hAnsi="David" w:cs="David"/>
          <w:sz w:val="24"/>
          <w:szCs w:val="24"/>
          <w:rtl/>
        </w:rPr>
        <w:t xml:space="preserve"> </w:t>
      </w:r>
      <w:r w:rsidRPr="002E0FC8">
        <w:rPr>
          <w:rFonts w:ascii="David" w:hAnsi="David" w:cs="David"/>
          <w:sz w:val="24"/>
          <w:szCs w:val="24"/>
          <w:rtl/>
          <w:lang w:bidi="he-IL"/>
        </w:rPr>
        <w:t>ששלטו</w:t>
      </w:r>
      <w:r w:rsidRPr="002E0FC8">
        <w:rPr>
          <w:rFonts w:ascii="David" w:hAnsi="David" w:cs="David"/>
          <w:sz w:val="24"/>
          <w:szCs w:val="24"/>
          <w:rtl/>
        </w:rPr>
        <w:t xml:space="preserve"> </w:t>
      </w:r>
      <w:r w:rsidRPr="002E0FC8">
        <w:rPr>
          <w:rFonts w:ascii="David" w:hAnsi="David" w:cs="David"/>
          <w:sz w:val="24"/>
          <w:szCs w:val="24"/>
          <w:rtl/>
          <w:lang w:bidi="he-IL"/>
        </w:rPr>
        <w:t>בכמה</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ואף</w:t>
      </w:r>
      <w:r w:rsidRPr="002E0FC8">
        <w:rPr>
          <w:rFonts w:ascii="David" w:hAnsi="David" w:cs="David"/>
          <w:sz w:val="24"/>
          <w:szCs w:val="24"/>
          <w:rtl/>
        </w:rPr>
        <w:t xml:space="preserve"> </w:t>
      </w:r>
      <w:r w:rsidRPr="002E0FC8">
        <w:rPr>
          <w:rFonts w:ascii="David" w:hAnsi="David" w:cs="David"/>
          <w:sz w:val="24"/>
          <w:szCs w:val="24"/>
          <w:rtl/>
          <w:lang w:bidi="he-IL"/>
        </w:rPr>
        <w:t>שימשו</w:t>
      </w:r>
      <w:r w:rsidRPr="002E0FC8">
        <w:rPr>
          <w:rFonts w:ascii="David" w:hAnsi="David" w:cs="David"/>
          <w:sz w:val="24"/>
          <w:szCs w:val="24"/>
          <w:rtl/>
        </w:rPr>
        <w:t xml:space="preserve"> </w:t>
      </w:r>
      <w:r w:rsidRPr="002E0FC8">
        <w:rPr>
          <w:rFonts w:ascii="David" w:hAnsi="David" w:cs="David"/>
          <w:sz w:val="24"/>
          <w:szCs w:val="24"/>
          <w:rtl/>
          <w:lang w:bidi="he-IL"/>
        </w:rPr>
        <w:t>כ</w:t>
      </w:r>
      <w:r w:rsidRPr="002E0FC8">
        <w:rPr>
          <w:rFonts w:ascii="David" w:hAnsi="David" w:cs="David"/>
          <w:sz w:val="24"/>
          <w:szCs w:val="24"/>
          <w:rtl/>
        </w:rPr>
        <w:t>"</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שם</w:t>
      </w:r>
      <w:r w:rsidRPr="002E0FC8">
        <w:rPr>
          <w:rFonts w:ascii="David" w:hAnsi="David" w:cs="David"/>
          <w:sz w:val="24"/>
          <w:szCs w:val="24"/>
          <w:rtl/>
        </w:rPr>
        <w:t xml:space="preserve"> (</w:t>
      </w:r>
      <w:r w:rsidRPr="002E0FC8">
        <w:rPr>
          <w:rFonts w:ascii="David" w:hAnsi="David" w:cs="David"/>
          <w:sz w:val="24"/>
          <w:szCs w:val="24"/>
          <w:rtl/>
          <w:lang w:bidi="he-IL"/>
        </w:rPr>
        <w:t>ר</w:t>
      </w:r>
      <w:r w:rsidRPr="002E0FC8">
        <w:rPr>
          <w:rFonts w:ascii="David" w:hAnsi="David" w:cs="David"/>
          <w:sz w:val="24"/>
          <w:szCs w:val="24"/>
          <w:rtl/>
        </w:rPr>
        <w:t xml:space="preserve">' </w:t>
      </w:r>
      <w:r w:rsidRPr="002E0FC8">
        <w:rPr>
          <w:rFonts w:ascii="David" w:hAnsi="David" w:cs="David"/>
          <w:sz w:val="24"/>
          <w:szCs w:val="24"/>
        </w:rPr>
        <w:t>Wolf, 2016</w:t>
      </w:r>
      <w:r w:rsidRPr="002E0FC8">
        <w:rPr>
          <w:rFonts w:ascii="David" w:hAnsi="David" w:cs="David"/>
          <w:sz w:val="24"/>
          <w:szCs w:val="24"/>
          <w:rtl/>
          <w:lang w:val="ru-RU"/>
        </w:rPr>
        <w:t>).</w:t>
      </w:r>
      <w:r w:rsidRPr="002E0FC8">
        <w:rPr>
          <w:rFonts w:ascii="David" w:hAnsi="David" w:cs="David"/>
          <w:sz w:val="24"/>
          <w:szCs w:val="24"/>
          <w:rtl/>
        </w:rPr>
        <w:t xml:space="preserve"> </w:t>
      </w:r>
      <w:r w:rsidRPr="002E0FC8">
        <w:rPr>
          <w:rFonts w:ascii="David" w:hAnsi="David" w:cs="David"/>
          <w:sz w:val="24"/>
          <w:szCs w:val="24"/>
          <w:rtl/>
          <w:lang w:bidi="he-IL"/>
        </w:rPr>
        <w:t>לראשונה</w:t>
      </w:r>
      <w:r w:rsidR="009A3EDF">
        <w:rPr>
          <w:rFonts w:ascii="David" w:hAnsi="David" w:cs="David" w:hint="cs"/>
          <w:sz w:val="24"/>
          <w:szCs w:val="24"/>
          <w:rtl/>
          <w:lang w:bidi="he-IL"/>
        </w:rPr>
        <w:t xml:space="preserve"> בהיסטוריה של המתורגמנות</w:t>
      </w:r>
      <w:r w:rsidRPr="002E0FC8">
        <w:rPr>
          <w:rFonts w:ascii="David" w:hAnsi="David" w:cs="David"/>
          <w:sz w:val="24"/>
          <w:szCs w:val="24"/>
          <w:rtl/>
        </w:rPr>
        <w:t xml:space="preserve"> </w:t>
      </w:r>
      <w:r w:rsidRPr="002E0FC8">
        <w:rPr>
          <w:rFonts w:ascii="David" w:hAnsi="David" w:cs="David"/>
          <w:sz w:val="24"/>
          <w:szCs w:val="24"/>
          <w:rtl/>
          <w:lang w:bidi="he-IL"/>
        </w:rPr>
        <w:t>הועסקו</w:t>
      </w:r>
      <w:r w:rsidRPr="002E0FC8">
        <w:rPr>
          <w:rFonts w:ascii="David" w:hAnsi="David" w:cs="David"/>
          <w:sz w:val="24"/>
          <w:szCs w:val="24"/>
          <w:rtl/>
        </w:rPr>
        <w:t xml:space="preserve"> </w:t>
      </w:r>
      <w:r w:rsidRPr="002E0FC8">
        <w:rPr>
          <w:rFonts w:ascii="David" w:hAnsi="David" w:cs="David"/>
          <w:sz w:val="24"/>
          <w:szCs w:val="24"/>
          <w:rtl/>
          <w:lang w:bidi="he-IL"/>
        </w:rPr>
        <w:t>נשים</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כמתורגמניות</w:t>
      </w:r>
      <w:r w:rsidRPr="002E0FC8">
        <w:rPr>
          <w:rFonts w:ascii="David" w:hAnsi="David" w:cs="David"/>
          <w:sz w:val="24"/>
          <w:szCs w:val="24"/>
          <w:rtl/>
        </w:rPr>
        <w:t xml:space="preserve">, </w:t>
      </w:r>
      <w:r w:rsidRPr="002E0FC8">
        <w:rPr>
          <w:rFonts w:ascii="David" w:hAnsi="David" w:cs="David"/>
          <w:sz w:val="24"/>
          <w:szCs w:val="24"/>
          <w:rtl/>
          <w:lang w:bidi="he-IL"/>
        </w:rPr>
        <w:t>כנראה</w:t>
      </w:r>
      <w:r w:rsidRPr="002E0FC8">
        <w:rPr>
          <w:rFonts w:ascii="David" w:hAnsi="David" w:cs="David"/>
          <w:sz w:val="24"/>
          <w:szCs w:val="24"/>
          <w:rtl/>
        </w:rPr>
        <w:t xml:space="preserve"> </w:t>
      </w:r>
      <w:r w:rsidRPr="002E0FC8">
        <w:rPr>
          <w:rFonts w:ascii="David" w:hAnsi="David" w:cs="David"/>
          <w:sz w:val="24"/>
          <w:szCs w:val="24"/>
          <w:rtl/>
          <w:lang w:bidi="he-IL"/>
        </w:rPr>
        <w:t>שינוי</w:t>
      </w:r>
      <w:r w:rsidRPr="002E0FC8">
        <w:rPr>
          <w:rFonts w:ascii="David" w:hAnsi="David" w:cs="David"/>
          <w:sz w:val="24"/>
          <w:szCs w:val="24"/>
          <w:rtl/>
        </w:rPr>
        <w:t xml:space="preserve"> </w:t>
      </w:r>
      <w:r w:rsidRPr="002E0FC8">
        <w:rPr>
          <w:rFonts w:ascii="David" w:hAnsi="David" w:cs="David"/>
          <w:sz w:val="24"/>
          <w:szCs w:val="24"/>
          <w:rtl/>
          <w:lang w:bidi="he-IL"/>
        </w:rPr>
        <w:t>שנבע</w:t>
      </w:r>
      <w:r w:rsidRPr="002E0FC8">
        <w:rPr>
          <w:rFonts w:ascii="David" w:hAnsi="David" w:cs="David"/>
          <w:sz w:val="24"/>
          <w:szCs w:val="24"/>
          <w:rtl/>
        </w:rPr>
        <w:t xml:space="preserve"> </w:t>
      </w:r>
      <w:r w:rsidRPr="002E0FC8">
        <w:rPr>
          <w:rFonts w:ascii="David" w:hAnsi="David" w:cs="David"/>
          <w:sz w:val="24"/>
          <w:szCs w:val="24"/>
          <w:rtl/>
          <w:lang w:bidi="he-IL"/>
        </w:rPr>
        <w:t>ממגוון</w:t>
      </w:r>
      <w:r w:rsidRPr="002E0FC8">
        <w:rPr>
          <w:rFonts w:ascii="David" w:hAnsi="David" w:cs="David"/>
          <w:sz w:val="24"/>
          <w:szCs w:val="24"/>
          <w:rtl/>
        </w:rPr>
        <w:t xml:space="preserve"> </w:t>
      </w:r>
      <w:r w:rsidRPr="002E0FC8">
        <w:rPr>
          <w:rFonts w:ascii="David" w:hAnsi="David" w:cs="David"/>
          <w:sz w:val="24"/>
          <w:szCs w:val="24"/>
          <w:rtl/>
          <w:lang w:bidi="he-IL"/>
        </w:rPr>
        <w:t>גורמים</w:t>
      </w:r>
      <w:r w:rsidRPr="002E0FC8">
        <w:rPr>
          <w:rFonts w:ascii="David" w:hAnsi="David" w:cs="David"/>
          <w:sz w:val="24"/>
          <w:szCs w:val="24"/>
          <w:rtl/>
        </w:rPr>
        <w:t xml:space="preserve"> </w:t>
      </w:r>
      <w:r w:rsidRPr="002E0FC8">
        <w:rPr>
          <w:rFonts w:ascii="David" w:hAnsi="David" w:cs="David"/>
          <w:sz w:val="24"/>
          <w:szCs w:val="24"/>
          <w:rtl/>
          <w:lang w:bidi="he-IL"/>
        </w:rPr>
        <w:t>חינוכיים</w:t>
      </w:r>
      <w:r w:rsidRPr="002E0FC8">
        <w:rPr>
          <w:rFonts w:ascii="David" w:hAnsi="David" w:cs="David"/>
          <w:sz w:val="24"/>
          <w:szCs w:val="24"/>
          <w:rtl/>
        </w:rPr>
        <w:t xml:space="preserve">, </w:t>
      </w:r>
      <w:r w:rsidRPr="002E0FC8">
        <w:rPr>
          <w:rFonts w:ascii="David" w:hAnsi="David" w:cs="David"/>
          <w:sz w:val="24"/>
          <w:szCs w:val="24"/>
          <w:rtl/>
          <w:lang w:bidi="he-IL"/>
        </w:rPr>
        <w:t>סוציולוגיים</w:t>
      </w:r>
      <w:r w:rsidRPr="002E0FC8">
        <w:rPr>
          <w:rFonts w:ascii="David" w:hAnsi="David" w:cs="David"/>
          <w:sz w:val="24"/>
          <w:szCs w:val="24"/>
          <w:rtl/>
        </w:rPr>
        <w:t xml:space="preserve"> </w:t>
      </w:r>
      <w:r w:rsidRPr="002E0FC8">
        <w:rPr>
          <w:rFonts w:ascii="David" w:hAnsi="David" w:cs="David"/>
          <w:sz w:val="24"/>
          <w:szCs w:val="24"/>
          <w:rtl/>
          <w:lang w:bidi="he-IL"/>
        </w:rPr>
        <w:t>ודמוגרפיים</w:t>
      </w:r>
      <w:r w:rsidRPr="002E0FC8">
        <w:rPr>
          <w:rFonts w:ascii="David" w:hAnsi="David" w:cs="David"/>
          <w:sz w:val="24"/>
          <w:szCs w:val="24"/>
          <w:rtl/>
        </w:rPr>
        <w:t xml:space="preserve">, </w:t>
      </w:r>
      <w:r w:rsidRPr="002E0FC8">
        <w:rPr>
          <w:rFonts w:ascii="David" w:hAnsi="David" w:cs="David"/>
          <w:sz w:val="24"/>
          <w:szCs w:val="24"/>
          <w:rtl/>
          <w:lang w:bidi="he-IL"/>
        </w:rPr>
        <w:t>חלקם</w:t>
      </w:r>
      <w:r w:rsidRPr="002E0FC8">
        <w:rPr>
          <w:rFonts w:ascii="David" w:hAnsi="David" w:cs="David"/>
          <w:sz w:val="24"/>
          <w:szCs w:val="24"/>
          <w:rtl/>
        </w:rPr>
        <w:t xml:space="preserve"> </w:t>
      </w:r>
      <w:r w:rsidRPr="002E0FC8">
        <w:rPr>
          <w:rFonts w:ascii="David" w:hAnsi="David" w:cs="David"/>
          <w:sz w:val="24"/>
          <w:szCs w:val="24"/>
          <w:rtl/>
          <w:lang w:bidi="he-IL"/>
        </w:rPr>
        <w:t>קשורים</w:t>
      </w:r>
      <w:r w:rsidRPr="002E0FC8">
        <w:rPr>
          <w:rFonts w:ascii="David" w:hAnsi="David" w:cs="David"/>
          <w:sz w:val="24"/>
          <w:szCs w:val="24"/>
          <w:rtl/>
        </w:rPr>
        <w:t xml:space="preserve"> </w:t>
      </w:r>
      <w:r w:rsidRPr="002E0FC8">
        <w:rPr>
          <w:rFonts w:ascii="David" w:hAnsi="David" w:cs="David"/>
          <w:sz w:val="24"/>
          <w:szCs w:val="24"/>
          <w:rtl/>
          <w:lang w:bidi="he-IL"/>
        </w:rPr>
        <w:t>למאמצי</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val="ru-RU" w:bidi="he-IL"/>
        </w:rPr>
        <w:t>חלק</w:t>
      </w:r>
      <w:r w:rsidRPr="002E0FC8">
        <w:rPr>
          <w:rFonts w:ascii="David" w:hAnsi="David" w:cs="David"/>
          <w:sz w:val="24"/>
          <w:szCs w:val="24"/>
          <w:rtl/>
          <w:lang w:val="ru-RU"/>
        </w:rPr>
        <w:t xml:space="preserve"> </w:t>
      </w:r>
      <w:r w:rsidRPr="002E0FC8">
        <w:rPr>
          <w:rFonts w:ascii="David" w:hAnsi="David" w:cs="David"/>
          <w:sz w:val="24"/>
          <w:szCs w:val="24"/>
          <w:rtl/>
          <w:lang w:val="ru-RU" w:bidi="he-IL"/>
        </w:rPr>
        <w:t>מהמתורגמנים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אקדמאים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אנשי</w:t>
      </w:r>
      <w:r w:rsidRPr="002E0FC8">
        <w:rPr>
          <w:rFonts w:ascii="David" w:hAnsi="David" w:cs="David"/>
          <w:sz w:val="24"/>
          <w:szCs w:val="24"/>
          <w:rtl/>
          <w:lang w:val="ru-RU"/>
        </w:rPr>
        <w:t xml:space="preserve"> </w:t>
      </w:r>
      <w:r w:rsidRPr="002E0FC8">
        <w:rPr>
          <w:rFonts w:ascii="David" w:hAnsi="David" w:cs="David"/>
          <w:sz w:val="24"/>
          <w:szCs w:val="24"/>
          <w:rtl/>
          <w:lang w:val="ru-RU" w:bidi="he-IL"/>
        </w:rPr>
        <w:t>צבא</w:t>
      </w:r>
      <w:r w:rsidRPr="002E0FC8">
        <w:rPr>
          <w:rFonts w:ascii="David" w:hAnsi="David" w:cs="David"/>
          <w:sz w:val="24"/>
          <w:szCs w:val="24"/>
          <w:rtl/>
          <w:lang w:val="ru-RU"/>
        </w:rPr>
        <w:t xml:space="preserve"> </w:t>
      </w:r>
      <w:r w:rsidRPr="002E0FC8">
        <w:rPr>
          <w:rFonts w:ascii="David" w:hAnsi="David" w:cs="David"/>
          <w:sz w:val="24"/>
          <w:szCs w:val="24"/>
          <w:rtl/>
          <w:lang w:val="ru-RU" w:bidi="he-IL"/>
        </w:rPr>
        <w:t>ועיתונאים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וכולם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שלטו</w:t>
      </w:r>
      <w:r w:rsidRPr="002E0FC8">
        <w:rPr>
          <w:rFonts w:ascii="David" w:hAnsi="David" w:cs="David"/>
          <w:sz w:val="24"/>
          <w:szCs w:val="24"/>
          <w:rtl/>
          <w:lang w:val="ru-RU"/>
        </w:rPr>
        <w:t xml:space="preserve"> </w:t>
      </w:r>
      <w:r w:rsidRPr="002E0FC8">
        <w:rPr>
          <w:rFonts w:ascii="David" w:hAnsi="David" w:cs="David"/>
          <w:sz w:val="24"/>
          <w:szCs w:val="24"/>
          <w:rtl/>
          <w:lang w:val="ru-RU" w:bidi="he-IL"/>
        </w:rPr>
        <w:t>לפחות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בשתי</w:t>
      </w:r>
      <w:r w:rsidRPr="002E0FC8">
        <w:rPr>
          <w:rFonts w:ascii="David" w:hAnsi="David" w:cs="David"/>
          <w:sz w:val="24"/>
          <w:szCs w:val="24"/>
          <w:rtl/>
          <w:lang w:val="ru-RU"/>
        </w:rPr>
        <w:t xml:space="preserve"> </w:t>
      </w:r>
      <w:r w:rsidRPr="002E0FC8">
        <w:rPr>
          <w:rFonts w:ascii="David" w:hAnsi="David" w:cs="David"/>
          <w:sz w:val="24"/>
          <w:szCs w:val="24"/>
          <w:rtl/>
          <w:lang w:val="ru-RU" w:bidi="he-IL"/>
        </w:rPr>
        <w:t>שפות</w:t>
      </w:r>
      <w:r w:rsidRPr="002E0FC8">
        <w:rPr>
          <w:rFonts w:ascii="David" w:hAnsi="David" w:cs="David"/>
          <w:sz w:val="24"/>
          <w:szCs w:val="24"/>
          <w:rtl/>
          <w:lang w:val="ru-RU"/>
        </w:rPr>
        <w:t xml:space="preserve"> </w:t>
      </w:r>
      <w:r w:rsidRPr="002E0FC8">
        <w:rPr>
          <w:rFonts w:ascii="David" w:hAnsi="David" w:cs="David"/>
          <w:sz w:val="24"/>
          <w:szCs w:val="24"/>
          <w:rtl/>
        </w:rPr>
        <w:t>(</w:t>
      </w:r>
      <w:r w:rsidRPr="002E0FC8">
        <w:rPr>
          <w:rFonts w:ascii="David" w:hAnsi="David" w:cs="David"/>
          <w:sz w:val="24"/>
          <w:szCs w:val="24"/>
        </w:rPr>
        <w:t>Baigorri-Jalón, 2016: 37</w:t>
      </w:r>
      <w:r w:rsidRPr="002E0FC8">
        <w:rPr>
          <w:rFonts w:ascii="David" w:hAnsi="David" w:cs="David"/>
          <w:sz w:val="24"/>
          <w:szCs w:val="24"/>
          <w:rtl/>
          <w:lang w:val="ru-RU"/>
        </w:rPr>
        <w:t>)</w:t>
      </w:r>
      <w:r w:rsidRPr="002E0FC8">
        <w:rPr>
          <w:rFonts w:ascii="David" w:hAnsi="David" w:cs="David"/>
          <w:sz w:val="24"/>
          <w:szCs w:val="24"/>
          <w:rtl/>
        </w:rPr>
        <w:t>.</w:t>
      </w:r>
    </w:p>
    <w:p w14:paraId="799D870B"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שיטת</w:t>
      </w:r>
      <w:r w:rsidRPr="002E0FC8">
        <w:rPr>
          <w:rFonts w:ascii="David" w:hAnsi="David" w:cs="David"/>
          <w:b/>
          <w:bCs/>
          <w:sz w:val="24"/>
          <w:szCs w:val="24"/>
          <w:rtl/>
        </w:rPr>
        <w:t xml:space="preserve"> </w:t>
      </w:r>
      <w:r w:rsidRPr="002E0FC8">
        <w:rPr>
          <w:rFonts w:ascii="David" w:hAnsi="David" w:cs="David"/>
          <w:b/>
          <w:bCs/>
          <w:sz w:val="24"/>
          <w:szCs w:val="24"/>
          <w:rtl/>
          <w:lang w:bidi="he-IL"/>
        </w:rPr>
        <w:t>עבודה</w:t>
      </w:r>
    </w:p>
    <w:p w14:paraId="2B52B2C6"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סך</w:t>
      </w:r>
      <w:r w:rsidRPr="002E0FC8">
        <w:rPr>
          <w:rFonts w:ascii="David" w:hAnsi="David" w:cs="David"/>
          <w:sz w:val="24"/>
          <w:szCs w:val="24"/>
          <w:rtl/>
        </w:rPr>
        <w:t xml:space="preserve"> </w:t>
      </w:r>
      <w:r w:rsidRPr="002E0FC8">
        <w:rPr>
          <w:rFonts w:ascii="David" w:hAnsi="David" w:cs="David"/>
          <w:sz w:val="24"/>
          <w:szCs w:val="24"/>
          <w:rtl/>
          <w:lang w:bidi="he-IL"/>
        </w:rPr>
        <w:t>הכול</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שלושה</w:t>
      </w:r>
      <w:r w:rsidRPr="002E0FC8">
        <w:rPr>
          <w:rFonts w:ascii="David" w:hAnsi="David" w:cs="David"/>
          <w:sz w:val="24"/>
          <w:szCs w:val="24"/>
          <w:rtl/>
        </w:rPr>
        <w:t xml:space="preserve"> </w:t>
      </w:r>
      <w:r w:rsidRPr="002E0FC8">
        <w:rPr>
          <w:rFonts w:ascii="David" w:hAnsi="David" w:cs="David"/>
          <w:sz w:val="24"/>
          <w:szCs w:val="24"/>
          <w:rtl/>
          <w:lang w:bidi="he-IL"/>
        </w:rPr>
        <w:t>צוותים</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צוות</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12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מדי</w:t>
      </w:r>
      <w:r w:rsidRPr="002E0FC8">
        <w:rPr>
          <w:rFonts w:ascii="David" w:hAnsi="David" w:cs="David"/>
          <w:sz w:val="24"/>
          <w:szCs w:val="24"/>
          <w:rtl/>
        </w:rPr>
        <w:t xml:space="preserve"> </w:t>
      </w:r>
      <w:r w:rsidRPr="002E0FC8">
        <w:rPr>
          <w:rFonts w:ascii="David" w:hAnsi="David" w:cs="David"/>
          <w:sz w:val="24"/>
          <w:szCs w:val="24"/>
          <w:rtl/>
          <w:lang w:bidi="he-IL"/>
        </w:rPr>
        <w:t>יום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צוות</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באולם</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צוות</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בחדר</w:t>
      </w:r>
      <w:r w:rsidRPr="002E0FC8">
        <w:rPr>
          <w:rFonts w:ascii="David" w:hAnsi="David" w:cs="David"/>
          <w:sz w:val="24"/>
          <w:szCs w:val="24"/>
          <w:rtl/>
        </w:rPr>
        <w:t xml:space="preserve"> </w:t>
      </w:r>
      <w:r w:rsidRPr="002E0FC8">
        <w:rPr>
          <w:rFonts w:ascii="David" w:hAnsi="David" w:cs="David"/>
          <w:sz w:val="24"/>
          <w:szCs w:val="24"/>
          <w:rtl/>
          <w:lang w:bidi="he-IL"/>
        </w:rPr>
        <w:t>צדדי</w:t>
      </w:r>
      <w:r w:rsidRPr="002E0FC8">
        <w:rPr>
          <w:rFonts w:ascii="David" w:hAnsi="David" w:cs="David"/>
          <w:sz w:val="24"/>
          <w:szCs w:val="24"/>
          <w:rtl/>
        </w:rPr>
        <w:t xml:space="preserve"> </w:t>
      </w:r>
      <w:r w:rsidRPr="002E0FC8">
        <w:rPr>
          <w:rFonts w:ascii="David" w:hAnsi="David" w:cs="David"/>
          <w:sz w:val="24"/>
          <w:szCs w:val="24"/>
          <w:rtl/>
          <w:lang w:bidi="he-IL"/>
        </w:rPr>
        <w:t>בהאזנה</w:t>
      </w:r>
      <w:r w:rsidRPr="002E0FC8">
        <w:rPr>
          <w:rFonts w:ascii="David" w:hAnsi="David" w:cs="David"/>
          <w:sz w:val="24"/>
          <w:szCs w:val="24"/>
          <w:rtl/>
        </w:rPr>
        <w:t xml:space="preserve"> </w:t>
      </w:r>
      <w:r w:rsidRPr="002E0FC8">
        <w:rPr>
          <w:rFonts w:ascii="David" w:hAnsi="David" w:cs="David"/>
          <w:sz w:val="24"/>
          <w:szCs w:val="24"/>
          <w:rtl/>
          <w:lang w:bidi="he-IL"/>
        </w:rPr>
        <w:t>למתרחש</w:t>
      </w:r>
      <w:r w:rsidRPr="002E0FC8">
        <w:rPr>
          <w:rFonts w:ascii="David" w:hAnsi="David" w:cs="David"/>
          <w:sz w:val="24"/>
          <w:szCs w:val="24"/>
          <w:rtl/>
        </w:rPr>
        <w:t xml:space="preserve"> </w:t>
      </w:r>
      <w:r w:rsidRPr="002E0FC8">
        <w:rPr>
          <w:rFonts w:ascii="David" w:hAnsi="David" w:cs="David"/>
          <w:sz w:val="24"/>
          <w:szCs w:val="24"/>
          <w:rtl/>
          <w:lang w:bidi="he-IL"/>
        </w:rPr>
        <w:t>למקרה</w:t>
      </w:r>
      <w:r w:rsidRPr="002E0FC8">
        <w:rPr>
          <w:rFonts w:ascii="David" w:hAnsi="David" w:cs="David"/>
          <w:sz w:val="24"/>
          <w:szCs w:val="24"/>
          <w:rtl/>
        </w:rPr>
        <w:t xml:space="preserve"> </w:t>
      </w:r>
      <w:r w:rsidRPr="002E0FC8">
        <w:rPr>
          <w:rFonts w:ascii="David" w:hAnsi="David" w:cs="David"/>
          <w:sz w:val="24"/>
          <w:szCs w:val="24"/>
          <w:rtl/>
          <w:lang w:bidi="he-IL"/>
        </w:rPr>
        <w:t>שיצטרכו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שירותיו</w:t>
      </w:r>
      <w:r w:rsidRPr="002E0FC8">
        <w:rPr>
          <w:rFonts w:ascii="David" w:hAnsi="David" w:cs="David"/>
          <w:sz w:val="24"/>
          <w:szCs w:val="24"/>
          <w:rtl/>
        </w:rPr>
        <w:t xml:space="preserve"> </w:t>
      </w:r>
      <w:r w:rsidRPr="002E0FC8">
        <w:rPr>
          <w:rFonts w:ascii="David" w:hAnsi="David" w:cs="David"/>
          <w:sz w:val="24"/>
          <w:szCs w:val="24"/>
          <w:rtl/>
          <w:lang w:bidi="he-IL"/>
        </w:rPr>
        <w:t>באולם</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והצוות</w:t>
      </w:r>
      <w:r w:rsidRPr="002E0FC8">
        <w:rPr>
          <w:rFonts w:ascii="David" w:hAnsi="David" w:cs="David"/>
          <w:sz w:val="24"/>
          <w:szCs w:val="24"/>
          <w:rtl/>
        </w:rPr>
        <w:t xml:space="preserve"> </w:t>
      </w:r>
      <w:r w:rsidRPr="002E0FC8">
        <w:rPr>
          <w:rFonts w:ascii="David" w:hAnsi="David" w:cs="David"/>
          <w:sz w:val="24"/>
          <w:szCs w:val="24"/>
          <w:rtl/>
          <w:lang w:bidi="he-IL"/>
        </w:rPr>
        <w:t>השלישי</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ביום</w:t>
      </w:r>
      <w:r w:rsidRPr="002E0FC8">
        <w:rPr>
          <w:rFonts w:ascii="David" w:hAnsi="David" w:cs="David"/>
          <w:sz w:val="24"/>
          <w:szCs w:val="24"/>
          <w:rtl/>
        </w:rPr>
        <w:t xml:space="preserve"> </w:t>
      </w:r>
      <w:r w:rsidRPr="002E0FC8">
        <w:rPr>
          <w:rFonts w:ascii="David" w:hAnsi="David" w:cs="David"/>
          <w:sz w:val="24"/>
          <w:szCs w:val="24"/>
          <w:rtl/>
          <w:lang w:bidi="he-IL"/>
        </w:rPr>
        <w:t>חופש</w:t>
      </w:r>
      <w:r w:rsidRPr="002E0FC8">
        <w:rPr>
          <w:rFonts w:ascii="David" w:hAnsi="David" w:cs="David"/>
          <w:sz w:val="24"/>
          <w:szCs w:val="24"/>
          <w:rtl/>
        </w:rPr>
        <w:t xml:space="preserve">. </w:t>
      </w:r>
      <w:r w:rsidRPr="002E0FC8">
        <w:rPr>
          <w:rFonts w:ascii="David" w:hAnsi="David" w:cs="David"/>
          <w:sz w:val="24"/>
          <w:szCs w:val="24"/>
          <w:rtl/>
          <w:lang w:bidi="he-IL"/>
        </w:rPr>
        <w:t>באולם</w:t>
      </w:r>
      <w:r w:rsidRPr="002E0FC8">
        <w:rPr>
          <w:rFonts w:ascii="David" w:hAnsi="David" w:cs="David"/>
          <w:sz w:val="24"/>
          <w:szCs w:val="24"/>
          <w:rtl/>
        </w:rPr>
        <w:t xml:space="preserve"> </w:t>
      </w:r>
      <w:r w:rsidRPr="002E0FC8">
        <w:rPr>
          <w:rFonts w:ascii="David" w:hAnsi="David" w:cs="David"/>
          <w:sz w:val="24"/>
          <w:szCs w:val="24"/>
          <w:rtl/>
          <w:lang w:bidi="he-IL"/>
        </w:rPr>
        <w:t>הוקמו</w:t>
      </w:r>
      <w:r w:rsidRPr="002E0FC8">
        <w:rPr>
          <w:rFonts w:ascii="David" w:hAnsi="David" w:cs="David"/>
          <w:sz w:val="24"/>
          <w:szCs w:val="24"/>
          <w:rtl/>
        </w:rPr>
        <w:t xml:space="preserve"> </w:t>
      </w:r>
      <w:r w:rsidRPr="002E0FC8">
        <w:rPr>
          <w:rFonts w:ascii="David" w:hAnsi="David" w:cs="David"/>
          <w:sz w:val="24"/>
          <w:szCs w:val="24"/>
          <w:rtl/>
          <w:lang w:bidi="he-IL"/>
        </w:rPr>
        <w:t>ארבעה</w:t>
      </w:r>
      <w:r w:rsidRPr="002E0FC8">
        <w:rPr>
          <w:rFonts w:ascii="David" w:hAnsi="David" w:cs="David"/>
          <w:sz w:val="24"/>
          <w:szCs w:val="24"/>
          <w:rtl/>
        </w:rPr>
        <w:t xml:space="preserve"> </w:t>
      </w:r>
      <w:r w:rsidRPr="002E0FC8">
        <w:rPr>
          <w:rFonts w:ascii="David" w:hAnsi="David" w:cs="David"/>
          <w:sz w:val="24"/>
          <w:szCs w:val="24"/>
          <w:rtl/>
          <w:lang w:bidi="he-IL"/>
        </w:rPr>
        <w:t>תאי</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לפי</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אנגלית</w:t>
      </w:r>
      <w:r w:rsidRPr="002E0FC8">
        <w:rPr>
          <w:rFonts w:ascii="David" w:hAnsi="David" w:cs="David"/>
          <w:sz w:val="24"/>
          <w:szCs w:val="24"/>
          <w:rtl/>
        </w:rPr>
        <w:t xml:space="preserve">, </w:t>
      </w:r>
      <w:r w:rsidRPr="002E0FC8">
        <w:rPr>
          <w:rFonts w:ascii="David" w:hAnsi="David" w:cs="David"/>
          <w:sz w:val="24"/>
          <w:szCs w:val="24"/>
          <w:rtl/>
          <w:lang w:bidi="he-IL"/>
        </w:rPr>
        <w:t>רוסית</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וצרפתית</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תא</w:t>
      </w:r>
      <w:r w:rsidRPr="002E0FC8">
        <w:rPr>
          <w:rFonts w:ascii="David" w:hAnsi="David" w:cs="David"/>
          <w:sz w:val="24"/>
          <w:szCs w:val="24"/>
          <w:rtl/>
        </w:rPr>
        <w:t xml:space="preserve"> </w:t>
      </w:r>
      <w:r w:rsidRPr="002E0FC8">
        <w:rPr>
          <w:rFonts w:ascii="David" w:hAnsi="David" w:cs="David"/>
          <w:sz w:val="24"/>
          <w:szCs w:val="24"/>
          <w:rtl/>
          <w:lang w:bidi="he-IL"/>
        </w:rPr>
        <w:t>ישבו</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שלושה</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תרגם</w:t>
      </w:r>
      <w:r w:rsidRPr="002E0FC8">
        <w:rPr>
          <w:rFonts w:ascii="David" w:hAnsi="David" w:cs="David"/>
          <w:sz w:val="24"/>
          <w:szCs w:val="24"/>
          <w:rtl/>
        </w:rPr>
        <w:t xml:space="preserve"> </w:t>
      </w:r>
      <w:r w:rsidRPr="002E0FC8">
        <w:rPr>
          <w:rFonts w:ascii="David" w:hAnsi="David" w:cs="David"/>
          <w:sz w:val="24"/>
          <w:szCs w:val="24"/>
          <w:rtl/>
          <w:lang w:bidi="he-IL"/>
        </w:rPr>
        <w:t>לשפת</w:t>
      </w:r>
      <w:r w:rsidRPr="002E0FC8">
        <w:rPr>
          <w:rFonts w:ascii="David" w:hAnsi="David" w:cs="David"/>
          <w:sz w:val="24"/>
          <w:szCs w:val="24"/>
          <w:rtl/>
        </w:rPr>
        <w:t xml:space="preserve"> </w:t>
      </w:r>
      <w:r w:rsidRPr="002E0FC8">
        <w:rPr>
          <w:rFonts w:ascii="David" w:hAnsi="David" w:cs="David"/>
          <w:sz w:val="24"/>
          <w:szCs w:val="24"/>
          <w:rtl/>
          <w:lang w:bidi="he-IL"/>
        </w:rPr>
        <w:t>האם</w:t>
      </w:r>
      <w:r w:rsidRPr="002E0FC8">
        <w:rPr>
          <w:rFonts w:ascii="David" w:hAnsi="David" w:cs="David"/>
          <w:sz w:val="24"/>
          <w:szCs w:val="24"/>
          <w:rtl/>
        </w:rPr>
        <w:t xml:space="preserve"> </w:t>
      </w:r>
      <w:r w:rsidRPr="002E0FC8">
        <w:rPr>
          <w:rFonts w:ascii="David" w:hAnsi="David" w:cs="David"/>
          <w:sz w:val="24"/>
          <w:szCs w:val="24"/>
          <w:rtl/>
          <w:lang w:bidi="he-IL"/>
        </w:rPr>
        <w:t>שלו</w:t>
      </w:r>
      <w:r w:rsidRPr="002E0FC8">
        <w:rPr>
          <w:rFonts w:ascii="David" w:hAnsi="David" w:cs="David"/>
          <w:sz w:val="24"/>
          <w:szCs w:val="24"/>
          <w:rtl/>
        </w:rPr>
        <w:t xml:space="preserve"> </w:t>
      </w:r>
      <w:r w:rsidRPr="002E0FC8">
        <w:rPr>
          <w:rFonts w:ascii="David" w:hAnsi="David" w:cs="David"/>
          <w:sz w:val="24"/>
          <w:szCs w:val="24"/>
          <w:rtl/>
          <w:lang w:bidi="he-IL"/>
        </w:rPr>
        <w:t>מאחת</w:t>
      </w:r>
      <w:r w:rsidRPr="002E0FC8">
        <w:rPr>
          <w:rFonts w:ascii="David" w:hAnsi="David" w:cs="David"/>
          <w:sz w:val="24"/>
          <w:szCs w:val="24"/>
          <w:rtl/>
        </w:rPr>
        <w:t xml:space="preserve"> </w:t>
      </w: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שלוש</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האחרות</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יום</w:t>
      </w:r>
      <w:r w:rsidRPr="002E0FC8">
        <w:rPr>
          <w:rFonts w:ascii="David" w:hAnsi="David" w:cs="David"/>
          <w:sz w:val="24"/>
          <w:szCs w:val="24"/>
          <w:rtl/>
        </w:rPr>
        <w:t xml:space="preserve"> </w:t>
      </w:r>
      <w:r w:rsidRPr="002E0FC8">
        <w:rPr>
          <w:rFonts w:ascii="David" w:hAnsi="David" w:cs="David"/>
          <w:sz w:val="24"/>
          <w:szCs w:val="24"/>
          <w:rtl/>
          <w:lang w:bidi="he-IL"/>
        </w:rPr>
        <w:t>שניים</w:t>
      </w:r>
      <w:r w:rsidRPr="002E0FC8">
        <w:rPr>
          <w:rFonts w:ascii="David" w:hAnsi="David" w:cs="David"/>
          <w:sz w:val="24"/>
          <w:szCs w:val="24"/>
          <w:rtl/>
        </w:rPr>
        <w:t xml:space="preserve"> </w:t>
      </w: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שלושת</w:t>
      </w:r>
      <w:r w:rsidRPr="002E0FC8">
        <w:rPr>
          <w:rFonts w:ascii="David" w:hAnsi="David" w:cs="David"/>
          <w:sz w:val="24"/>
          <w:szCs w:val="24"/>
          <w:rtl/>
        </w:rPr>
        <w:t xml:space="preserve"> </w:t>
      </w:r>
      <w:r w:rsidRPr="002E0FC8">
        <w:rPr>
          <w:rFonts w:ascii="David" w:hAnsi="David" w:cs="David"/>
          <w:sz w:val="24"/>
          <w:szCs w:val="24"/>
          <w:rtl/>
          <w:lang w:bidi="he-IL"/>
        </w:rPr>
        <w:t>הצוותים</w:t>
      </w:r>
      <w:r w:rsidRPr="002E0FC8">
        <w:rPr>
          <w:rFonts w:ascii="David" w:hAnsi="David" w:cs="David"/>
          <w:sz w:val="24"/>
          <w:szCs w:val="24"/>
          <w:rtl/>
        </w:rPr>
        <w:t xml:space="preserve"> </w:t>
      </w:r>
      <w:r w:rsidRPr="002E0FC8">
        <w:rPr>
          <w:rFonts w:ascii="David" w:hAnsi="David" w:cs="David"/>
          <w:sz w:val="24"/>
          <w:szCs w:val="24"/>
          <w:rtl/>
          <w:lang w:bidi="he-IL"/>
        </w:rPr>
        <w:t>עבדו</w:t>
      </w:r>
      <w:r w:rsidRPr="002E0FC8">
        <w:rPr>
          <w:rFonts w:ascii="David" w:hAnsi="David" w:cs="David"/>
          <w:sz w:val="24"/>
          <w:szCs w:val="24"/>
          <w:rtl/>
        </w:rPr>
        <w:t xml:space="preserve"> </w:t>
      </w:r>
      <w:r w:rsidRPr="002E0FC8">
        <w:rPr>
          <w:rFonts w:ascii="David" w:hAnsi="David" w:cs="David"/>
          <w:sz w:val="24"/>
          <w:szCs w:val="24"/>
          <w:rtl/>
          <w:lang w:bidi="he-IL"/>
        </w:rPr>
        <w:t>וכך</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1–2 </w:t>
      </w:r>
      <w:r w:rsidRPr="002E0FC8">
        <w:rPr>
          <w:rFonts w:ascii="David" w:hAnsi="David" w:cs="David"/>
          <w:sz w:val="24"/>
          <w:szCs w:val="24"/>
          <w:rtl/>
          <w:lang w:bidi="he-IL"/>
        </w:rPr>
        <w:t>ימי</w:t>
      </w:r>
      <w:r w:rsidRPr="002E0FC8">
        <w:rPr>
          <w:rFonts w:ascii="David" w:hAnsi="David" w:cs="David"/>
          <w:sz w:val="24"/>
          <w:szCs w:val="24"/>
          <w:rtl/>
        </w:rPr>
        <w:t xml:space="preserve"> </w:t>
      </w:r>
      <w:r w:rsidRPr="002E0FC8">
        <w:rPr>
          <w:rFonts w:ascii="David" w:hAnsi="David" w:cs="David"/>
          <w:sz w:val="24"/>
          <w:szCs w:val="24"/>
          <w:rtl/>
          <w:lang w:bidi="he-IL"/>
        </w:rPr>
        <w:t>מנוחה</w:t>
      </w:r>
      <w:r w:rsidRPr="002E0FC8">
        <w:rPr>
          <w:rFonts w:ascii="David" w:hAnsi="David" w:cs="David"/>
          <w:sz w:val="24"/>
          <w:szCs w:val="24"/>
          <w:rtl/>
        </w:rPr>
        <w:t xml:space="preserve"> </w:t>
      </w:r>
      <w:r w:rsidRPr="002E0FC8">
        <w:rPr>
          <w:rFonts w:ascii="David" w:hAnsi="David" w:cs="David"/>
          <w:sz w:val="24"/>
          <w:szCs w:val="24"/>
          <w:rtl/>
          <w:lang w:bidi="he-IL"/>
        </w:rPr>
        <w:t>מדי</w:t>
      </w:r>
      <w:r w:rsidRPr="002E0FC8">
        <w:rPr>
          <w:rFonts w:ascii="David" w:hAnsi="David" w:cs="David"/>
          <w:sz w:val="24"/>
          <w:szCs w:val="24"/>
          <w:rtl/>
        </w:rPr>
        <w:t xml:space="preserve"> </w:t>
      </w:r>
      <w:r w:rsidRPr="002E0FC8">
        <w:rPr>
          <w:rFonts w:ascii="David" w:hAnsi="David" w:cs="David"/>
          <w:sz w:val="24"/>
          <w:szCs w:val="24"/>
          <w:rtl/>
          <w:lang w:bidi="he-IL"/>
        </w:rPr>
        <w:t>שבוע</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בסופי</w:t>
      </w:r>
      <w:r w:rsidRPr="002E0FC8">
        <w:rPr>
          <w:rFonts w:ascii="David" w:hAnsi="David" w:cs="David"/>
          <w:sz w:val="24"/>
          <w:szCs w:val="24"/>
          <w:rtl/>
        </w:rPr>
        <w:t xml:space="preserve"> </w:t>
      </w:r>
      <w:r w:rsidRPr="002E0FC8">
        <w:rPr>
          <w:rFonts w:ascii="David" w:hAnsi="David" w:cs="David"/>
          <w:sz w:val="24"/>
          <w:szCs w:val="24"/>
          <w:rtl/>
          <w:lang w:bidi="he-IL"/>
        </w:rPr>
        <w:t>שבוע</w:t>
      </w:r>
      <w:r w:rsidRPr="002E0FC8">
        <w:rPr>
          <w:rFonts w:ascii="David" w:hAnsi="David" w:cs="David"/>
          <w:sz w:val="24"/>
          <w:szCs w:val="24"/>
          <w:rtl/>
        </w:rPr>
        <w:t xml:space="preserve">. </w:t>
      </w:r>
      <w:r w:rsidRPr="002E0FC8">
        <w:rPr>
          <w:rFonts w:ascii="David" w:hAnsi="David" w:cs="David"/>
          <w:sz w:val="24"/>
          <w:szCs w:val="24"/>
          <w:rtl/>
          <w:lang w:bidi="he-IL"/>
        </w:rPr>
        <w:t>בשעות</w:t>
      </w:r>
      <w:r w:rsidRPr="002E0FC8">
        <w:rPr>
          <w:rFonts w:ascii="David" w:hAnsi="David" w:cs="David"/>
          <w:sz w:val="24"/>
          <w:szCs w:val="24"/>
          <w:rtl/>
        </w:rPr>
        <w:t xml:space="preserve"> </w:t>
      </w:r>
      <w:r w:rsidRPr="002E0FC8">
        <w:rPr>
          <w:rFonts w:ascii="David" w:hAnsi="David" w:cs="David"/>
          <w:sz w:val="24"/>
          <w:szCs w:val="24"/>
          <w:rtl/>
          <w:lang w:bidi="he-IL"/>
        </w:rPr>
        <w:t>הבוקר</w:t>
      </w:r>
      <w:r w:rsidRPr="002E0FC8">
        <w:rPr>
          <w:rFonts w:ascii="David" w:hAnsi="David" w:cs="David"/>
          <w:sz w:val="24"/>
          <w:szCs w:val="24"/>
          <w:rtl/>
        </w:rPr>
        <w:t xml:space="preserve"> </w:t>
      </w:r>
      <w:r w:rsidRPr="002E0FC8">
        <w:rPr>
          <w:rFonts w:ascii="David" w:hAnsi="David" w:cs="David"/>
          <w:sz w:val="24"/>
          <w:szCs w:val="24"/>
          <w:rtl/>
          <w:lang w:bidi="he-IL"/>
        </w:rPr>
        <w:t>המאוחרות</w:t>
      </w:r>
      <w:r w:rsidRPr="002E0FC8">
        <w:rPr>
          <w:rFonts w:ascii="David" w:hAnsi="David" w:cs="David"/>
          <w:sz w:val="24"/>
          <w:szCs w:val="24"/>
          <w:rtl/>
        </w:rPr>
        <w:t xml:space="preserve"> </w:t>
      </w:r>
      <w:r w:rsidRPr="002E0FC8">
        <w:rPr>
          <w:rFonts w:ascii="David" w:hAnsi="David" w:cs="David"/>
          <w:sz w:val="24"/>
          <w:szCs w:val="24"/>
          <w:rtl/>
          <w:lang w:bidi="he-IL"/>
        </w:rPr>
        <w:t>הוחלפו</w:t>
      </w:r>
      <w:r w:rsidRPr="002E0FC8">
        <w:rPr>
          <w:rFonts w:ascii="David" w:hAnsi="David" w:cs="David"/>
          <w:sz w:val="24"/>
          <w:szCs w:val="24"/>
          <w:rtl/>
        </w:rPr>
        <w:t xml:space="preserve"> </w:t>
      </w:r>
      <w:r w:rsidRPr="002E0FC8">
        <w:rPr>
          <w:rFonts w:ascii="David" w:hAnsi="David" w:cs="David"/>
          <w:sz w:val="24"/>
          <w:szCs w:val="24"/>
          <w:rtl/>
          <w:lang w:bidi="he-IL"/>
        </w:rPr>
        <w:t>הצוותים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שהצוות</w:t>
      </w:r>
      <w:r w:rsidRPr="002E0FC8">
        <w:rPr>
          <w:rFonts w:ascii="David" w:hAnsi="David" w:cs="David"/>
          <w:sz w:val="24"/>
          <w:szCs w:val="24"/>
          <w:rtl/>
        </w:rPr>
        <w:t xml:space="preserve"> </w:t>
      </w:r>
      <w:r w:rsidRPr="002E0FC8">
        <w:rPr>
          <w:rFonts w:ascii="David" w:hAnsi="David" w:cs="David"/>
          <w:sz w:val="24"/>
          <w:szCs w:val="24"/>
          <w:rtl/>
          <w:lang w:bidi="he-IL"/>
        </w:rPr>
        <w:t>שישב</w:t>
      </w:r>
      <w:r w:rsidRPr="002E0FC8">
        <w:rPr>
          <w:rFonts w:ascii="David" w:hAnsi="David" w:cs="David"/>
          <w:sz w:val="24"/>
          <w:szCs w:val="24"/>
          <w:rtl/>
        </w:rPr>
        <w:t xml:space="preserve"> </w:t>
      </w:r>
      <w:r w:rsidRPr="002E0FC8">
        <w:rPr>
          <w:rFonts w:ascii="David" w:hAnsi="David" w:cs="David"/>
          <w:sz w:val="24"/>
          <w:szCs w:val="24"/>
          <w:rtl/>
          <w:lang w:bidi="he-IL"/>
        </w:rPr>
        <w:t>בחדר</w:t>
      </w:r>
      <w:r w:rsidRPr="002E0FC8">
        <w:rPr>
          <w:rFonts w:ascii="David" w:hAnsi="David" w:cs="David"/>
          <w:sz w:val="24"/>
          <w:szCs w:val="24"/>
          <w:rtl/>
        </w:rPr>
        <w:t xml:space="preserve"> </w:t>
      </w:r>
      <w:r w:rsidRPr="002E0FC8">
        <w:rPr>
          <w:rFonts w:ascii="David" w:hAnsi="David" w:cs="David"/>
          <w:sz w:val="24"/>
          <w:szCs w:val="24"/>
          <w:rtl/>
          <w:lang w:bidi="he-IL"/>
        </w:rPr>
        <w:t>האחורי</w:t>
      </w:r>
      <w:r w:rsidRPr="002E0FC8">
        <w:rPr>
          <w:rFonts w:ascii="David" w:hAnsi="David" w:cs="David"/>
          <w:sz w:val="24"/>
          <w:szCs w:val="24"/>
          <w:rtl/>
        </w:rPr>
        <w:t xml:space="preserve"> </w:t>
      </w:r>
      <w:r w:rsidRPr="002E0FC8">
        <w:rPr>
          <w:rFonts w:ascii="David" w:hAnsi="David" w:cs="David"/>
          <w:sz w:val="24"/>
          <w:szCs w:val="24"/>
          <w:rtl/>
          <w:lang w:bidi="he-IL"/>
        </w:rPr>
        <w:t>נכנס</w:t>
      </w:r>
      <w:r w:rsidRPr="002E0FC8">
        <w:rPr>
          <w:rFonts w:ascii="David" w:hAnsi="David" w:cs="David"/>
          <w:sz w:val="24"/>
          <w:szCs w:val="24"/>
          <w:rtl/>
        </w:rPr>
        <w:t xml:space="preserve"> </w:t>
      </w:r>
      <w:r w:rsidRPr="002E0FC8">
        <w:rPr>
          <w:rFonts w:ascii="David" w:hAnsi="David" w:cs="David"/>
          <w:sz w:val="24"/>
          <w:szCs w:val="24"/>
          <w:rtl/>
          <w:lang w:bidi="he-IL"/>
        </w:rPr>
        <w:t>לתא</w:t>
      </w:r>
      <w:r w:rsidRPr="002E0FC8">
        <w:rPr>
          <w:rFonts w:ascii="David" w:hAnsi="David" w:cs="David"/>
          <w:sz w:val="24"/>
          <w:szCs w:val="24"/>
          <w:rtl/>
        </w:rPr>
        <w:t xml:space="preserve">, </w:t>
      </w:r>
      <w:r w:rsidRPr="002E0FC8">
        <w:rPr>
          <w:rFonts w:ascii="David" w:hAnsi="David" w:cs="David"/>
          <w:sz w:val="24"/>
          <w:szCs w:val="24"/>
          <w:rtl/>
          <w:lang w:bidi="he-IL"/>
        </w:rPr>
        <w:t>והצוות</w:t>
      </w:r>
      <w:r w:rsidRPr="002E0FC8">
        <w:rPr>
          <w:rFonts w:ascii="David" w:hAnsi="David" w:cs="David"/>
          <w:sz w:val="24"/>
          <w:szCs w:val="24"/>
          <w:rtl/>
        </w:rPr>
        <w:t xml:space="preserve"> </w:t>
      </w:r>
      <w:r w:rsidRPr="002E0FC8">
        <w:rPr>
          <w:rFonts w:ascii="David" w:hAnsi="David" w:cs="David"/>
          <w:sz w:val="24"/>
          <w:szCs w:val="24"/>
          <w:rtl/>
          <w:lang w:bidi="he-IL"/>
        </w:rPr>
        <w:t>שתרגם</w:t>
      </w:r>
      <w:r w:rsidRPr="002E0FC8">
        <w:rPr>
          <w:rFonts w:ascii="David" w:hAnsi="David" w:cs="David"/>
          <w:sz w:val="24"/>
          <w:szCs w:val="24"/>
          <w:rtl/>
        </w:rPr>
        <w:t xml:space="preserve"> </w:t>
      </w:r>
      <w:r w:rsidRPr="002E0FC8">
        <w:rPr>
          <w:rFonts w:ascii="David" w:hAnsi="David" w:cs="David"/>
          <w:sz w:val="24"/>
          <w:szCs w:val="24"/>
          <w:rtl/>
          <w:lang w:bidi="he-IL"/>
        </w:rPr>
        <w:t>עבר</w:t>
      </w:r>
      <w:r w:rsidRPr="002E0FC8">
        <w:rPr>
          <w:rFonts w:ascii="David" w:hAnsi="David" w:cs="David"/>
          <w:sz w:val="24"/>
          <w:szCs w:val="24"/>
          <w:rtl/>
        </w:rPr>
        <w:t xml:space="preserve"> </w:t>
      </w:r>
      <w:r w:rsidRPr="002E0FC8">
        <w:rPr>
          <w:rFonts w:ascii="David" w:hAnsi="David" w:cs="David"/>
          <w:sz w:val="24"/>
          <w:szCs w:val="24"/>
          <w:rtl/>
          <w:lang w:bidi="he-IL"/>
        </w:rPr>
        <w:t>לחדר</w:t>
      </w:r>
      <w:r w:rsidRPr="002E0FC8">
        <w:rPr>
          <w:rFonts w:ascii="David" w:hAnsi="David" w:cs="David"/>
          <w:sz w:val="24"/>
          <w:szCs w:val="24"/>
          <w:rtl/>
        </w:rPr>
        <w:t xml:space="preserve"> </w:t>
      </w:r>
      <w:r w:rsidRPr="002E0FC8">
        <w:rPr>
          <w:rFonts w:ascii="David" w:hAnsi="David" w:cs="David"/>
          <w:sz w:val="24"/>
          <w:szCs w:val="24"/>
          <w:rtl/>
          <w:lang w:bidi="he-IL"/>
        </w:rPr>
        <w:t>האחורי</w:t>
      </w:r>
      <w:r w:rsidRPr="002E0FC8">
        <w:rPr>
          <w:rFonts w:ascii="David" w:hAnsi="David" w:cs="David"/>
          <w:sz w:val="24"/>
          <w:szCs w:val="24"/>
          <w:rtl/>
        </w:rPr>
        <w:t xml:space="preserve">, </w:t>
      </w:r>
      <w:r w:rsidRPr="002E0FC8">
        <w:rPr>
          <w:rFonts w:ascii="David" w:hAnsi="David" w:cs="David"/>
          <w:sz w:val="24"/>
          <w:szCs w:val="24"/>
          <w:rtl/>
          <w:lang w:bidi="he-IL"/>
        </w:rPr>
        <w:t>בשעה</w:t>
      </w:r>
      <w:r w:rsidRPr="002E0FC8">
        <w:rPr>
          <w:rFonts w:ascii="David" w:hAnsi="David" w:cs="David"/>
          <w:sz w:val="24"/>
          <w:szCs w:val="24"/>
          <w:rtl/>
        </w:rPr>
        <w:t xml:space="preserve"> </w:t>
      </w:r>
      <w:r w:rsidRPr="002E0FC8">
        <w:rPr>
          <w:rFonts w:ascii="David" w:hAnsi="David" w:cs="David"/>
          <w:sz w:val="24"/>
          <w:szCs w:val="24"/>
          <w:rtl/>
          <w:lang w:bidi="he-IL"/>
        </w:rPr>
        <w:t>שהצוות</w:t>
      </w:r>
      <w:r w:rsidRPr="002E0FC8">
        <w:rPr>
          <w:rFonts w:ascii="David" w:hAnsi="David" w:cs="David"/>
          <w:sz w:val="24"/>
          <w:szCs w:val="24"/>
          <w:rtl/>
        </w:rPr>
        <w:t xml:space="preserve"> </w:t>
      </w:r>
      <w:r w:rsidRPr="002E0FC8">
        <w:rPr>
          <w:rFonts w:ascii="David" w:hAnsi="David" w:cs="David"/>
          <w:sz w:val="24"/>
          <w:szCs w:val="24"/>
          <w:rtl/>
          <w:lang w:bidi="he-IL"/>
        </w:rPr>
        <w:t>השלישי</w:t>
      </w:r>
      <w:r w:rsidRPr="002E0FC8">
        <w:rPr>
          <w:rFonts w:ascii="David" w:hAnsi="David" w:cs="David"/>
          <w:sz w:val="24"/>
          <w:szCs w:val="24"/>
          <w:rtl/>
        </w:rPr>
        <w:t xml:space="preserve"> </w:t>
      </w:r>
      <w:r w:rsidRPr="002E0FC8">
        <w:rPr>
          <w:rFonts w:ascii="David" w:hAnsi="David" w:cs="David"/>
          <w:sz w:val="24"/>
          <w:szCs w:val="24"/>
          <w:rtl/>
          <w:lang w:bidi="he-IL"/>
        </w:rPr>
        <w:t>כלל</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עבד</w:t>
      </w:r>
      <w:r w:rsidRPr="002E0FC8">
        <w:rPr>
          <w:rFonts w:ascii="David" w:hAnsi="David" w:cs="David"/>
          <w:sz w:val="24"/>
          <w:szCs w:val="24"/>
          <w:rtl/>
        </w:rPr>
        <w:t xml:space="preserve"> </w:t>
      </w:r>
      <w:r w:rsidRPr="002E0FC8">
        <w:rPr>
          <w:rFonts w:ascii="David" w:hAnsi="David" w:cs="David"/>
          <w:sz w:val="24"/>
          <w:szCs w:val="24"/>
          <w:rtl/>
          <w:lang w:bidi="he-IL"/>
        </w:rPr>
        <w:t>באותו</w:t>
      </w:r>
      <w:r w:rsidRPr="002E0FC8">
        <w:rPr>
          <w:rFonts w:ascii="David" w:hAnsi="David" w:cs="David"/>
          <w:sz w:val="24"/>
          <w:szCs w:val="24"/>
          <w:rtl/>
        </w:rPr>
        <w:t xml:space="preserve"> </w:t>
      </w:r>
      <w:r w:rsidRPr="002E0FC8">
        <w:rPr>
          <w:rFonts w:ascii="David" w:hAnsi="David" w:cs="David"/>
          <w:sz w:val="24"/>
          <w:szCs w:val="24"/>
          <w:rtl/>
          <w:lang w:bidi="he-IL"/>
        </w:rPr>
        <w:t>היום</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33).</w:t>
      </w:r>
    </w:p>
    <w:p w14:paraId="1EA1207C"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אתגרים</w:t>
      </w:r>
      <w:r w:rsidRPr="002E0FC8">
        <w:rPr>
          <w:rFonts w:ascii="David" w:hAnsi="David" w:cs="David"/>
          <w:b/>
          <w:bCs/>
          <w:sz w:val="24"/>
          <w:szCs w:val="24"/>
          <w:rtl/>
        </w:rPr>
        <w:t xml:space="preserve"> </w:t>
      </w:r>
      <w:r w:rsidRPr="002E0FC8">
        <w:rPr>
          <w:rFonts w:ascii="David" w:hAnsi="David" w:cs="David"/>
          <w:b/>
          <w:bCs/>
          <w:sz w:val="24"/>
          <w:szCs w:val="24"/>
          <w:rtl/>
          <w:lang w:bidi="he-IL"/>
        </w:rPr>
        <w:t>לשוניים</w:t>
      </w:r>
      <w:r w:rsidRPr="002E0FC8">
        <w:rPr>
          <w:rFonts w:ascii="David" w:hAnsi="David" w:cs="David"/>
          <w:b/>
          <w:bCs/>
          <w:sz w:val="24"/>
          <w:szCs w:val="24"/>
          <w:rtl/>
        </w:rPr>
        <w:t xml:space="preserve">, </w:t>
      </w:r>
      <w:r w:rsidRPr="002E0FC8">
        <w:rPr>
          <w:rFonts w:ascii="David" w:hAnsi="David" w:cs="David"/>
          <w:b/>
          <w:bCs/>
          <w:sz w:val="24"/>
          <w:szCs w:val="24"/>
          <w:rtl/>
          <w:lang w:bidi="he-IL"/>
        </w:rPr>
        <w:t>מקצועיים</w:t>
      </w:r>
      <w:r w:rsidRPr="002E0FC8">
        <w:rPr>
          <w:rFonts w:ascii="David" w:hAnsi="David" w:cs="David"/>
          <w:b/>
          <w:bCs/>
          <w:sz w:val="24"/>
          <w:szCs w:val="24"/>
          <w:rtl/>
        </w:rPr>
        <w:t xml:space="preserve"> </w:t>
      </w:r>
      <w:r w:rsidRPr="002E0FC8">
        <w:rPr>
          <w:rFonts w:ascii="David" w:hAnsi="David" w:cs="David"/>
          <w:b/>
          <w:bCs/>
          <w:sz w:val="24"/>
          <w:szCs w:val="24"/>
          <w:rtl/>
          <w:lang w:bidi="he-IL"/>
        </w:rPr>
        <w:t>ורגשיים</w:t>
      </w:r>
    </w:p>
    <w:p w14:paraId="2668049F" w14:textId="62A4F23A"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התמודדו</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מגוון</w:t>
      </w:r>
      <w:r w:rsidRPr="002E0FC8">
        <w:rPr>
          <w:rFonts w:ascii="David" w:hAnsi="David" w:cs="David"/>
          <w:sz w:val="24"/>
          <w:szCs w:val="24"/>
          <w:rtl/>
        </w:rPr>
        <w:t xml:space="preserve"> </w:t>
      </w:r>
      <w:r w:rsidRPr="002E0FC8">
        <w:rPr>
          <w:rFonts w:ascii="David" w:hAnsi="David" w:cs="David"/>
          <w:sz w:val="24"/>
          <w:szCs w:val="24"/>
          <w:rtl/>
          <w:lang w:bidi="he-IL"/>
        </w:rPr>
        <w:t>עצום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ורגשיים</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נבעו</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מחוסר</w:t>
      </w:r>
      <w:r w:rsidRPr="002E0FC8">
        <w:rPr>
          <w:rFonts w:ascii="David" w:hAnsi="David" w:cs="David"/>
          <w:sz w:val="24"/>
          <w:szCs w:val="24"/>
          <w:rtl/>
        </w:rPr>
        <w:t xml:space="preserve"> </w:t>
      </w:r>
      <w:r w:rsidRPr="002E0FC8">
        <w:rPr>
          <w:rFonts w:ascii="David" w:hAnsi="David" w:cs="David"/>
          <w:sz w:val="24"/>
          <w:szCs w:val="24"/>
          <w:rtl/>
          <w:lang w:bidi="he-IL"/>
        </w:rPr>
        <w:t>ההיכרות</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הז</w:t>
      </w:r>
      <w:r w:rsidRPr="002E0FC8">
        <w:rPr>
          <w:rFonts w:ascii="David" w:hAnsi="David" w:cs="David"/>
          <w:sz w:val="24"/>
          <w:szCs w:val="24"/>
          <w:rtl/>
        </w:rPr>
        <w:t>'</w:t>
      </w:r>
      <w:r w:rsidRPr="002E0FC8">
        <w:rPr>
          <w:rFonts w:ascii="David" w:hAnsi="David" w:cs="David"/>
          <w:sz w:val="24"/>
          <w:szCs w:val="24"/>
          <w:rtl/>
          <w:lang w:bidi="he-IL"/>
        </w:rPr>
        <w:t>רגונים</w:t>
      </w:r>
      <w:r w:rsidRPr="002E0FC8">
        <w:rPr>
          <w:rFonts w:ascii="David" w:hAnsi="David" w:cs="David"/>
          <w:sz w:val="24"/>
          <w:szCs w:val="24"/>
          <w:rtl/>
        </w:rPr>
        <w:t xml:space="preserve"> </w:t>
      </w:r>
      <w:r w:rsidRPr="002E0FC8">
        <w:rPr>
          <w:rFonts w:ascii="David" w:hAnsi="David" w:cs="David"/>
          <w:sz w:val="24"/>
          <w:szCs w:val="24"/>
          <w:rtl/>
          <w:lang w:bidi="he-IL"/>
        </w:rPr>
        <w:t>המשפטיים</w:t>
      </w:r>
      <w:r w:rsidR="009A3EDF">
        <w:rPr>
          <w:rFonts w:ascii="David" w:hAnsi="David" w:cs="David" w:hint="cs"/>
          <w:sz w:val="24"/>
          <w:szCs w:val="24"/>
          <w:rtl/>
          <w:lang w:bidi="he-IL"/>
        </w:rPr>
        <w:t>, מה שנבע מכך שהם נבחרו לא לפי קריטריונים של הכשרה משפטית,</w:t>
      </w:r>
      <w:r w:rsidRPr="002E0FC8">
        <w:rPr>
          <w:rFonts w:ascii="David" w:hAnsi="David" w:cs="David"/>
          <w:sz w:val="24"/>
          <w:szCs w:val="24"/>
          <w:rtl/>
        </w:rPr>
        <w:t xml:space="preserve"> </w:t>
      </w:r>
      <w:r w:rsidRPr="002E0FC8">
        <w:rPr>
          <w:rFonts w:ascii="David" w:hAnsi="David" w:cs="David"/>
          <w:sz w:val="24"/>
          <w:szCs w:val="24"/>
          <w:rtl/>
          <w:lang w:bidi="he-IL"/>
        </w:rPr>
        <w:t>ו</w:t>
      </w:r>
      <w:r w:rsidR="009A3EDF">
        <w:rPr>
          <w:rFonts w:ascii="David" w:hAnsi="David" w:cs="David" w:hint="cs"/>
          <w:sz w:val="24"/>
          <w:szCs w:val="24"/>
          <w:rtl/>
          <w:lang w:bidi="he-IL"/>
        </w:rPr>
        <w:t xml:space="preserve">כן </w:t>
      </w:r>
      <w:r w:rsidRPr="002E0FC8">
        <w:rPr>
          <w:rFonts w:ascii="David" w:hAnsi="David" w:cs="David"/>
          <w:sz w:val="24"/>
          <w:szCs w:val="24"/>
          <w:rtl/>
          <w:lang w:bidi="he-IL"/>
        </w:rPr>
        <w:t>מהקושי</w:t>
      </w:r>
      <w:r w:rsidRPr="002E0FC8">
        <w:rPr>
          <w:rFonts w:ascii="David" w:hAnsi="David" w:cs="David"/>
          <w:sz w:val="24"/>
          <w:szCs w:val="24"/>
          <w:rtl/>
        </w:rPr>
        <w:t xml:space="preserve"> </w:t>
      </w:r>
      <w:r w:rsidRPr="002E0FC8">
        <w:rPr>
          <w:rFonts w:ascii="David" w:hAnsi="David" w:cs="David"/>
          <w:sz w:val="24"/>
          <w:szCs w:val="24"/>
          <w:rtl/>
          <w:lang w:bidi="he-IL"/>
        </w:rPr>
        <w:t>להבין</w:t>
      </w:r>
      <w:r w:rsidRPr="002E0FC8">
        <w:rPr>
          <w:rFonts w:ascii="David" w:hAnsi="David" w:cs="David"/>
          <w:sz w:val="24"/>
          <w:szCs w:val="24"/>
          <w:rtl/>
        </w:rPr>
        <w:t xml:space="preserve"> </w:t>
      </w:r>
      <w:r w:rsidRPr="002E0FC8">
        <w:rPr>
          <w:rFonts w:ascii="David" w:hAnsi="David" w:cs="David"/>
          <w:sz w:val="24"/>
          <w:szCs w:val="24"/>
          <w:rtl/>
          <w:lang w:bidi="he-IL"/>
        </w:rPr>
        <w:t>מבטאים</w:t>
      </w:r>
      <w:r w:rsidRPr="002E0FC8">
        <w:rPr>
          <w:rFonts w:ascii="David" w:hAnsi="David" w:cs="David"/>
          <w:sz w:val="24"/>
          <w:szCs w:val="24"/>
          <w:rtl/>
        </w:rPr>
        <w:t xml:space="preserve"> </w:t>
      </w:r>
      <w:r w:rsidRPr="002E0FC8">
        <w:rPr>
          <w:rFonts w:ascii="David" w:hAnsi="David" w:cs="David"/>
          <w:sz w:val="24"/>
          <w:szCs w:val="24"/>
          <w:rtl/>
          <w:lang w:bidi="he-IL"/>
        </w:rPr>
        <w:t>ומשלבים</w:t>
      </w:r>
      <w:r w:rsidRPr="002E0FC8">
        <w:rPr>
          <w:rFonts w:ascii="David" w:hAnsi="David" w:cs="David"/>
          <w:sz w:val="24"/>
          <w:szCs w:val="24"/>
          <w:rtl/>
        </w:rPr>
        <w:t xml:space="preserve"> </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ונושאים</w:t>
      </w:r>
      <w:r w:rsidRPr="002E0FC8">
        <w:rPr>
          <w:rFonts w:ascii="David" w:hAnsi="David" w:cs="David"/>
          <w:sz w:val="24"/>
          <w:szCs w:val="24"/>
          <w:rtl/>
        </w:rPr>
        <w:t xml:space="preserve"> </w:t>
      </w:r>
      <w:r w:rsidRPr="002E0FC8">
        <w:rPr>
          <w:rFonts w:ascii="David" w:hAnsi="David" w:cs="David"/>
          <w:sz w:val="24"/>
          <w:szCs w:val="24"/>
          <w:rtl/>
          <w:lang w:bidi="he-IL"/>
        </w:rPr>
        <w:t>מסוימים</w:t>
      </w:r>
      <w:r w:rsidRPr="002E0FC8">
        <w:rPr>
          <w:rFonts w:ascii="David" w:hAnsi="David" w:cs="David"/>
          <w:sz w:val="24"/>
          <w:szCs w:val="24"/>
          <w:rtl/>
        </w:rPr>
        <w:t xml:space="preserve"> </w:t>
      </w:r>
      <w:r w:rsidRPr="002E0FC8">
        <w:rPr>
          <w:rFonts w:ascii="David" w:hAnsi="David" w:cs="David"/>
          <w:sz w:val="24"/>
          <w:szCs w:val="24"/>
          <w:rtl/>
          <w:lang w:bidi="he-IL"/>
        </w:rPr>
        <w:t>שנדונו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שמתורגמנות</w:t>
      </w:r>
      <w:r w:rsidRPr="002E0FC8">
        <w:rPr>
          <w:rFonts w:ascii="David" w:hAnsi="David" w:cs="David"/>
          <w:sz w:val="24"/>
          <w:szCs w:val="24"/>
          <w:rtl/>
        </w:rPr>
        <w:t xml:space="preserve"> </w:t>
      </w:r>
      <w:r w:rsidRPr="002E0FC8">
        <w:rPr>
          <w:rFonts w:ascii="David" w:hAnsi="David" w:cs="David"/>
          <w:sz w:val="24"/>
          <w:szCs w:val="24"/>
          <w:rtl/>
          <w:lang w:bidi="he-IL"/>
        </w:rPr>
        <w:t>מערבת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הבנה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אלמנטים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מילוליים</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שפת</w:t>
      </w:r>
      <w:r w:rsidRPr="002E0FC8">
        <w:rPr>
          <w:rFonts w:ascii="David" w:hAnsi="David" w:cs="David"/>
          <w:sz w:val="24"/>
          <w:szCs w:val="24"/>
          <w:rtl/>
        </w:rPr>
        <w:t xml:space="preserve"> </w:t>
      </w:r>
      <w:r w:rsidRPr="002E0FC8">
        <w:rPr>
          <w:rFonts w:ascii="David" w:hAnsi="David" w:cs="David"/>
          <w:sz w:val="24"/>
          <w:szCs w:val="24"/>
          <w:rtl/>
          <w:lang w:bidi="he-IL"/>
        </w:rPr>
        <w:t>גוף</w:t>
      </w:r>
      <w:r w:rsidRPr="002E0FC8">
        <w:rPr>
          <w:rFonts w:ascii="David" w:hAnsi="David" w:cs="David"/>
          <w:sz w:val="24"/>
          <w:szCs w:val="24"/>
          <w:rtl/>
        </w:rPr>
        <w:t xml:space="preserve">, </w:t>
      </w:r>
      <w:r w:rsidRPr="002E0FC8">
        <w:rPr>
          <w:rFonts w:ascii="David" w:hAnsi="David" w:cs="David"/>
          <w:sz w:val="24"/>
          <w:szCs w:val="24"/>
          <w:rtl/>
          <w:lang w:bidi="he-IL"/>
        </w:rPr>
        <w:t>קשר</w:t>
      </w:r>
      <w:r w:rsidRPr="002E0FC8">
        <w:rPr>
          <w:rFonts w:ascii="David" w:hAnsi="David" w:cs="David"/>
          <w:sz w:val="24"/>
          <w:szCs w:val="24"/>
          <w:rtl/>
        </w:rPr>
        <w:t xml:space="preserve"> </w:t>
      </w:r>
      <w:r w:rsidRPr="002E0FC8">
        <w:rPr>
          <w:rFonts w:ascii="David" w:hAnsi="David" w:cs="David"/>
          <w:sz w:val="24"/>
          <w:szCs w:val="24"/>
          <w:rtl/>
          <w:lang w:bidi="he-IL"/>
        </w:rPr>
        <w:t>עין</w:t>
      </w:r>
      <w:r w:rsidRPr="002E0FC8">
        <w:rPr>
          <w:rFonts w:ascii="David" w:hAnsi="David" w:cs="David"/>
          <w:sz w:val="24"/>
          <w:szCs w:val="24"/>
          <w:rtl/>
        </w:rPr>
        <w:t xml:space="preserve">, </w:t>
      </w:r>
      <w:r w:rsidRPr="002E0FC8">
        <w:rPr>
          <w:rFonts w:ascii="David" w:hAnsi="David" w:cs="David"/>
          <w:sz w:val="24"/>
          <w:szCs w:val="24"/>
          <w:rtl/>
          <w:lang w:bidi="he-IL"/>
        </w:rPr>
        <w:t>מחוות</w:t>
      </w:r>
      <w:r w:rsidRPr="002E0FC8">
        <w:rPr>
          <w:rFonts w:ascii="David" w:hAnsi="David" w:cs="David"/>
          <w:sz w:val="24"/>
          <w:szCs w:val="24"/>
          <w:rtl/>
        </w:rPr>
        <w:t xml:space="preserve">, </w:t>
      </w:r>
      <w:r w:rsidRPr="002E0FC8">
        <w:rPr>
          <w:rFonts w:ascii="David" w:hAnsi="David" w:cs="David"/>
          <w:sz w:val="24"/>
          <w:szCs w:val="24"/>
          <w:rtl/>
          <w:lang w:bidi="he-IL"/>
        </w:rPr>
        <w:t>שתיקות</w:t>
      </w:r>
      <w:r w:rsidRPr="002E0FC8">
        <w:rPr>
          <w:rFonts w:ascii="David" w:hAnsi="David" w:cs="David"/>
          <w:sz w:val="24"/>
          <w:szCs w:val="24"/>
          <w:rtl/>
        </w:rPr>
        <w:t xml:space="preserve"> </w:t>
      </w:r>
      <w:r w:rsidRPr="002E0FC8">
        <w:rPr>
          <w:rFonts w:ascii="David" w:hAnsi="David" w:cs="David"/>
          <w:sz w:val="24"/>
          <w:szCs w:val="24"/>
          <w:rtl/>
          <w:lang w:bidi="he-IL"/>
        </w:rPr>
        <w:t>והפסקות</w:t>
      </w:r>
      <w:r w:rsidRPr="002E0FC8">
        <w:rPr>
          <w:rFonts w:ascii="David" w:hAnsi="David" w:cs="David"/>
          <w:sz w:val="24"/>
          <w:szCs w:val="24"/>
          <w:rtl/>
        </w:rPr>
        <w:t xml:space="preserve"> </w:t>
      </w:r>
      <w:r w:rsidRPr="002E0FC8">
        <w:rPr>
          <w:rFonts w:ascii="David" w:hAnsi="David" w:cs="David"/>
          <w:sz w:val="24"/>
          <w:szCs w:val="24"/>
          <w:rtl/>
          <w:lang w:bidi="he-IL"/>
        </w:rPr>
        <w:t>בדיבור</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נתקלו</w:t>
      </w:r>
      <w:r w:rsidRPr="002E0FC8">
        <w:rPr>
          <w:rFonts w:ascii="David" w:hAnsi="David" w:cs="David"/>
          <w:sz w:val="24"/>
          <w:szCs w:val="24"/>
          <w:rtl/>
        </w:rPr>
        <w:t xml:space="preserve"> </w:t>
      </w:r>
      <w:r w:rsidRPr="002E0FC8">
        <w:rPr>
          <w:rFonts w:ascii="David" w:hAnsi="David" w:cs="David"/>
          <w:sz w:val="24"/>
          <w:szCs w:val="24"/>
          <w:rtl/>
          <w:lang w:bidi="he-IL"/>
        </w:rPr>
        <w:t>באתגרים</w:t>
      </w:r>
      <w:r w:rsidRPr="002E0FC8">
        <w:rPr>
          <w:rFonts w:ascii="David" w:hAnsi="David" w:cs="David"/>
          <w:sz w:val="24"/>
          <w:szCs w:val="24"/>
          <w:rtl/>
        </w:rPr>
        <w:t xml:space="preserve"> </w:t>
      </w:r>
      <w:r w:rsidRPr="002E0FC8">
        <w:rPr>
          <w:rFonts w:ascii="David" w:hAnsi="David" w:cs="David"/>
          <w:sz w:val="24"/>
          <w:szCs w:val="24"/>
          <w:rtl/>
          <w:lang w:bidi="he-IL"/>
        </w:rPr>
        <w:t>נוספים</w:t>
      </w:r>
      <w:r w:rsidRPr="002E0FC8">
        <w:rPr>
          <w:rFonts w:ascii="David" w:hAnsi="David" w:cs="David"/>
          <w:sz w:val="24"/>
          <w:szCs w:val="24"/>
          <w:rtl/>
        </w:rPr>
        <w:t xml:space="preserve">. </w:t>
      </w:r>
      <w:r w:rsidRPr="002E0FC8">
        <w:rPr>
          <w:rFonts w:ascii="David" w:hAnsi="David" w:cs="David"/>
          <w:sz w:val="24"/>
          <w:szCs w:val="24"/>
          <w:rtl/>
          <w:lang w:bidi="he-IL"/>
        </w:rPr>
        <w:t>כמן</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מסמכים</w:t>
      </w:r>
      <w:r w:rsidRPr="002E0FC8">
        <w:rPr>
          <w:rFonts w:ascii="David" w:hAnsi="David" w:cs="David"/>
          <w:sz w:val="24"/>
          <w:szCs w:val="24"/>
          <w:rtl/>
        </w:rPr>
        <w:t xml:space="preserve"> </w:t>
      </w:r>
      <w:r w:rsidRPr="002E0FC8">
        <w:rPr>
          <w:rFonts w:ascii="David" w:hAnsi="David" w:cs="David"/>
          <w:sz w:val="24"/>
          <w:szCs w:val="24"/>
          <w:rtl/>
          <w:lang w:bidi="he-IL"/>
        </w:rPr>
        <w:t>כתובים</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מההליכים</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התבססו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כתובות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השתתפו</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בתיקון</w:t>
      </w:r>
      <w:r w:rsidRPr="002E0FC8">
        <w:rPr>
          <w:rFonts w:ascii="David" w:hAnsi="David" w:cs="David"/>
          <w:sz w:val="24"/>
          <w:szCs w:val="24"/>
          <w:rtl/>
        </w:rPr>
        <w:t xml:space="preserve"> </w:t>
      </w:r>
      <w:r w:rsidRPr="002E0FC8">
        <w:rPr>
          <w:rFonts w:ascii="David" w:hAnsi="David" w:cs="David"/>
          <w:sz w:val="24"/>
          <w:szCs w:val="24"/>
          <w:rtl/>
          <w:lang w:bidi="he-IL"/>
        </w:rPr>
        <w:t>ובעדכון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התמלולים</w:t>
      </w:r>
      <w:r w:rsidRPr="002E0FC8">
        <w:rPr>
          <w:rFonts w:ascii="David" w:hAnsi="David" w:cs="David"/>
          <w:sz w:val="24"/>
          <w:szCs w:val="24"/>
          <w:rtl/>
        </w:rPr>
        <w:t xml:space="preserve"> </w:t>
      </w:r>
      <w:r w:rsidRPr="002E0FC8">
        <w:rPr>
          <w:rFonts w:ascii="David" w:hAnsi="David" w:cs="David"/>
          <w:sz w:val="24"/>
          <w:szCs w:val="24"/>
          <w:rtl/>
          <w:lang w:bidi="he-IL"/>
        </w:rPr>
        <w:t>הכתובים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בעל</w:t>
      </w:r>
      <w:r w:rsidRPr="002E0FC8">
        <w:rPr>
          <w:rFonts w:ascii="David" w:hAnsi="David" w:cs="David"/>
          <w:sz w:val="24"/>
          <w:szCs w:val="24"/>
          <w:rtl/>
        </w:rPr>
        <w:t xml:space="preserve"> </w:t>
      </w:r>
      <w:r w:rsidRPr="002E0FC8">
        <w:rPr>
          <w:rFonts w:ascii="David" w:hAnsi="David" w:cs="David"/>
          <w:sz w:val="24"/>
          <w:szCs w:val="24"/>
          <w:rtl/>
          <w:lang w:bidi="he-IL"/>
        </w:rPr>
        <w:t>פה</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שהעבודה</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כללה</w:t>
      </w:r>
      <w:r w:rsidRPr="002E0FC8">
        <w:rPr>
          <w:rFonts w:ascii="David" w:hAnsi="David" w:cs="David"/>
          <w:sz w:val="24"/>
          <w:szCs w:val="24"/>
          <w:rtl/>
        </w:rPr>
        <w:t xml:space="preserve"> </w:t>
      </w:r>
      <w:r w:rsidRPr="002E0FC8">
        <w:rPr>
          <w:rFonts w:ascii="David" w:hAnsi="David" w:cs="David"/>
          <w:sz w:val="24"/>
          <w:szCs w:val="24"/>
          <w:rtl/>
          <w:lang w:bidi="he-IL"/>
        </w:rPr>
        <w:t>שילוב</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פונקציות</w:t>
      </w:r>
      <w:r w:rsidRPr="002E0FC8">
        <w:rPr>
          <w:rFonts w:ascii="David" w:hAnsi="David" w:cs="David"/>
          <w:sz w:val="24"/>
          <w:szCs w:val="24"/>
          <w:rtl/>
        </w:rPr>
        <w:t xml:space="preserve"> </w:t>
      </w:r>
      <w:r w:rsidRPr="002E0FC8">
        <w:rPr>
          <w:rFonts w:ascii="David" w:hAnsi="David" w:cs="David"/>
          <w:sz w:val="24"/>
          <w:szCs w:val="24"/>
          <w:rtl/>
          <w:lang w:bidi="he-IL"/>
        </w:rPr>
        <w:t>כתובות</w:t>
      </w:r>
      <w:r w:rsidRPr="002E0FC8">
        <w:rPr>
          <w:rFonts w:ascii="David" w:hAnsi="David" w:cs="David"/>
          <w:sz w:val="24"/>
          <w:szCs w:val="24"/>
          <w:rtl/>
        </w:rPr>
        <w:t xml:space="preserve"> </w:t>
      </w:r>
      <w:r w:rsidRPr="002E0FC8">
        <w:rPr>
          <w:rFonts w:ascii="David" w:hAnsi="David" w:cs="David"/>
          <w:sz w:val="24"/>
          <w:szCs w:val="24"/>
          <w:rtl/>
          <w:lang w:bidi="he-IL"/>
        </w:rPr>
        <w:t>ואוראליות</w:t>
      </w:r>
      <w:r w:rsidRPr="002E0FC8">
        <w:rPr>
          <w:rFonts w:ascii="David" w:hAnsi="David" w:cs="David"/>
          <w:sz w:val="24"/>
          <w:szCs w:val="24"/>
          <w:rtl/>
        </w:rPr>
        <w:t xml:space="preserve"> </w:t>
      </w:r>
      <w:r w:rsidRPr="002E0FC8">
        <w:rPr>
          <w:rFonts w:ascii="David" w:hAnsi="David" w:cs="David"/>
          <w:sz w:val="24"/>
          <w:szCs w:val="24"/>
          <w:rtl/>
          <w:lang w:bidi="he-IL"/>
        </w:rPr>
        <w:t>כאחד</w:t>
      </w:r>
      <w:r w:rsidRPr="002E0FC8">
        <w:rPr>
          <w:rFonts w:ascii="David" w:hAnsi="David" w:cs="David"/>
          <w:sz w:val="24"/>
          <w:szCs w:val="24"/>
          <w:rtl/>
        </w:rPr>
        <w:t xml:space="preserve">. </w:t>
      </w:r>
    </w:p>
    <w:p w14:paraId="7F861DDA" w14:textId="77777777" w:rsidR="0093042D" w:rsidRPr="003A32AB" w:rsidRDefault="0093042D" w:rsidP="0093042D">
      <w:pPr>
        <w:spacing w:line="360" w:lineRule="auto"/>
        <w:jc w:val="both"/>
        <w:rPr>
          <w:rFonts w:ascii="David" w:hAnsi="David" w:cs="David"/>
          <w:sz w:val="24"/>
          <w:szCs w:val="24"/>
        </w:rPr>
      </w:pPr>
      <w:r w:rsidRPr="002E0FC8">
        <w:rPr>
          <w:rFonts w:ascii="David" w:hAnsi="David" w:cs="David"/>
          <w:sz w:val="24"/>
          <w:szCs w:val="24"/>
          <w:rtl/>
          <w:lang w:val="ru-RU" w:bidi="he-IL"/>
        </w:rPr>
        <w:t>מהירות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הדיבור</w:t>
      </w:r>
      <w:r w:rsidRPr="002E0FC8">
        <w:rPr>
          <w:rFonts w:ascii="David" w:hAnsi="David" w:cs="David"/>
          <w:sz w:val="24"/>
          <w:szCs w:val="24"/>
          <w:rtl/>
          <w:lang w:val="ru-RU"/>
        </w:rPr>
        <w:t xml:space="preserve"> </w:t>
      </w:r>
      <w:r w:rsidRPr="002E0FC8">
        <w:rPr>
          <w:rFonts w:ascii="David" w:hAnsi="David" w:cs="David"/>
          <w:sz w:val="24"/>
          <w:szCs w:val="24"/>
          <w:rtl/>
          <w:lang w:val="ru-RU"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בעיה</w:t>
      </w:r>
      <w:r w:rsidRPr="002E0FC8">
        <w:rPr>
          <w:rFonts w:ascii="David" w:hAnsi="David" w:cs="David"/>
          <w:sz w:val="24"/>
          <w:szCs w:val="24"/>
          <w:rtl/>
          <w:lang w:val="ru-RU"/>
        </w:rPr>
        <w:t xml:space="preserve"> </w:t>
      </w:r>
      <w:r w:rsidRPr="002E0FC8">
        <w:rPr>
          <w:rFonts w:ascii="David" w:hAnsi="David" w:cs="David"/>
          <w:sz w:val="24"/>
          <w:szCs w:val="24"/>
          <w:rtl/>
          <w:lang w:val="ru-RU" w:bidi="he-IL"/>
        </w:rPr>
        <w:t>נוספת</w:t>
      </w:r>
      <w:r w:rsidRPr="002E0FC8">
        <w:rPr>
          <w:rFonts w:ascii="David" w:hAnsi="David" w:cs="David"/>
          <w:sz w:val="24"/>
          <w:szCs w:val="24"/>
          <w:rtl/>
          <w:lang w:val="ru-RU"/>
        </w:rPr>
        <w:t xml:space="preserve"> </w:t>
      </w:r>
      <w:r w:rsidRPr="002E0FC8">
        <w:rPr>
          <w:rFonts w:ascii="David" w:hAnsi="David" w:cs="David"/>
          <w:sz w:val="24"/>
          <w:szCs w:val="24"/>
          <w:rtl/>
          <w:lang w:val="ru-RU" w:bidi="he-IL"/>
        </w:rPr>
        <w:t>שעימה</w:t>
      </w:r>
      <w:r w:rsidRPr="002E0FC8">
        <w:rPr>
          <w:rFonts w:ascii="David" w:hAnsi="David" w:cs="David"/>
          <w:sz w:val="24"/>
          <w:szCs w:val="24"/>
          <w:rtl/>
          <w:lang w:val="ru-RU"/>
        </w:rPr>
        <w:t xml:space="preserve"> </w:t>
      </w:r>
      <w:r w:rsidRPr="002E0FC8">
        <w:rPr>
          <w:rFonts w:ascii="David" w:hAnsi="David" w:cs="David"/>
          <w:sz w:val="24"/>
          <w:szCs w:val="24"/>
          <w:rtl/>
          <w:lang w:val="ru-RU" w:bidi="he-IL"/>
        </w:rPr>
        <w:t>התמודדו</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צהובים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ואדומים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הותקנו</w:t>
      </w:r>
      <w:r w:rsidRPr="002E0FC8">
        <w:rPr>
          <w:rFonts w:ascii="David" w:hAnsi="David" w:cs="David"/>
          <w:sz w:val="24"/>
          <w:szCs w:val="24"/>
          <w:rtl/>
          <w:lang w:val="ru-RU"/>
        </w:rPr>
        <w:t xml:space="preserve"> </w:t>
      </w:r>
      <w:r w:rsidRPr="002E0FC8">
        <w:rPr>
          <w:rFonts w:ascii="David" w:hAnsi="David" w:cs="David"/>
          <w:sz w:val="24"/>
          <w:szCs w:val="24"/>
          <w:rtl/>
          <w:lang w:val="ru-RU" w:bidi="he-IL"/>
        </w:rPr>
        <w:t>בפודיום</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המארגנים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לשמור</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מהירות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הדיבור</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הדוברים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תחת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שליטה</w:t>
      </w:r>
      <w:r w:rsidRPr="002E0FC8">
        <w:rPr>
          <w:rFonts w:ascii="David" w:hAnsi="David" w:cs="David"/>
          <w:sz w:val="24"/>
          <w:szCs w:val="24"/>
          <w:rtl/>
          <w:lang w:val="ru-RU"/>
        </w:rPr>
        <w:t xml:space="preserve">. </w:t>
      </w:r>
      <w:r w:rsidRPr="002E0FC8">
        <w:rPr>
          <w:rFonts w:ascii="David" w:hAnsi="David" w:cs="David"/>
          <w:sz w:val="24"/>
          <w:szCs w:val="24"/>
          <w:rtl/>
          <w:lang w:val="ru-RU" w:bidi="he-IL"/>
        </w:rPr>
        <w:t>אימון</w:t>
      </w:r>
      <w:r w:rsidRPr="002E0FC8">
        <w:rPr>
          <w:rFonts w:ascii="David" w:hAnsi="David" w:cs="David"/>
          <w:sz w:val="24"/>
          <w:szCs w:val="24"/>
          <w:rtl/>
          <w:lang w:val="ru-RU"/>
        </w:rPr>
        <w:t xml:space="preserve"> </w:t>
      </w:r>
      <w:r w:rsidRPr="002E0FC8">
        <w:rPr>
          <w:rFonts w:ascii="David" w:hAnsi="David" w:cs="David"/>
          <w:sz w:val="24"/>
          <w:szCs w:val="24"/>
          <w:rtl/>
          <w:lang w:val="ru-RU" w:bidi="he-IL"/>
        </w:rPr>
        <w:t>במהלך</w:t>
      </w:r>
      <w:r w:rsidRPr="002E0FC8">
        <w:rPr>
          <w:rFonts w:ascii="David" w:hAnsi="David" w:cs="David"/>
          <w:sz w:val="24"/>
          <w:szCs w:val="24"/>
          <w:rtl/>
          <w:lang w:val="ru-RU"/>
        </w:rPr>
        <w:t xml:space="preserve"> </w:t>
      </w:r>
      <w:r w:rsidRPr="002E0FC8">
        <w:rPr>
          <w:rFonts w:ascii="David" w:hAnsi="David" w:cs="David"/>
          <w:sz w:val="24"/>
          <w:szCs w:val="24"/>
          <w:rtl/>
          <w:lang w:val="ru-RU" w:bidi="he-IL"/>
        </w:rPr>
        <w:t>ההליכים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אפשר</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להתמודד</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דוברים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שדיברו</w:t>
      </w:r>
      <w:r w:rsidRPr="002E0FC8">
        <w:rPr>
          <w:rFonts w:ascii="David" w:hAnsi="David" w:cs="David"/>
          <w:sz w:val="24"/>
          <w:szCs w:val="24"/>
          <w:rtl/>
          <w:lang w:val="ru-RU"/>
        </w:rPr>
        <w:t xml:space="preserve"> </w:t>
      </w:r>
      <w:r w:rsidRPr="002E0FC8">
        <w:rPr>
          <w:rFonts w:ascii="David" w:hAnsi="David" w:cs="David"/>
          <w:sz w:val="24"/>
          <w:szCs w:val="24"/>
          <w:rtl/>
          <w:lang w:val="ru-RU" w:bidi="he-IL"/>
        </w:rPr>
        <w:t>מהר</w:t>
      </w:r>
      <w:r w:rsidRPr="002E0FC8">
        <w:rPr>
          <w:rFonts w:ascii="David" w:hAnsi="David" w:cs="David"/>
          <w:sz w:val="24"/>
          <w:szCs w:val="24"/>
          <w:rtl/>
          <w:lang w:val="ru-RU"/>
        </w:rPr>
        <w:t xml:space="preserve"> </w:t>
      </w:r>
      <w:r w:rsidRPr="002E0FC8">
        <w:rPr>
          <w:rFonts w:ascii="David" w:hAnsi="David" w:cs="David"/>
          <w:sz w:val="24"/>
          <w:szCs w:val="24"/>
          <w:rtl/>
          <w:lang w:val="ru-RU" w:bidi="he-IL"/>
        </w:rPr>
        <w:t>מאוד</w:t>
      </w:r>
      <w:r w:rsidRPr="002E0FC8">
        <w:rPr>
          <w:rFonts w:ascii="David" w:hAnsi="David" w:cs="David"/>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לעיתים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התבקשו</w:t>
      </w:r>
      <w:r w:rsidRPr="002E0FC8">
        <w:rPr>
          <w:rFonts w:ascii="David" w:hAnsi="David" w:cs="David"/>
          <w:sz w:val="24"/>
          <w:szCs w:val="24"/>
          <w:rtl/>
          <w:lang w:val="ru-RU"/>
        </w:rPr>
        <w:t xml:space="preserve"> </w:t>
      </w:r>
      <w:r w:rsidRPr="002E0FC8">
        <w:rPr>
          <w:rFonts w:ascii="David" w:hAnsi="David" w:cs="David"/>
          <w:sz w:val="24"/>
          <w:szCs w:val="24"/>
          <w:rtl/>
          <w:lang w:val="ru-RU" w:bidi="he-IL"/>
        </w:rPr>
        <w:t>הדוברים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להאט</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קצב</w:t>
      </w:r>
      <w:r w:rsidRPr="002E0FC8">
        <w:rPr>
          <w:rFonts w:ascii="David" w:hAnsi="David" w:cs="David"/>
          <w:sz w:val="24"/>
          <w:szCs w:val="24"/>
          <w:rtl/>
          <w:lang w:val="ru-RU"/>
        </w:rPr>
        <w:t xml:space="preserve"> </w:t>
      </w:r>
      <w:r w:rsidRPr="002E0FC8">
        <w:rPr>
          <w:rFonts w:ascii="David" w:hAnsi="David" w:cs="David"/>
          <w:sz w:val="24"/>
          <w:szCs w:val="24"/>
          <w:rtl/>
          <w:lang w:val="ru-RU" w:bidi="he-IL"/>
        </w:rPr>
        <w:t>דיבורם</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שהשפיע</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הספונטניות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שלהם</w:t>
      </w:r>
      <w:r w:rsidRPr="002E0FC8">
        <w:rPr>
          <w:rFonts w:ascii="David" w:hAnsi="David" w:cs="David"/>
          <w:sz w:val="24"/>
          <w:szCs w:val="24"/>
          <w:rtl/>
          <w:lang w:val="ru-RU"/>
        </w:rPr>
        <w:t xml:space="preserve"> </w:t>
      </w:r>
      <w:r w:rsidRPr="002E0FC8">
        <w:rPr>
          <w:rFonts w:ascii="David" w:hAnsi="David" w:cs="David"/>
          <w:sz w:val="24"/>
          <w:szCs w:val="24"/>
          <w:rtl/>
          <w:lang w:val="ru-RU" w:bidi="he-IL"/>
        </w:rPr>
        <w:t>ועל</w:t>
      </w:r>
      <w:r w:rsidRPr="002E0FC8">
        <w:rPr>
          <w:rFonts w:ascii="David" w:hAnsi="David" w:cs="David"/>
          <w:sz w:val="24"/>
          <w:szCs w:val="24"/>
          <w:rtl/>
          <w:lang w:val="ru-RU"/>
        </w:rPr>
        <w:t xml:space="preserve"> </w:t>
      </w:r>
      <w:r w:rsidRPr="002E0FC8">
        <w:rPr>
          <w:rFonts w:ascii="David" w:hAnsi="David" w:cs="David"/>
          <w:sz w:val="24"/>
          <w:szCs w:val="24"/>
          <w:rtl/>
          <w:lang w:val="ru-RU" w:bidi="he-IL"/>
        </w:rPr>
        <w:t>סגנון</w:t>
      </w:r>
      <w:r w:rsidRPr="002E0FC8">
        <w:rPr>
          <w:rFonts w:ascii="David" w:hAnsi="David" w:cs="David"/>
          <w:sz w:val="24"/>
          <w:szCs w:val="24"/>
          <w:rtl/>
          <w:lang w:val="ru-RU"/>
        </w:rPr>
        <w:t xml:space="preserve"> </w:t>
      </w:r>
      <w:r w:rsidRPr="002E0FC8">
        <w:rPr>
          <w:rFonts w:ascii="David" w:hAnsi="David" w:cs="David"/>
          <w:sz w:val="24"/>
          <w:szCs w:val="24"/>
          <w:rtl/>
          <w:lang w:val="ru-RU" w:bidi="he-IL"/>
        </w:rPr>
        <w:t>דיבורם</w:t>
      </w:r>
      <w:r w:rsidRPr="002E0FC8">
        <w:rPr>
          <w:rFonts w:ascii="David" w:hAnsi="David" w:cs="David"/>
          <w:sz w:val="24"/>
          <w:szCs w:val="24"/>
          <w:rtl/>
          <w:lang w:val="ru-RU"/>
        </w:rPr>
        <w:t xml:space="preserve">. </w:t>
      </w:r>
    </w:p>
    <w:p w14:paraId="57342915" w14:textId="30CFCD69" w:rsidR="0093042D" w:rsidRPr="009A3EDF" w:rsidRDefault="0093042D" w:rsidP="0093042D">
      <w:pPr>
        <w:spacing w:line="360" w:lineRule="auto"/>
        <w:jc w:val="both"/>
        <w:rPr>
          <w:rFonts w:asciiTheme="minorHAnsi" w:hAnsiTheme="minorHAnsi" w:cs="David"/>
          <w:sz w:val="24"/>
          <w:szCs w:val="24"/>
        </w:rPr>
      </w:pPr>
      <w:r w:rsidRPr="002E0FC8">
        <w:rPr>
          <w:rFonts w:ascii="David" w:hAnsi="David" w:cs="David"/>
          <w:sz w:val="24"/>
          <w:szCs w:val="24"/>
          <w:rtl/>
          <w:lang w:bidi="he-IL"/>
        </w:rPr>
        <w:t>השילוב</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סוגים</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רקע</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עורכי</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הפרקליטים</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לרוב</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הרומי</w:t>
      </w:r>
      <w:r w:rsidRPr="002E0FC8">
        <w:rPr>
          <w:rFonts w:ascii="David" w:hAnsi="David" w:cs="David"/>
          <w:sz w:val="24"/>
          <w:szCs w:val="24"/>
          <w:rtl/>
        </w:rPr>
        <w:t xml:space="preserve"> </w:t>
      </w:r>
      <w:r w:rsidRPr="002E0FC8">
        <w:rPr>
          <w:rFonts w:ascii="David" w:hAnsi="David" w:cs="David"/>
          <w:sz w:val="24"/>
          <w:szCs w:val="24"/>
          <w:rtl/>
          <w:lang w:bidi="he-IL"/>
        </w:rPr>
        <w:t>והמשפט</w:t>
      </w:r>
      <w:r w:rsidRPr="002E0FC8">
        <w:rPr>
          <w:rFonts w:ascii="David" w:hAnsi="David" w:cs="David"/>
          <w:sz w:val="24"/>
          <w:szCs w:val="24"/>
          <w:rtl/>
        </w:rPr>
        <w:t xml:space="preserve"> </w:t>
      </w:r>
      <w:r w:rsidRPr="002E0FC8">
        <w:rPr>
          <w:rFonts w:ascii="David" w:hAnsi="David" w:cs="David"/>
          <w:sz w:val="24"/>
          <w:szCs w:val="24"/>
          <w:rtl/>
          <w:lang w:bidi="he-IL"/>
        </w:rPr>
        <w:t>המקובל</w:t>
      </w:r>
      <w:r w:rsidRPr="002E0FC8">
        <w:rPr>
          <w:rFonts w:ascii="David" w:hAnsi="David" w:cs="David"/>
          <w:sz w:val="24"/>
          <w:szCs w:val="24"/>
          <w:rtl/>
        </w:rPr>
        <w:t xml:space="preserve">) </w:t>
      </w:r>
      <w:r w:rsidRPr="002E0FC8">
        <w:rPr>
          <w:rFonts w:ascii="David" w:hAnsi="David" w:cs="David"/>
          <w:sz w:val="24"/>
          <w:szCs w:val="24"/>
          <w:rtl/>
          <w:lang w:bidi="he-IL"/>
        </w:rPr>
        <w:t>הפך</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לקשה</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תמיד</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מונחים</w:t>
      </w:r>
      <w:r w:rsidRPr="002E0FC8">
        <w:rPr>
          <w:rFonts w:ascii="David" w:hAnsi="David" w:cs="David"/>
          <w:sz w:val="24"/>
          <w:szCs w:val="24"/>
          <w:rtl/>
        </w:rPr>
        <w:t xml:space="preserve"> </w:t>
      </w:r>
      <w:r w:rsidRPr="002E0FC8">
        <w:rPr>
          <w:rFonts w:ascii="David" w:hAnsi="David" w:cs="David"/>
          <w:sz w:val="24"/>
          <w:szCs w:val="24"/>
          <w:rtl/>
          <w:lang w:bidi="he-IL"/>
        </w:rPr>
        <w:t>שווי</w:t>
      </w:r>
      <w:r w:rsidRPr="002E0FC8">
        <w:rPr>
          <w:rFonts w:ascii="David" w:hAnsi="David" w:cs="David"/>
          <w:sz w:val="24"/>
          <w:szCs w:val="24"/>
          <w:rtl/>
        </w:rPr>
        <w:t xml:space="preserve"> </w:t>
      </w:r>
      <w:r w:rsidRPr="002E0FC8">
        <w:rPr>
          <w:rFonts w:ascii="David" w:hAnsi="David" w:cs="David"/>
          <w:sz w:val="24"/>
          <w:szCs w:val="24"/>
          <w:rtl/>
          <w:lang w:bidi="he-IL"/>
        </w:rPr>
        <w:t>ערך</w:t>
      </w:r>
      <w:r w:rsidRPr="002E0FC8">
        <w:rPr>
          <w:rFonts w:ascii="David" w:hAnsi="David" w:cs="David"/>
          <w:sz w:val="24"/>
          <w:szCs w:val="24"/>
          <w:rtl/>
        </w:rPr>
        <w:t xml:space="preserve"> </w:t>
      </w:r>
      <w:r w:rsidRPr="002E0FC8">
        <w:rPr>
          <w:rFonts w:ascii="David" w:hAnsi="David" w:cs="David"/>
          <w:sz w:val="24"/>
          <w:szCs w:val="24"/>
          <w:rtl/>
          <w:lang w:bidi="he-IL"/>
        </w:rPr>
        <w:t>בשפות</w:t>
      </w:r>
      <w:r w:rsidRPr="002E0FC8">
        <w:rPr>
          <w:rFonts w:ascii="David" w:hAnsi="David" w:cs="David"/>
          <w:sz w:val="24"/>
          <w:szCs w:val="24"/>
          <w:rtl/>
        </w:rPr>
        <w:t xml:space="preserve"> </w:t>
      </w:r>
      <w:r w:rsidRPr="002E0FC8">
        <w:rPr>
          <w:rFonts w:ascii="David" w:hAnsi="David" w:cs="David"/>
          <w:sz w:val="24"/>
          <w:szCs w:val="24"/>
          <w:rtl/>
          <w:lang w:bidi="he-IL"/>
        </w:rPr>
        <w:t>השונות</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שחלקם</w:t>
      </w:r>
      <w:r w:rsidRPr="002E0FC8">
        <w:rPr>
          <w:rFonts w:ascii="David" w:hAnsi="David" w:cs="David"/>
          <w:sz w:val="24"/>
          <w:szCs w:val="24"/>
          <w:rtl/>
        </w:rPr>
        <w:t xml:space="preserve"> </w:t>
      </w:r>
      <w:r w:rsidRPr="002E0FC8">
        <w:rPr>
          <w:rFonts w:ascii="David" w:hAnsi="David" w:cs="David"/>
          <w:sz w:val="24"/>
          <w:szCs w:val="24"/>
          <w:rtl/>
          <w:lang w:bidi="he-IL"/>
        </w:rPr>
        <w:t>נטבעו</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לתת</w:t>
      </w:r>
      <w:r w:rsidRPr="002E0FC8">
        <w:rPr>
          <w:rFonts w:ascii="David" w:hAnsi="David" w:cs="David"/>
          <w:sz w:val="24"/>
          <w:szCs w:val="24"/>
          <w:rtl/>
        </w:rPr>
        <w:t xml:space="preserve"> </w:t>
      </w:r>
      <w:r w:rsidRPr="002E0FC8">
        <w:rPr>
          <w:rFonts w:ascii="David" w:hAnsi="David" w:cs="David"/>
          <w:sz w:val="24"/>
          <w:szCs w:val="24"/>
          <w:rtl/>
          <w:lang w:bidi="he-IL"/>
        </w:rPr>
        <w:t>מענה</w:t>
      </w:r>
      <w:r w:rsidRPr="002E0FC8">
        <w:rPr>
          <w:rFonts w:ascii="David" w:hAnsi="David" w:cs="David"/>
          <w:sz w:val="24"/>
          <w:szCs w:val="24"/>
          <w:rtl/>
        </w:rPr>
        <w:t xml:space="preserve"> </w:t>
      </w:r>
      <w:r w:rsidRPr="002E0FC8">
        <w:rPr>
          <w:rFonts w:ascii="David" w:hAnsi="David" w:cs="David"/>
          <w:sz w:val="24"/>
          <w:szCs w:val="24"/>
          <w:rtl/>
          <w:lang w:bidi="he-IL"/>
        </w:rPr>
        <w:t>לקושי</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נוצר</w:t>
      </w:r>
      <w:r w:rsidRPr="002E0FC8">
        <w:rPr>
          <w:rFonts w:ascii="David" w:hAnsi="David" w:cs="David"/>
          <w:sz w:val="24"/>
          <w:szCs w:val="24"/>
          <w:rtl/>
        </w:rPr>
        <w:t xml:space="preserve"> </w:t>
      </w:r>
      <w:r w:rsidRPr="002E0FC8">
        <w:rPr>
          <w:rFonts w:ascii="David" w:hAnsi="David" w:cs="David"/>
          <w:sz w:val="24"/>
          <w:szCs w:val="24"/>
          <w:rtl/>
          <w:lang w:bidi="he-IL"/>
        </w:rPr>
        <w:t>לקסיקון</w:t>
      </w:r>
      <w:r w:rsidRPr="002E0FC8">
        <w:rPr>
          <w:rFonts w:ascii="David" w:hAnsi="David" w:cs="David"/>
          <w:sz w:val="24"/>
          <w:szCs w:val="24"/>
          <w:rtl/>
        </w:rPr>
        <w:t xml:space="preserve"> </w:t>
      </w:r>
      <w:r w:rsidRPr="002E0FC8">
        <w:rPr>
          <w:rFonts w:ascii="David" w:hAnsi="David" w:cs="David"/>
          <w:sz w:val="24"/>
          <w:szCs w:val="24"/>
          <w:rtl/>
          <w:lang w:bidi="he-IL"/>
        </w:rPr>
        <w:t>ייחודי</w:t>
      </w:r>
      <w:r w:rsidRPr="002E0FC8">
        <w:rPr>
          <w:rFonts w:ascii="David" w:hAnsi="David" w:cs="David"/>
          <w:sz w:val="24"/>
          <w:szCs w:val="24"/>
          <w:rtl/>
        </w:rPr>
        <w:t xml:space="preserve"> </w:t>
      </w:r>
      <w:r w:rsidRPr="002E0FC8">
        <w:rPr>
          <w:rFonts w:ascii="David" w:hAnsi="David" w:cs="David"/>
          <w:sz w:val="24"/>
          <w:szCs w:val="24"/>
          <w:rtl/>
          <w:lang w:bidi="he-IL"/>
        </w:rPr>
        <w:t>בקרב</w:t>
      </w:r>
      <w:r w:rsidRPr="002E0FC8">
        <w:rPr>
          <w:rFonts w:ascii="David" w:hAnsi="David" w:cs="David"/>
          <w:sz w:val="24"/>
          <w:szCs w:val="24"/>
          <w:rtl/>
        </w:rPr>
        <w:t xml:space="preserve"> </w:t>
      </w:r>
      <w:r w:rsidRPr="002E0FC8">
        <w:rPr>
          <w:rFonts w:ascii="David" w:hAnsi="David" w:cs="David"/>
          <w:sz w:val="24"/>
          <w:szCs w:val="24"/>
          <w:rtl/>
          <w:lang w:bidi="he-IL"/>
        </w:rPr>
        <w:t>המתרגמים</w:t>
      </w:r>
      <w:r w:rsidRPr="002E0FC8">
        <w:rPr>
          <w:rFonts w:ascii="David" w:hAnsi="David" w:cs="David"/>
          <w:sz w:val="24"/>
          <w:szCs w:val="24"/>
          <w:rtl/>
        </w:rPr>
        <w:t xml:space="preserve"> </w:t>
      </w:r>
      <w:r w:rsidRPr="002E0FC8">
        <w:rPr>
          <w:rFonts w:ascii="David" w:hAnsi="David" w:cs="David"/>
          <w:sz w:val="24"/>
          <w:szCs w:val="24"/>
          <w:rtl/>
          <w:lang w:bidi="he-IL"/>
        </w:rPr>
        <w:t>והמתורגמנים</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בשלב</w:t>
      </w:r>
      <w:r w:rsidRPr="002E0FC8">
        <w:rPr>
          <w:rFonts w:ascii="David" w:hAnsi="David" w:cs="David"/>
          <w:sz w:val="24"/>
          <w:szCs w:val="24"/>
          <w:rtl/>
        </w:rPr>
        <w:t xml:space="preserve"> </w:t>
      </w:r>
      <w:r w:rsidRPr="002E0FC8">
        <w:rPr>
          <w:rFonts w:ascii="David" w:hAnsi="David" w:cs="David"/>
          <w:sz w:val="24"/>
          <w:szCs w:val="24"/>
          <w:rtl/>
          <w:lang w:bidi="he-IL"/>
        </w:rPr>
        <w:t>ההכשרה</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לעבודה</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חייבה</w:t>
      </w:r>
      <w:r w:rsidRPr="002E0FC8">
        <w:rPr>
          <w:rFonts w:ascii="David" w:hAnsi="David" w:cs="David"/>
          <w:sz w:val="24"/>
          <w:szCs w:val="24"/>
          <w:rtl/>
        </w:rPr>
        <w:t xml:space="preserve"> </w:t>
      </w:r>
      <w:r w:rsidRPr="002E0FC8">
        <w:rPr>
          <w:rFonts w:ascii="David" w:hAnsi="David" w:cs="David"/>
          <w:sz w:val="24"/>
          <w:szCs w:val="24"/>
          <w:rtl/>
          <w:lang w:bidi="he-IL"/>
        </w:rPr>
        <w:t>אסטרטגיות</w:t>
      </w:r>
      <w:r w:rsidRPr="002E0FC8">
        <w:rPr>
          <w:rFonts w:ascii="David" w:hAnsi="David" w:cs="David"/>
          <w:sz w:val="24"/>
          <w:szCs w:val="24"/>
          <w:rtl/>
        </w:rPr>
        <w:t xml:space="preserve"> </w:t>
      </w:r>
      <w:r w:rsidRPr="002E0FC8">
        <w:rPr>
          <w:rFonts w:ascii="David" w:hAnsi="David" w:cs="David"/>
          <w:sz w:val="24"/>
          <w:szCs w:val="24"/>
          <w:rtl/>
          <w:lang w:bidi="he-IL"/>
        </w:rPr>
        <w:t>פרגמטיות</w:t>
      </w:r>
      <w:r w:rsidRPr="002E0FC8">
        <w:rPr>
          <w:rFonts w:ascii="David" w:hAnsi="David" w:cs="David"/>
          <w:sz w:val="24"/>
          <w:szCs w:val="24"/>
          <w:rtl/>
        </w:rPr>
        <w:t xml:space="preserve"> </w:t>
      </w:r>
      <w:r w:rsidRPr="002E0FC8">
        <w:rPr>
          <w:rFonts w:ascii="David" w:hAnsi="David" w:cs="David"/>
          <w:sz w:val="24"/>
          <w:szCs w:val="24"/>
          <w:rtl/>
          <w:lang w:bidi="he-IL"/>
        </w:rPr>
        <w:t>להשגת</w:t>
      </w:r>
      <w:r w:rsidRPr="002E0FC8">
        <w:rPr>
          <w:rFonts w:ascii="David" w:hAnsi="David" w:cs="David"/>
          <w:sz w:val="24"/>
          <w:szCs w:val="24"/>
          <w:rtl/>
        </w:rPr>
        <w:t xml:space="preserve"> </w:t>
      </w:r>
      <w:r w:rsidRPr="002E0FC8">
        <w:rPr>
          <w:rFonts w:ascii="David" w:hAnsi="David" w:cs="David"/>
          <w:sz w:val="24"/>
          <w:szCs w:val="24"/>
          <w:rtl/>
          <w:lang w:bidi="he-IL"/>
        </w:rPr>
        <w:t>איזון</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העברת</w:t>
      </w:r>
      <w:r w:rsidRPr="002E0FC8">
        <w:rPr>
          <w:rFonts w:ascii="David" w:hAnsi="David" w:cs="David"/>
          <w:sz w:val="24"/>
          <w:szCs w:val="24"/>
          <w:rtl/>
        </w:rPr>
        <w:t xml:space="preserve"> </w:t>
      </w:r>
      <w:r w:rsidRPr="002E0FC8">
        <w:rPr>
          <w:rFonts w:ascii="David" w:hAnsi="David" w:cs="David"/>
          <w:sz w:val="24"/>
          <w:szCs w:val="24"/>
          <w:rtl/>
          <w:lang w:bidi="he-IL"/>
        </w:rPr>
        <w:t>המשמעות</w:t>
      </w:r>
      <w:r w:rsidRPr="002E0FC8">
        <w:rPr>
          <w:rFonts w:ascii="David" w:hAnsi="David" w:cs="David"/>
          <w:sz w:val="24"/>
          <w:szCs w:val="24"/>
          <w:rtl/>
        </w:rPr>
        <w:t xml:space="preserve"> </w:t>
      </w:r>
      <w:r w:rsidRPr="002E0FC8">
        <w:rPr>
          <w:rFonts w:ascii="David" w:hAnsi="David" w:cs="David"/>
          <w:sz w:val="24"/>
          <w:szCs w:val="24"/>
          <w:rtl/>
          <w:lang w:bidi="he-IL"/>
        </w:rPr>
        <w:t>לבין</w:t>
      </w:r>
      <w:r w:rsidRPr="002E0FC8">
        <w:rPr>
          <w:rFonts w:ascii="David" w:hAnsi="David" w:cs="David"/>
          <w:sz w:val="24"/>
          <w:szCs w:val="24"/>
          <w:rtl/>
        </w:rPr>
        <w:t xml:space="preserve"> </w:t>
      </w:r>
      <w:r w:rsidRPr="002E0FC8">
        <w:rPr>
          <w:rFonts w:ascii="David" w:hAnsi="David" w:cs="David"/>
          <w:sz w:val="24"/>
          <w:szCs w:val="24"/>
          <w:rtl/>
          <w:lang w:bidi="he-IL"/>
        </w:rPr>
        <w:t>שימור</w:t>
      </w:r>
      <w:r w:rsidRPr="002E0FC8">
        <w:rPr>
          <w:rFonts w:ascii="David" w:hAnsi="David" w:cs="David"/>
          <w:sz w:val="24"/>
          <w:szCs w:val="24"/>
          <w:rtl/>
        </w:rPr>
        <w:t xml:space="preserve"> </w:t>
      </w:r>
      <w:r w:rsidRPr="002E0FC8">
        <w:rPr>
          <w:rFonts w:ascii="David" w:hAnsi="David" w:cs="David"/>
          <w:sz w:val="24"/>
          <w:szCs w:val="24"/>
          <w:rtl/>
          <w:lang w:bidi="he-IL"/>
        </w:rPr>
        <w:t>סכמת</w:t>
      </w:r>
      <w:r w:rsidRPr="002E0FC8">
        <w:rPr>
          <w:rFonts w:ascii="David" w:hAnsi="David" w:cs="David"/>
          <w:sz w:val="24"/>
          <w:szCs w:val="24"/>
          <w:rtl/>
        </w:rPr>
        <w:t xml:space="preserve"> </w:t>
      </w:r>
      <w:r w:rsidRPr="002E0FC8">
        <w:rPr>
          <w:rFonts w:ascii="David" w:hAnsi="David" w:cs="David"/>
          <w:sz w:val="24"/>
          <w:szCs w:val="24"/>
          <w:rtl/>
          <w:lang w:bidi="he-IL"/>
        </w:rPr>
        <w:t>ה</w:t>
      </w:r>
      <w:r w:rsidRPr="002E0FC8">
        <w:rPr>
          <w:rFonts w:ascii="David" w:hAnsi="David" w:cs="David"/>
          <w:sz w:val="24"/>
          <w:szCs w:val="24"/>
          <w:rtl/>
        </w:rPr>
        <w:t>"</w:t>
      </w:r>
      <w:r w:rsidRPr="002E0FC8">
        <w:rPr>
          <w:rFonts w:ascii="David" w:hAnsi="David" w:cs="David"/>
          <w:sz w:val="24"/>
          <w:szCs w:val="24"/>
          <w:rtl/>
          <w:lang w:bidi="he-IL"/>
        </w:rPr>
        <w:t>מילה</w:t>
      </w:r>
      <w:r w:rsidRPr="002E0FC8">
        <w:rPr>
          <w:rFonts w:ascii="David" w:hAnsi="David" w:cs="David"/>
          <w:sz w:val="24"/>
          <w:szCs w:val="24"/>
          <w:rtl/>
        </w:rPr>
        <w:t xml:space="preserve"> </w:t>
      </w:r>
      <w:r w:rsidRPr="002E0FC8">
        <w:rPr>
          <w:rFonts w:ascii="David" w:hAnsi="David" w:cs="David"/>
          <w:sz w:val="24"/>
          <w:szCs w:val="24"/>
          <w:rtl/>
          <w:lang w:bidi="he-IL"/>
        </w:rPr>
        <w:t>במילה</w:t>
      </w:r>
      <w:r w:rsidRPr="002E0FC8">
        <w:rPr>
          <w:rFonts w:ascii="David" w:hAnsi="David" w:cs="David"/>
          <w:sz w:val="24"/>
          <w:szCs w:val="24"/>
          <w:rtl/>
        </w:rPr>
        <w:t xml:space="preserve">" </w:t>
      </w:r>
      <w:r w:rsidRPr="002E0FC8">
        <w:rPr>
          <w:rFonts w:ascii="David" w:hAnsi="David" w:cs="David"/>
          <w:sz w:val="24"/>
          <w:szCs w:val="24"/>
          <w:rtl/>
          <w:lang w:bidi="he-IL"/>
        </w:rPr>
        <w:t>שרבים</w:t>
      </w:r>
      <w:r w:rsidRPr="002E0FC8">
        <w:rPr>
          <w:rFonts w:ascii="David" w:hAnsi="David" w:cs="David"/>
          <w:sz w:val="24"/>
          <w:szCs w:val="24"/>
          <w:rtl/>
        </w:rPr>
        <w:t xml:space="preserve"> </w:t>
      </w:r>
      <w:r w:rsidRPr="002E0FC8">
        <w:rPr>
          <w:rFonts w:ascii="David" w:hAnsi="David" w:cs="David"/>
          <w:sz w:val="24"/>
          <w:szCs w:val="24"/>
          <w:rtl/>
          <w:lang w:bidi="he-IL"/>
        </w:rPr>
        <w:t>מהמשתמשים</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תפסו</w:t>
      </w:r>
      <w:r w:rsidRPr="002E0FC8">
        <w:rPr>
          <w:rFonts w:ascii="David" w:hAnsi="David" w:cs="David"/>
          <w:sz w:val="24"/>
          <w:szCs w:val="24"/>
          <w:rtl/>
        </w:rPr>
        <w:t xml:space="preserve"> </w:t>
      </w:r>
      <w:r w:rsidRPr="002E0FC8">
        <w:rPr>
          <w:rFonts w:ascii="David" w:hAnsi="David" w:cs="David"/>
          <w:sz w:val="24"/>
          <w:szCs w:val="24"/>
          <w:rtl/>
          <w:lang w:bidi="he-IL"/>
        </w:rPr>
        <w:t>כתרגום</w:t>
      </w:r>
      <w:r w:rsidRPr="002E0FC8">
        <w:rPr>
          <w:rFonts w:ascii="David" w:hAnsi="David" w:cs="David"/>
          <w:sz w:val="24"/>
          <w:szCs w:val="24"/>
          <w:rtl/>
        </w:rPr>
        <w:t xml:space="preserve"> </w:t>
      </w:r>
      <w:r w:rsidRPr="002E0FC8">
        <w:rPr>
          <w:rFonts w:ascii="David" w:hAnsi="David" w:cs="David"/>
          <w:sz w:val="24"/>
          <w:szCs w:val="24"/>
          <w:rtl/>
          <w:lang w:bidi="he-IL"/>
        </w:rPr>
        <w:t>טוב</w:t>
      </w:r>
      <w:r w:rsidRPr="002E0FC8">
        <w:rPr>
          <w:rFonts w:ascii="David" w:hAnsi="David" w:cs="David"/>
          <w:sz w:val="24"/>
          <w:szCs w:val="24"/>
          <w:rtl/>
        </w:rPr>
        <w:t xml:space="preserve">. </w:t>
      </w:r>
      <w:r w:rsidRPr="002E0FC8">
        <w:rPr>
          <w:rFonts w:ascii="David" w:hAnsi="David" w:cs="David"/>
          <w:sz w:val="24"/>
          <w:szCs w:val="24"/>
          <w:rtl/>
          <w:lang w:bidi="he-IL"/>
        </w:rPr>
        <w:t>השילוב</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האסטרטגיות</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חשוב</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לעיתים</w:t>
      </w:r>
      <w:r w:rsidRPr="002E0FC8">
        <w:rPr>
          <w:rFonts w:ascii="David" w:hAnsi="David" w:cs="David"/>
          <w:sz w:val="24"/>
          <w:szCs w:val="24"/>
          <w:rtl/>
        </w:rPr>
        <w:t xml:space="preserve"> </w:t>
      </w:r>
      <w:r w:rsidRPr="002E0FC8">
        <w:rPr>
          <w:rFonts w:ascii="David" w:hAnsi="David" w:cs="David"/>
          <w:sz w:val="24"/>
          <w:szCs w:val="24"/>
          <w:rtl/>
          <w:lang w:bidi="he-IL"/>
        </w:rPr>
        <w:t>המילים</w:t>
      </w:r>
      <w:r w:rsidRPr="002E0FC8">
        <w:rPr>
          <w:rFonts w:ascii="David" w:hAnsi="David" w:cs="David"/>
          <w:sz w:val="24"/>
          <w:szCs w:val="24"/>
          <w:rtl/>
        </w:rPr>
        <w:t xml:space="preserve"> </w:t>
      </w:r>
      <w:r w:rsidRPr="002E0FC8">
        <w:rPr>
          <w:rFonts w:ascii="David" w:hAnsi="David" w:cs="David"/>
          <w:sz w:val="24"/>
          <w:szCs w:val="24"/>
          <w:rtl/>
          <w:lang w:bidi="he-IL"/>
        </w:rPr>
        <w:t>שתורגמו</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ערך</w:t>
      </w:r>
      <w:r w:rsidRPr="002E0FC8">
        <w:rPr>
          <w:rFonts w:ascii="David" w:hAnsi="David" w:cs="David"/>
          <w:sz w:val="24"/>
          <w:szCs w:val="24"/>
          <w:rtl/>
        </w:rPr>
        <w:t xml:space="preserve"> </w:t>
      </w:r>
      <w:r w:rsidRPr="002E0FC8">
        <w:rPr>
          <w:rFonts w:ascii="David" w:hAnsi="David" w:cs="David"/>
          <w:sz w:val="24"/>
          <w:szCs w:val="24"/>
          <w:rtl/>
          <w:lang w:bidi="he-IL"/>
        </w:rPr>
        <w:t>פורנזי</w:t>
      </w:r>
      <w:r w:rsidRPr="002E0FC8">
        <w:rPr>
          <w:rFonts w:ascii="David" w:hAnsi="David" w:cs="David"/>
          <w:sz w:val="24"/>
          <w:szCs w:val="24"/>
          <w:rtl/>
        </w:rPr>
        <w:t xml:space="preserve"> </w:t>
      </w:r>
      <w:r w:rsidRPr="002E0FC8">
        <w:rPr>
          <w:rFonts w:ascii="David" w:hAnsi="David" w:cs="David"/>
          <w:sz w:val="24"/>
          <w:szCs w:val="24"/>
          <w:rtl/>
          <w:lang w:bidi="he-IL"/>
        </w:rPr>
        <w:t>והשפעה</w:t>
      </w:r>
      <w:r w:rsidRPr="002E0FC8">
        <w:rPr>
          <w:rFonts w:ascii="David" w:hAnsi="David" w:cs="David"/>
          <w:sz w:val="24"/>
          <w:szCs w:val="24"/>
          <w:rtl/>
        </w:rPr>
        <w:t xml:space="preserve"> </w:t>
      </w:r>
      <w:r w:rsidRPr="002E0FC8">
        <w:rPr>
          <w:rFonts w:ascii="David" w:hAnsi="David" w:cs="David"/>
          <w:sz w:val="24"/>
          <w:szCs w:val="24"/>
          <w:rtl/>
          <w:lang w:bidi="he-IL"/>
        </w:rPr>
        <w:t>פוטנציאלית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ובסופו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פסק</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לדוגמה</w:t>
      </w:r>
      <w:r w:rsidRPr="002E0FC8">
        <w:rPr>
          <w:rFonts w:ascii="David" w:hAnsi="David" w:cs="David"/>
          <w:sz w:val="24"/>
          <w:szCs w:val="24"/>
          <w:rtl/>
        </w:rPr>
        <w:t xml:space="preserve">, </w:t>
      </w:r>
      <w:r w:rsidRPr="002E0FC8">
        <w:rPr>
          <w:rFonts w:ascii="David" w:hAnsi="David" w:cs="David"/>
          <w:sz w:val="24"/>
          <w:szCs w:val="24"/>
          <w:rtl/>
          <w:lang w:bidi="he-IL"/>
        </w:rPr>
        <w:t>המילה</w:t>
      </w:r>
      <w:r w:rsidRPr="002E0FC8">
        <w:rPr>
          <w:rFonts w:ascii="David" w:hAnsi="David" w:cs="David"/>
          <w:sz w:val="24"/>
          <w:szCs w:val="24"/>
          <w:rtl/>
        </w:rPr>
        <w:t xml:space="preserve"> </w:t>
      </w:r>
      <w:r w:rsidRPr="002E0FC8">
        <w:rPr>
          <w:rFonts w:ascii="David" w:hAnsi="David" w:cs="David"/>
          <w:sz w:val="24"/>
          <w:szCs w:val="24"/>
        </w:rPr>
        <w:t>Ja</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בתחילת</w:t>
      </w:r>
      <w:r w:rsidRPr="002E0FC8">
        <w:rPr>
          <w:rFonts w:ascii="David" w:hAnsi="David" w:cs="David"/>
          <w:sz w:val="24"/>
          <w:szCs w:val="24"/>
          <w:rtl/>
        </w:rPr>
        <w:t xml:space="preserve"> </w:t>
      </w:r>
      <w:r w:rsidRPr="002E0FC8">
        <w:rPr>
          <w:rFonts w:ascii="David" w:hAnsi="David" w:cs="David"/>
          <w:sz w:val="24"/>
          <w:szCs w:val="24"/>
          <w:rtl/>
          <w:lang w:bidi="he-IL"/>
        </w:rPr>
        <w:t>תשובה</w:t>
      </w:r>
      <w:r w:rsidRPr="002E0FC8">
        <w:rPr>
          <w:rFonts w:ascii="David" w:hAnsi="David" w:cs="David"/>
          <w:sz w:val="24"/>
          <w:szCs w:val="24"/>
          <w:rtl/>
        </w:rPr>
        <w:t xml:space="preserve"> </w:t>
      </w:r>
      <w:r w:rsidRPr="002E0FC8">
        <w:rPr>
          <w:rFonts w:ascii="David" w:hAnsi="David" w:cs="David"/>
          <w:sz w:val="24"/>
          <w:szCs w:val="24"/>
          <w:rtl/>
          <w:lang w:bidi="he-IL"/>
        </w:rPr>
        <w:t>משקפת</w:t>
      </w:r>
      <w:r w:rsidRPr="002E0FC8">
        <w:rPr>
          <w:rFonts w:ascii="David" w:hAnsi="David" w:cs="David"/>
          <w:sz w:val="24"/>
          <w:szCs w:val="24"/>
          <w:rtl/>
        </w:rPr>
        <w:t xml:space="preserve"> </w:t>
      </w:r>
      <w:r w:rsidRPr="002E0FC8">
        <w:rPr>
          <w:rFonts w:ascii="David" w:hAnsi="David" w:cs="David"/>
          <w:sz w:val="24"/>
          <w:szCs w:val="24"/>
          <w:rtl/>
          <w:lang w:bidi="he-IL"/>
        </w:rPr>
        <w:t>מחשבה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הדובר</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מיידי</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Pr>
        <w:t>yes</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עלול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להוביל</w:t>
      </w:r>
      <w:r w:rsidRPr="002E0FC8">
        <w:rPr>
          <w:rFonts w:ascii="David" w:hAnsi="David" w:cs="David"/>
          <w:sz w:val="24"/>
          <w:szCs w:val="24"/>
          <w:rtl/>
        </w:rPr>
        <w:t xml:space="preserve"> </w:t>
      </w:r>
      <w:r w:rsidRPr="002E0FC8">
        <w:rPr>
          <w:rFonts w:ascii="David" w:hAnsi="David" w:cs="David"/>
          <w:sz w:val="24"/>
          <w:szCs w:val="24"/>
          <w:rtl/>
          <w:lang w:bidi="he-IL"/>
        </w:rPr>
        <w:t>להשלכות</w:t>
      </w:r>
      <w:r w:rsidRPr="002E0FC8">
        <w:rPr>
          <w:rFonts w:ascii="David" w:hAnsi="David" w:cs="David"/>
          <w:sz w:val="24"/>
          <w:szCs w:val="24"/>
          <w:rtl/>
        </w:rPr>
        <w:t xml:space="preserve"> </w:t>
      </w:r>
      <w:r w:rsidRPr="002E0FC8">
        <w:rPr>
          <w:rFonts w:ascii="David" w:hAnsi="David" w:cs="David"/>
          <w:sz w:val="24"/>
          <w:szCs w:val="24"/>
          <w:rtl/>
          <w:lang w:bidi="he-IL"/>
        </w:rPr>
        <w:t>משפטיות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רצויות</w:t>
      </w:r>
      <w:r w:rsidRPr="002E0FC8">
        <w:rPr>
          <w:rFonts w:ascii="David" w:hAnsi="David" w:cs="David"/>
          <w:sz w:val="24"/>
          <w:szCs w:val="24"/>
          <w:rtl/>
        </w:rPr>
        <w:t xml:space="preserve"> </w:t>
      </w:r>
      <w:r w:rsidRPr="002E0FC8">
        <w:rPr>
          <w:rFonts w:ascii="David" w:hAnsi="David" w:cs="David"/>
          <w:sz w:val="24"/>
          <w:szCs w:val="24"/>
          <w:rtl/>
          <w:lang w:bidi="he-IL"/>
        </w:rPr>
        <w:t>ואף</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מוצדקות</w:t>
      </w:r>
      <w:r w:rsidRPr="002E0FC8">
        <w:rPr>
          <w:rFonts w:ascii="David" w:hAnsi="David" w:cs="David"/>
          <w:sz w:val="24"/>
          <w:szCs w:val="24"/>
          <w:rtl/>
        </w:rPr>
        <w:t>,</w:t>
      </w:r>
      <w:r w:rsidR="009A3EDF">
        <w:rPr>
          <w:rFonts w:ascii="David" w:hAnsi="David" w:cs="David"/>
          <w:sz w:val="24"/>
          <w:szCs w:val="24"/>
        </w:rPr>
        <w:t xml:space="preserve"> </w:t>
      </w:r>
      <w:r w:rsidR="009A3EDF">
        <w:rPr>
          <w:rFonts w:asciiTheme="minorHAnsi" w:hAnsiTheme="minorHAnsi" w:cs="David" w:hint="cs"/>
          <w:sz w:val="24"/>
          <w:szCs w:val="24"/>
          <w:rtl/>
          <w:lang w:val="ru-RU" w:bidi="he-IL"/>
        </w:rPr>
        <w:t>שכן</w:t>
      </w:r>
      <w:r w:rsidRPr="002E0FC8">
        <w:rPr>
          <w:rFonts w:ascii="David" w:hAnsi="David" w:cs="David"/>
          <w:sz w:val="24"/>
          <w:szCs w:val="24"/>
          <w:rtl/>
        </w:rPr>
        <w:t xml:space="preserve"> </w:t>
      </w:r>
      <w:r w:rsidR="009A3EDF">
        <w:rPr>
          <w:rFonts w:ascii="David" w:hAnsi="David" w:cs="David" w:hint="cs"/>
          <w:sz w:val="24"/>
          <w:szCs w:val="24"/>
          <w:rtl/>
          <w:lang w:bidi="he-IL"/>
        </w:rPr>
        <w:t xml:space="preserve">תשובה כזו יכלה להעיד על הסכמה של הנאשם עם הטענות נגדו,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Pr>
        <w:t>monitors</w:t>
      </w:r>
      <w:r w:rsidRPr="002E0FC8">
        <w:rPr>
          <w:rFonts w:ascii="David" w:hAnsi="David" w:cs="David"/>
          <w:sz w:val="24"/>
          <w:szCs w:val="24"/>
          <w:rtl/>
          <w:lang w:val="ru-RU"/>
        </w:rPr>
        <w:t xml:space="preserve">) </w:t>
      </w:r>
      <w:r w:rsidRPr="002E0FC8">
        <w:rPr>
          <w:rFonts w:ascii="David" w:hAnsi="David" w:cs="David"/>
          <w:sz w:val="24"/>
          <w:szCs w:val="24"/>
          <w:rtl/>
          <w:lang w:bidi="he-IL"/>
        </w:rPr>
        <w:t>הנחה</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כ</w:t>
      </w:r>
      <w:r w:rsidRPr="002E0FC8">
        <w:rPr>
          <w:rFonts w:ascii="David" w:hAnsi="David" w:cs="David"/>
          <w:sz w:val="24"/>
          <w:szCs w:val="24"/>
        </w:rPr>
        <w:t>well</w:t>
      </w:r>
      <w:r w:rsidRPr="002E0FC8">
        <w:rPr>
          <w:rFonts w:ascii="David" w:hAnsi="David" w:cs="David"/>
          <w:sz w:val="24"/>
          <w:szCs w:val="24"/>
          <w:lang w:val="ru-RU"/>
        </w:rPr>
        <w:t>-</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כמשהו</w:t>
      </w:r>
      <w:r w:rsidRPr="002E0FC8">
        <w:rPr>
          <w:rFonts w:ascii="David" w:hAnsi="David" w:cs="David"/>
          <w:sz w:val="24"/>
          <w:szCs w:val="24"/>
          <w:rtl/>
        </w:rPr>
        <w:t xml:space="preserve"> </w:t>
      </w:r>
      <w:r w:rsidRPr="002E0FC8">
        <w:rPr>
          <w:rFonts w:ascii="David" w:hAnsi="David" w:cs="David"/>
          <w:sz w:val="24"/>
          <w:szCs w:val="24"/>
          <w:rtl/>
          <w:lang w:bidi="he-IL"/>
        </w:rPr>
        <w:t>ניטרלי</w:t>
      </w:r>
      <w:r w:rsidRPr="002E0FC8">
        <w:rPr>
          <w:rFonts w:ascii="David" w:hAnsi="David" w:cs="David"/>
          <w:sz w:val="24"/>
          <w:szCs w:val="24"/>
          <w:rtl/>
        </w:rPr>
        <w:t xml:space="preserve"> </w:t>
      </w:r>
      <w:r w:rsidRPr="002E0FC8">
        <w:rPr>
          <w:rFonts w:ascii="David" w:hAnsi="David" w:cs="David"/>
          <w:sz w:val="24"/>
          <w:szCs w:val="24"/>
          <w:rtl/>
          <w:lang w:bidi="he-IL"/>
        </w:rPr>
        <w:t>אחר</w:t>
      </w:r>
      <w:r w:rsidRPr="002E0FC8">
        <w:rPr>
          <w:rFonts w:ascii="David" w:hAnsi="David" w:cs="David"/>
          <w:sz w:val="24"/>
          <w:szCs w:val="24"/>
          <w:rtl/>
        </w:rPr>
        <w:t xml:space="preserve">. </w:t>
      </w:r>
      <w:r w:rsidRPr="002E0FC8">
        <w:rPr>
          <w:rFonts w:ascii="David" w:hAnsi="David" w:cs="David"/>
          <w:sz w:val="24"/>
          <w:szCs w:val="24"/>
          <w:rtl/>
          <w:lang w:bidi="he-IL"/>
        </w:rPr>
        <w:t>האמביוולנטיות</w:t>
      </w:r>
      <w:r w:rsidRPr="002E0FC8">
        <w:rPr>
          <w:rFonts w:ascii="David" w:hAnsi="David" w:cs="David"/>
          <w:sz w:val="24"/>
          <w:szCs w:val="24"/>
          <w:rtl/>
        </w:rPr>
        <w:t xml:space="preserve"> </w:t>
      </w:r>
      <w:r w:rsidRPr="002E0FC8">
        <w:rPr>
          <w:rFonts w:ascii="David" w:hAnsi="David" w:cs="David"/>
          <w:sz w:val="24"/>
          <w:szCs w:val="24"/>
          <w:rtl/>
          <w:lang w:bidi="he-IL"/>
        </w:rPr>
        <w:t>הפוטנציאלית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מילים</w:t>
      </w:r>
      <w:r w:rsidRPr="002E0FC8">
        <w:rPr>
          <w:rFonts w:ascii="David" w:hAnsi="David" w:cs="David"/>
          <w:sz w:val="24"/>
          <w:szCs w:val="24"/>
          <w:rtl/>
        </w:rPr>
        <w:t xml:space="preserve"> </w:t>
      </w:r>
      <w:r w:rsidRPr="002E0FC8">
        <w:rPr>
          <w:rFonts w:ascii="David" w:hAnsi="David" w:cs="David"/>
          <w:sz w:val="24"/>
          <w:szCs w:val="24"/>
          <w:rtl/>
          <w:lang w:bidi="he-IL"/>
        </w:rPr>
        <w:t>מסוימות</w:t>
      </w:r>
      <w:r w:rsidRPr="002E0FC8">
        <w:rPr>
          <w:rFonts w:ascii="David" w:hAnsi="David" w:cs="David"/>
          <w:sz w:val="24"/>
          <w:szCs w:val="24"/>
          <w:rtl/>
        </w:rPr>
        <w:t xml:space="preserve"> </w:t>
      </w:r>
      <w:r w:rsidRPr="002E0FC8">
        <w:rPr>
          <w:rFonts w:ascii="David" w:hAnsi="David" w:cs="David"/>
          <w:sz w:val="24"/>
          <w:szCs w:val="24"/>
          <w:rtl/>
          <w:lang w:bidi="he-IL"/>
        </w:rPr>
        <w:t>הפכה</w:t>
      </w:r>
      <w:r w:rsidRPr="002E0FC8">
        <w:rPr>
          <w:rFonts w:ascii="David" w:hAnsi="David" w:cs="David"/>
          <w:sz w:val="24"/>
          <w:szCs w:val="24"/>
          <w:rtl/>
        </w:rPr>
        <w:t xml:space="preserve"> </w:t>
      </w:r>
      <w:r w:rsidRPr="002E0FC8">
        <w:rPr>
          <w:rFonts w:ascii="David" w:hAnsi="David" w:cs="David"/>
          <w:sz w:val="24"/>
          <w:szCs w:val="24"/>
          <w:rtl/>
          <w:lang w:bidi="he-IL"/>
        </w:rPr>
        <w:t>למורכבת</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המשמעות</w:t>
      </w:r>
      <w:r w:rsidRPr="002E0FC8">
        <w:rPr>
          <w:rFonts w:ascii="David" w:hAnsi="David" w:cs="David"/>
          <w:sz w:val="24"/>
          <w:szCs w:val="24"/>
          <w:rtl/>
        </w:rPr>
        <w:t xml:space="preserve"> </w:t>
      </w:r>
      <w:r w:rsidRPr="002E0FC8">
        <w:rPr>
          <w:rFonts w:ascii="David" w:hAnsi="David" w:cs="David"/>
          <w:sz w:val="24"/>
          <w:szCs w:val="24"/>
          <w:rtl/>
          <w:lang w:bidi="he-IL"/>
        </w:rPr>
        <w:t>שחלקן</w:t>
      </w:r>
      <w:r w:rsidRPr="002E0FC8">
        <w:rPr>
          <w:rFonts w:ascii="David" w:hAnsi="David" w:cs="David"/>
          <w:sz w:val="24"/>
          <w:szCs w:val="24"/>
          <w:rtl/>
        </w:rPr>
        <w:t xml:space="preserve"> </w:t>
      </w:r>
      <w:r w:rsidRPr="002E0FC8">
        <w:rPr>
          <w:rFonts w:ascii="David" w:hAnsi="David" w:cs="David"/>
          <w:sz w:val="24"/>
          <w:szCs w:val="24"/>
          <w:rtl/>
          <w:lang w:bidi="he-IL"/>
        </w:rPr>
        <w:t>קיבלו</w:t>
      </w:r>
      <w:r w:rsidRPr="002E0FC8">
        <w:rPr>
          <w:rFonts w:ascii="David" w:hAnsi="David" w:cs="David"/>
          <w:sz w:val="24"/>
          <w:szCs w:val="24"/>
          <w:rtl/>
        </w:rPr>
        <w:t xml:space="preserve"> </w:t>
      </w:r>
      <w:r w:rsidRPr="002E0FC8">
        <w:rPr>
          <w:rFonts w:ascii="David" w:hAnsi="David" w:cs="David"/>
          <w:sz w:val="24"/>
          <w:szCs w:val="24"/>
          <w:rtl/>
          <w:lang w:bidi="he-IL"/>
        </w:rPr>
        <w:t>במשטר</w:t>
      </w:r>
      <w:r w:rsidRPr="002E0FC8">
        <w:rPr>
          <w:rFonts w:ascii="David" w:hAnsi="David" w:cs="David"/>
          <w:sz w:val="24"/>
          <w:szCs w:val="24"/>
          <w:rtl/>
        </w:rPr>
        <w:t xml:space="preserve"> </w:t>
      </w:r>
      <w:r w:rsidRPr="002E0FC8">
        <w:rPr>
          <w:rFonts w:ascii="David" w:hAnsi="David" w:cs="David"/>
          <w:sz w:val="24"/>
          <w:szCs w:val="24"/>
          <w:rtl/>
          <w:lang w:bidi="he-IL"/>
        </w:rPr>
        <w:t>הנאצי</w:t>
      </w:r>
      <w:r w:rsidRPr="002E0FC8">
        <w:rPr>
          <w:rFonts w:ascii="David" w:hAnsi="David" w:cs="David"/>
          <w:sz w:val="24"/>
          <w:szCs w:val="24"/>
          <w:rtl/>
        </w:rPr>
        <w:t xml:space="preserve"> </w:t>
      </w:r>
      <w:r w:rsidRPr="002E0FC8">
        <w:rPr>
          <w:rFonts w:ascii="David" w:hAnsi="David" w:cs="David"/>
          <w:sz w:val="24"/>
          <w:szCs w:val="24"/>
          <w:rtl/>
          <w:lang w:bidi="he-IL"/>
        </w:rPr>
        <w:t>ובשל</w:t>
      </w:r>
      <w:r w:rsidRPr="002E0FC8">
        <w:rPr>
          <w:rFonts w:ascii="David" w:hAnsi="David" w:cs="David"/>
          <w:sz w:val="24"/>
          <w:szCs w:val="24"/>
          <w:rtl/>
        </w:rPr>
        <w:t xml:space="preserve"> </w:t>
      </w:r>
      <w:r w:rsidRPr="002E0FC8">
        <w:rPr>
          <w:rFonts w:ascii="David" w:hAnsi="David" w:cs="David"/>
          <w:sz w:val="24"/>
          <w:szCs w:val="24"/>
          <w:rtl/>
          <w:lang w:bidi="he-IL"/>
        </w:rPr>
        <w:t>השימוש</w:t>
      </w:r>
      <w:r w:rsidRPr="002E0FC8">
        <w:rPr>
          <w:rFonts w:ascii="David" w:hAnsi="David" w:cs="David"/>
          <w:sz w:val="24"/>
          <w:szCs w:val="24"/>
          <w:rtl/>
        </w:rPr>
        <w:t xml:space="preserve"> </w:t>
      </w:r>
      <w:r w:rsidRPr="002E0FC8">
        <w:rPr>
          <w:rFonts w:ascii="David" w:hAnsi="David" w:cs="David"/>
          <w:sz w:val="24"/>
          <w:szCs w:val="24"/>
          <w:rtl/>
          <w:lang w:bidi="he-IL"/>
        </w:rPr>
        <w:t>החופשי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בביטויים</w:t>
      </w:r>
      <w:r w:rsidRPr="002E0FC8">
        <w:rPr>
          <w:rFonts w:ascii="David" w:hAnsi="David" w:cs="David"/>
          <w:sz w:val="24"/>
          <w:szCs w:val="24"/>
          <w:rtl/>
        </w:rPr>
        <w:t xml:space="preserve"> </w:t>
      </w:r>
      <w:r w:rsidRPr="002E0FC8">
        <w:rPr>
          <w:rFonts w:ascii="David" w:hAnsi="David" w:cs="David"/>
          <w:sz w:val="24"/>
          <w:szCs w:val="24"/>
          <w:rtl/>
          <w:lang w:bidi="he-IL"/>
        </w:rPr>
        <w:t>עמומים</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הנאשמים</w:t>
      </w:r>
      <w:r w:rsidRPr="002E0FC8">
        <w:rPr>
          <w:rFonts w:ascii="David" w:hAnsi="David" w:cs="David"/>
          <w:sz w:val="24"/>
          <w:szCs w:val="24"/>
          <w:rtl/>
        </w:rPr>
        <w:t xml:space="preserve"> </w:t>
      </w:r>
      <w:r w:rsidRPr="002E0FC8">
        <w:rPr>
          <w:rFonts w:ascii="David" w:hAnsi="David" w:cs="David"/>
          <w:sz w:val="24"/>
          <w:szCs w:val="24"/>
          <w:rtl/>
          <w:lang w:bidi="he-IL"/>
        </w:rPr>
        <w:t>תיקן</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Pr>
        <w:t>final solution</w:t>
      </w:r>
      <w:r w:rsidRPr="002E0FC8">
        <w:rPr>
          <w:rFonts w:ascii="David" w:hAnsi="David" w:cs="David"/>
          <w:sz w:val="24"/>
          <w:szCs w:val="24"/>
          <w:rtl/>
          <w:lang w:val="ru-RU"/>
        </w:rPr>
        <w:t xml:space="preserve"> </w:t>
      </w:r>
      <w:r w:rsidRPr="002E0FC8">
        <w:rPr>
          <w:rFonts w:ascii="David" w:hAnsi="David" w:cs="David"/>
          <w:sz w:val="24"/>
          <w:szCs w:val="24"/>
          <w:rtl/>
          <w:lang w:val="ru-RU" w:bidi="he-IL"/>
        </w:rPr>
        <w:t>ל</w:t>
      </w:r>
      <w:r w:rsidRPr="002E0FC8">
        <w:rPr>
          <w:rFonts w:ascii="David" w:hAnsi="David" w:cs="David"/>
          <w:sz w:val="24"/>
          <w:szCs w:val="24"/>
          <w:rtl/>
          <w:lang w:val="ru-RU"/>
        </w:rPr>
        <w:t>-</w:t>
      </w:r>
      <w:r w:rsidRPr="002E0FC8">
        <w:rPr>
          <w:rFonts w:ascii="David" w:hAnsi="David" w:cs="David"/>
          <w:sz w:val="24"/>
          <w:szCs w:val="24"/>
        </w:rPr>
        <w:t>total solution</w:t>
      </w:r>
      <w:r w:rsidRPr="002E0FC8">
        <w:rPr>
          <w:rFonts w:ascii="David" w:hAnsi="David" w:cs="David"/>
          <w:sz w:val="24"/>
          <w:szCs w:val="24"/>
          <w:rtl/>
          <w:lang w:val="ru-RU"/>
        </w:rPr>
        <w:t xml:space="preserve">. </w:t>
      </w:r>
      <w:r w:rsidRPr="002E0FC8">
        <w:rPr>
          <w:rFonts w:ascii="David" w:hAnsi="David" w:cs="David"/>
          <w:sz w:val="24"/>
          <w:szCs w:val="24"/>
          <w:rtl/>
          <w:lang w:val="ru-RU" w:bidi="he-IL"/>
        </w:rPr>
        <w:t>זה</w:t>
      </w:r>
      <w:r w:rsidRPr="002E0FC8">
        <w:rPr>
          <w:rFonts w:ascii="David" w:hAnsi="David" w:cs="David"/>
          <w:sz w:val="24"/>
          <w:szCs w:val="24"/>
          <w:rtl/>
          <w:lang w:val="ru-RU"/>
        </w:rPr>
        <w:t xml:space="preserve"> </w:t>
      </w:r>
      <w:r w:rsidRPr="002E0FC8">
        <w:rPr>
          <w:rFonts w:ascii="David" w:hAnsi="David" w:cs="David"/>
          <w:sz w:val="24"/>
          <w:szCs w:val="24"/>
          <w:rtl/>
          <w:lang w:val="ru-RU" w:bidi="he-IL"/>
        </w:rPr>
        <w:t>גרם</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לעיתים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בעמדה</w:t>
      </w:r>
      <w:r w:rsidRPr="002E0FC8">
        <w:rPr>
          <w:rFonts w:ascii="David" w:hAnsi="David" w:cs="David"/>
          <w:sz w:val="24"/>
          <w:szCs w:val="24"/>
          <w:rtl/>
          <w:lang w:val="ru-RU"/>
        </w:rPr>
        <w:t xml:space="preserve"> </w:t>
      </w:r>
      <w:r w:rsidRPr="002E0FC8">
        <w:rPr>
          <w:rFonts w:ascii="David" w:hAnsi="David" w:cs="David"/>
          <w:sz w:val="24"/>
          <w:szCs w:val="24"/>
          <w:rtl/>
          <w:lang w:val="ru-RU" w:bidi="he-IL"/>
        </w:rPr>
        <w:t>מוזרה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עליהם</w:t>
      </w:r>
      <w:r w:rsidRPr="002E0FC8">
        <w:rPr>
          <w:rFonts w:ascii="David" w:hAnsi="David" w:cs="David"/>
          <w:sz w:val="24"/>
          <w:szCs w:val="24"/>
          <w:rtl/>
          <w:lang w:val="ru-RU"/>
        </w:rPr>
        <w:t xml:space="preserve"> </w:t>
      </w:r>
      <w:r w:rsidRPr="002E0FC8">
        <w:rPr>
          <w:rFonts w:ascii="David" w:hAnsi="David" w:cs="David"/>
          <w:sz w:val="24"/>
          <w:szCs w:val="24"/>
          <w:rtl/>
          <w:lang w:val="ru-RU" w:bidi="he-IL"/>
        </w:rPr>
        <w:t>לתרגם</w:t>
      </w:r>
      <w:r w:rsidRPr="002E0FC8">
        <w:rPr>
          <w:rFonts w:ascii="David" w:hAnsi="David" w:cs="David"/>
          <w:sz w:val="24"/>
          <w:szCs w:val="24"/>
          <w:rtl/>
          <w:lang w:val="ru-RU"/>
        </w:rPr>
        <w:t xml:space="preserve"> </w:t>
      </w:r>
      <w:r w:rsidRPr="002E0FC8">
        <w:rPr>
          <w:rFonts w:ascii="David" w:hAnsi="David" w:cs="David"/>
          <w:sz w:val="24"/>
          <w:szCs w:val="24"/>
          <w:rtl/>
          <w:lang w:val="ru-RU" w:bidi="he-IL"/>
        </w:rPr>
        <w:t>דיונים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לדיוק</w:t>
      </w:r>
      <w:r w:rsidRPr="002E0FC8">
        <w:rPr>
          <w:rFonts w:ascii="David" w:hAnsi="David" w:cs="David"/>
          <w:sz w:val="24"/>
          <w:szCs w:val="24"/>
          <w:rtl/>
          <w:lang w:val="ru-RU"/>
        </w:rPr>
        <w:t xml:space="preserve"> </w:t>
      </w:r>
      <w:r w:rsidRPr="002E0FC8">
        <w:rPr>
          <w:rFonts w:ascii="David" w:hAnsi="David" w:cs="David"/>
          <w:sz w:val="24"/>
          <w:szCs w:val="24"/>
          <w:rtl/>
          <w:lang w:val="ru-RU" w:bidi="he-IL"/>
        </w:rPr>
        <w:t>שלהם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בעבודתם</w:t>
      </w:r>
      <w:r w:rsidRPr="002E0FC8">
        <w:rPr>
          <w:rFonts w:ascii="David" w:hAnsi="David" w:cs="David"/>
          <w:sz w:val="24"/>
          <w:szCs w:val="24"/>
          <w:rtl/>
          <w:lang w:val="ru-RU"/>
        </w:rPr>
        <w:t>.</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לציין</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במקרים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חברים</w:t>
      </w:r>
      <w:r w:rsidRPr="002E0FC8">
        <w:rPr>
          <w:rFonts w:ascii="David" w:hAnsi="David" w:cs="David"/>
          <w:sz w:val="24"/>
          <w:szCs w:val="24"/>
          <w:rtl/>
        </w:rPr>
        <w:t xml:space="preserve"> </w:t>
      </w:r>
      <w:r w:rsidRPr="002E0FC8">
        <w:rPr>
          <w:rFonts w:ascii="David" w:hAnsi="David" w:cs="David"/>
          <w:sz w:val="24"/>
          <w:szCs w:val="24"/>
          <w:rtl/>
          <w:lang w:bidi="he-IL"/>
        </w:rPr>
        <w:t>ביחידת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Pr>
        <w:t>translation division</w:t>
      </w:r>
      <w:r w:rsidRPr="002E0FC8">
        <w:rPr>
          <w:rFonts w:ascii="David" w:hAnsi="David" w:cs="David"/>
          <w:sz w:val="24"/>
          <w:szCs w:val="24"/>
          <w:rtl/>
          <w:lang w:val="ru-RU"/>
        </w:rPr>
        <w:t xml:space="preserve">), </w:t>
      </w:r>
      <w:r w:rsidRPr="002E0FC8">
        <w:rPr>
          <w:rFonts w:ascii="David" w:hAnsi="David" w:cs="David"/>
          <w:sz w:val="24"/>
          <w:szCs w:val="24"/>
          <w:rtl/>
          <w:lang w:val="ru-RU" w:bidi="he-IL"/>
        </w:rPr>
        <w:t>פיקחו</w:t>
      </w:r>
      <w:r w:rsidRPr="002E0FC8">
        <w:rPr>
          <w:rFonts w:ascii="David" w:hAnsi="David" w:cs="David"/>
          <w:sz w:val="24"/>
          <w:szCs w:val="24"/>
          <w:rtl/>
          <w:lang w:val="ru-RU"/>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רמת</w:t>
      </w:r>
      <w:r w:rsidRPr="002E0FC8">
        <w:rPr>
          <w:rFonts w:ascii="David" w:hAnsi="David" w:cs="David"/>
          <w:sz w:val="24"/>
          <w:szCs w:val="24"/>
          <w:rtl/>
        </w:rPr>
        <w:t xml:space="preserve"> </w:t>
      </w:r>
      <w:r w:rsidRPr="002E0FC8">
        <w:rPr>
          <w:rFonts w:ascii="David" w:hAnsi="David" w:cs="David"/>
          <w:sz w:val="24"/>
          <w:szCs w:val="24"/>
          <w:rtl/>
          <w:lang w:bidi="he-IL"/>
        </w:rPr>
        <w:t>הדיוק</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כחלק</w:t>
      </w:r>
      <w:r w:rsidRPr="002E0FC8">
        <w:rPr>
          <w:rFonts w:ascii="David" w:hAnsi="David" w:cs="David"/>
          <w:sz w:val="24"/>
          <w:szCs w:val="24"/>
          <w:rtl/>
        </w:rPr>
        <w:t xml:space="preserve"> </w:t>
      </w:r>
      <w:r w:rsidRPr="002E0FC8">
        <w:rPr>
          <w:rFonts w:ascii="David" w:hAnsi="David" w:cs="David"/>
          <w:sz w:val="24"/>
          <w:szCs w:val="24"/>
          <w:rtl/>
          <w:lang w:bidi="he-IL"/>
        </w:rPr>
        <w:t>מבקרת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שנעשתה</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תפקידיהם</w:t>
      </w:r>
      <w:r w:rsidRPr="002E0FC8">
        <w:rPr>
          <w:rFonts w:ascii="David" w:hAnsi="David" w:cs="David"/>
          <w:sz w:val="24"/>
          <w:szCs w:val="24"/>
          <w:rtl/>
        </w:rPr>
        <w:t xml:space="preserve"> </w:t>
      </w:r>
      <w:r w:rsidRPr="002E0FC8">
        <w:rPr>
          <w:rFonts w:ascii="David" w:hAnsi="David" w:cs="David"/>
          <w:sz w:val="24"/>
          <w:szCs w:val="24"/>
          <w:rtl/>
          <w:lang w:bidi="he-IL"/>
        </w:rPr>
        <w:t>הנוספים</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בדיקת</w:t>
      </w:r>
      <w:r w:rsidRPr="002E0FC8">
        <w:rPr>
          <w:rFonts w:ascii="David" w:hAnsi="David" w:cs="David"/>
          <w:sz w:val="24"/>
          <w:szCs w:val="24"/>
          <w:rtl/>
        </w:rPr>
        <w:t xml:space="preserve"> </w:t>
      </w:r>
      <w:r w:rsidRPr="002E0FC8">
        <w:rPr>
          <w:rFonts w:ascii="David" w:hAnsi="David" w:cs="David"/>
          <w:sz w:val="24"/>
          <w:szCs w:val="24"/>
          <w:rtl/>
          <w:lang w:bidi="he-IL"/>
        </w:rPr>
        <w:t>תקינות</w:t>
      </w:r>
      <w:r w:rsidRPr="002E0FC8">
        <w:rPr>
          <w:rFonts w:ascii="David" w:hAnsi="David" w:cs="David"/>
          <w:sz w:val="24"/>
          <w:szCs w:val="24"/>
          <w:rtl/>
        </w:rPr>
        <w:t xml:space="preserve"> </w:t>
      </w:r>
      <w:r w:rsidRPr="002E0FC8">
        <w:rPr>
          <w:rFonts w:ascii="David" w:hAnsi="David" w:cs="David"/>
          <w:sz w:val="24"/>
          <w:szCs w:val="24"/>
          <w:rtl/>
          <w:lang w:bidi="he-IL"/>
        </w:rPr>
        <w:t>ציוד</w:t>
      </w:r>
      <w:r w:rsidRPr="002E0FC8">
        <w:rPr>
          <w:rFonts w:ascii="David" w:hAnsi="David" w:cs="David"/>
          <w:sz w:val="24"/>
          <w:szCs w:val="24"/>
          <w:rtl/>
        </w:rPr>
        <w:t xml:space="preserve"> </w:t>
      </w:r>
      <w:r w:rsidRPr="002E0FC8">
        <w:rPr>
          <w:rFonts w:ascii="David" w:hAnsi="David" w:cs="David"/>
          <w:sz w:val="24"/>
          <w:szCs w:val="24"/>
          <w:rtl/>
          <w:lang w:bidi="he-IL"/>
        </w:rPr>
        <w:t>הקול</w:t>
      </w:r>
      <w:r w:rsidRPr="002E0FC8">
        <w:rPr>
          <w:rFonts w:ascii="David" w:hAnsi="David" w:cs="David"/>
          <w:sz w:val="24"/>
          <w:szCs w:val="24"/>
          <w:rtl/>
        </w:rPr>
        <w:t xml:space="preserve"> </w:t>
      </w:r>
      <w:r w:rsidRPr="002E0FC8">
        <w:rPr>
          <w:rFonts w:ascii="David" w:hAnsi="David" w:cs="David"/>
          <w:sz w:val="24"/>
          <w:szCs w:val="24"/>
          <w:rtl/>
          <w:lang w:bidi="he-IL"/>
        </w:rPr>
        <w:t>ותיווך</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009A3EDF">
        <w:rPr>
          <w:rFonts w:ascii="David" w:hAnsi="David" w:cs="David" w:hint="cs"/>
          <w:sz w:val="24"/>
          <w:szCs w:val="24"/>
          <w:rtl/>
          <w:lang w:bidi="he-IL"/>
        </w:rPr>
        <w:t xml:space="preserve"> (עמ' 34–35).</w:t>
      </w:r>
      <w:r w:rsidR="009A3EDF">
        <w:rPr>
          <w:rFonts w:ascii="David" w:hAnsi="David" w:cs="David"/>
          <w:sz w:val="24"/>
          <w:szCs w:val="24"/>
        </w:rPr>
        <w:t xml:space="preserve"> </w:t>
      </w:r>
    </w:p>
    <w:p w14:paraId="0718F242" w14:textId="6F50B91D"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אתגר</w:t>
      </w:r>
      <w:r w:rsidRPr="002E0FC8">
        <w:rPr>
          <w:rFonts w:ascii="David" w:hAnsi="David" w:cs="David"/>
          <w:sz w:val="24"/>
          <w:szCs w:val="24"/>
          <w:rtl/>
        </w:rPr>
        <w:t xml:space="preserve"> </w:t>
      </w:r>
      <w:r w:rsidRPr="002E0FC8">
        <w:rPr>
          <w:rFonts w:ascii="David" w:hAnsi="David" w:cs="David"/>
          <w:sz w:val="24"/>
          <w:szCs w:val="24"/>
          <w:rtl/>
          <w:lang w:bidi="he-IL"/>
        </w:rPr>
        <w:t>נוסף</w:t>
      </w:r>
      <w:r w:rsidRPr="002E0FC8">
        <w:rPr>
          <w:rFonts w:ascii="David" w:hAnsi="David" w:cs="David"/>
          <w:sz w:val="24"/>
          <w:szCs w:val="24"/>
          <w:rtl/>
        </w:rPr>
        <w:t xml:space="preserve"> </w:t>
      </w:r>
      <w:r w:rsidRPr="002E0FC8">
        <w:rPr>
          <w:rFonts w:ascii="David" w:hAnsi="David" w:cs="David"/>
          <w:sz w:val="24"/>
          <w:szCs w:val="24"/>
          <w:rtl/>
          <w:lang w:bidi="he-IL"/>
        </w:rPr>
        <w:t>קשור</w:t>
      </w:r>
      <w:r w:rsidRPr="002E0FC8">
        <w:rPr>
          <w:rFonts w:ascii="David" w:hAnsi="David" w:cs="David"/>
          <w:sz w:val="24"/>
          <w:szCs w:val="24"/>
          <w:rtl/>
        </w:rPr>
        <w:t xml:space="preserve"> </w:t>
      </w:r>
      <w:r w:rsidRPr="002E0FC8">
        <w:rPr>
          <w:rFonts w:ascii="David" w:hAnsi="David" w:cs="David"/>
          <w:sz w:val="24"/>
          <w:szCs w:val="24"/>
          <w:rtl/>
          <w:lang w:bidi="he-IL"/>
        </w:rPr>
        <w:t>להתמודדות</w:t>
      </w:r>
      <w:r w:rsidRPr="002E0FC8">
        <w:rPr>
          <w:rFonts w:ascii="David" w:hAnsi="David" w:cs="David"/>
          <w:sz w:val="24"/>
          <w:szCs w:val="24"/>
          <w:rtl/>
        </w:rPr>
        <w:t xml:space="preserve"> </w:t>
      </w:r>
      <w:r w:rsidRPr="002E0FC8">
        <w:rPr>
          <w:rFonts w:ascii="David" w:hAnsi="David" w:cs="David"/>
          <w:sz w:val="24"/>
          <w:szCs w:val="24"/>
          <w:rtl/>
          <w:lang w:bidi="he-IL"/>
        </w:rPr>
        <w:t>הרגשית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נושאים</w:t>
      </w:r>
      <w:r w:rsidRPr="002E0FC8">
        <w:rPr>
          <w:rFonts w:ascii="David" w:hAnsi="David" w:cs="David"/>
          <w:sz w:val="24"/>
          <w:szCs w:val="24"/>
          <w:rtl/>
        </w:rPr>
        <w:t xml:space="preserve"> </w:t>
      </w:r>
      <w:r w:rsidRPr="002E0FC8">
        <w:rPr>
          <w:rFonts w:ascii="David" w:hAnsi="David" w:cs="David"/>
          <w:sz w:val="24"/>
          <w:szCs w:val="24"/>
          <w:rtl/>
          <w:lang w:bidi="he-IL"/>
        </w:rPr>
        <w:t>קשים</w:t>
      </w:r>
      <w:r w:rsidRPr="002E0FC8">
        <w:rPr>
          <w:rFonts w:ascii="David" w:hAnsi="David" w:cs="David"/>
          <w:sz w:val="24"/>
          <w:szCs w:val="24"/>
          <w:rtl/>
        </w:rPr>
        <w:t xml:space="preserve"> </w:t>
      </w:r>
      <w:r w:rsidRPr="002E0FC8">
        <w:rPr>
          <w:rFonts w:ascii="David" w:hAnsi="David" w:cs="David"/>
          <w:sz w:val="24"/>
          <w:szCs w:val="24"/>
          <w:rtl/>
          <w:lang w:bidi="he-IL"/>
        </w:rPr>
        <w:t>שעלו</w:t>
      </w:r>
      <w:r w:rsidRPr="002E0FC8">
        <w:rPr>
          <w:rFonts w:ascii="David" w:hAnsi="David" w:cs="David"/>
          <w:sz w:val="24"/>
          <w:szCs w:val="24"/>
          <w:rtl/>
        </w:rPr>
        <w:t xml:space="preserve"> </w:t>
      </w:r>
      <w:r w:rsidRPr="002E0FC8">
        <w:rPr>
          <w:rFonts w:ascii="David" w:hAnsi="David" w:cs="David"/>
          <w:sz w:val="24"/>
          <w:szCs w:val="24"/>
          <w:rtl/>
          <w:lang w:bidi="he-IL"/>
        </w:rPr>
        <w:t>בדיונים</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שגם</w:t>
      </w:r>
      <w:r w:rsidRPr="002E0FC8">
        <w:rPr>
          <w:rFonts w:ascii="David" w:hAnsi="David" w:cs="David"/>
          <w:sz w:val="24"/>
          <w:szCs w:val="24"/>
          <w:rtl/>
        </w:rPr>
        <w:t xml:space="preserve"> </w:t>
      </w:r>
      <w:r w:rsidRPr="002E0FC8">
        <w:rPr>
          <w:rFonts w:ascii="David" w:hAnsi="David" w:cs="David"/>
          <w:sz w:val="24"/>
          <w:szCs w:val="24"/>
          <w:rtl/>
          <w:lang w:bidi="he-IL"/>
        </w:rPr>
        <w:t>הציב</w:t>
      </w:r>
      <w:r w:rsidRPr="002E0FC8">
        <w:rPr>
          <w:rFonts w:ascii="David" w:hAnsi="David" w:cs="David"/>
          <w:sz w:val="24"/>
          <w:szCs w:val="24"/>
          <w:rtl/>
        </w:rPr>
        <w:t xml:space="preserve"> </w:t>
      </w:r>
      <w:r w:rsidRPr="002E0FC8">
        <w:rPr>
          <w:rFonts w:ascii="David" w:hAnsi="David" w:cs="David"/>
          <w:sz w:val="24"/>
          <w:szCs w:val="24"/>
          <w:rtl/>
          <w:lang w:bidi="he-IL"/>
        </w:rPr>
        <w:t>בפניהם</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המאזינים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השונים</w:t>
      </w:r>
      <w:r w:rsidRPr="002E0FC8">
        <w:rPr>
          <w:rFonts w:ascii="David" w:hAnsi="David" w:cs="David"/>
          <w:sz w:val="24"/>
          <w:szCs w:val="24"/>
          <w:rtl/>
        </w:rPr>
        <w:t xml:space="preserve"> (</w:t>
      </w:r>
      <w:r w:rsidRPr="002E0FC8">
        <w:rPr>
          <w:rFonts w:ascii="David" w:hAnsi="David" w:cs="David"/>
          <w:sz w:val="24"/>
          <w:szCs w:val="24"/>
          <w:rtl/>
          <w:lang w:bidi="he-IL"/>
        </w:rPr>
        <w:t>נאשמים</w:t>
      </w:r>
      <w:r w:rsidRPr="002E0FC8">
        <w:rPr>
          <w:rFonts w:ascii="David" w:hAnsi="David" w:cs="David"/>
          <w:sz w:val="24"/>
          <w:szCs w:val="24"/>
          <w:rtl/>
        </w:rPr>
        <w:t xml:space="preserve">, </w:t>
      </w:r>
      <w:r w:rsidRPr="002E0FC8">
        <w:rPr>
          <w:rFonts w:ascii="David" w:hAnsi="David" w:cs="David"/>
          <w:sz w:val="24"/>
          <w:szCs w:val="24"/>
          <w:rtl/>
          <w:lang w:bidi="he-IL"/>
        </w:rPr>
        <w:t>עדים</w:t>
      </w:r>
      <w:r w:rsidRPr="002E0FC8">
        <w:rPr>
          <w:rFonts w:ascii="David" w:hAnsi="David" w:cs="David"/>
          <w:sz w:val="24"/>
          <w:szCs w:val="24"/>
          <w:rtl/>
        </w:rPr>
        <w:t xml:space="preserve"> </w:t>
      </w:r>
      <w:r w:rsidRPr="002E0FC8">
        <w:rPr>
          <w:rFonts w:ascii="David" w:hAnsi="David" w:cs="David"/>
          <w:sz w:val="24"/>
          <w:szCs w:val="24"/>
          <w:rtl/>
          <w:lang w:bidi="he-IL"/>
        </w:rPr>
        <w:t>ומומחים</w:t>
      </w:r>
      <w:r w:rsidRPr="002E0FC8">
        <w:rPr>
          <w:rFonts w:ascii="David" w:hAnsi="David" w:cs="David"/>
          <w:sz w:val="24"/>
          <w:szCs w:val="24"/>
          <w:rtl/>
        </w:rPr>
        <w:t xml:space="preserve"> </w:t>
      </w:r>
      <w:r w:rsidRPr="002E0FC8">
        <w:rPr>
          <w:rFonts w:ascii="David" w:hAnsi="David" w:cs="David"/>
          <w:sz w:val="24"/>
          <w:szCs w:val="24"/>
          <w:rtl/>
          <w:lang w:bidi="he-IL"/>
        </w:rPr>
        <w:t>משפטיים</w:t>
      </w:r>
      <w:r w:rsidRPr="002E0FC8">
        <w:rPr>
          <w:rFonts w:ascii="David" w:hAnsi="David" w:cs="David"/>
          <w:sz w:val="24"/>
          <w:szCs w:val="24"/>
          <w:rtl/>
        </w:rPr>
        <w:t xml:space="preserve">), </w:t>
      </w:r>
      <w:r w:rsidRPr="002E0FC8">
        <w:rPr>
          <w:rFonts w:ascii="David" w:hAnsi="David" w:cs="David"/>
          <w:sz w:val="24"/>
          <w:szCs w:val="24"/>
          <w:rtl/>
          <w:lang w:bidi="he-IL"/>
        </w:rPr>
        <w:t>מומחי</w:t>
      </w:r>
      <w:r w:rsidRPr="002E0FC8">
        <w:rPr>
          <w:rFonts w:ascii="David" w:hAnsi="David" w:cs="David"/>
          <w:sz w:val="24"/>
          <w:szCs w:val="24"/>
          <w:rtl/>
        </w:rPr>
        <w:t xml:space="preserve"> </w:t>
      </w:r>
      <w:r w:rsidRPr="002E0FC8">
        <w:rPr>
          <w:rFonts w:ascii="David" w:hAnsi="David" w:cs="David"/>
          <w:sz w:val="24"/>
          <w:szCs w:val="24"/>
          <w:rtl/>
          <w:lang w:bidi="he-IL"/>
        </w:rPr>
        <w:t>שפה</w:t>
      </w:r>
      <w:r w:rsidRPr="002E0FC8">
        <w:rPr>
          <w:rFonts w:ascii="David" w:hAnsi="David" w:cs="David"/>
          <w:sz w:val="24"/>
          <w:szCs w:val="24"/>
          <w:rtl/>
        </w:rPr>
        <w:t xml:space="preserve"> </w:t>
      </w:r>
      <w:r w:rsidRPr="002E0FC8">
        <w:rPr>
          <w:rFonts w:ascii="David" w:hAnsi="David" w:cs="David"/>
          <w:sz w:val="24"/>
          <w:szCs w:val="24"/>
          <w:rtl/>
          <w:lang w:bidi="he-IL"/>
        </w:rPr>
        <w:t>אחרים</w:t>
      </w:r>
      <w:r w:rsidRPr="002E0FC8">
        <w:rPr>
          <w:rFonts w:ascii="David" w:hAnsi="David" w:cs="David"/>
          <w:sz w:val="24"/>
          <w:szCs w:val="24"/>
          <w:rtl/>
        </w:rPr>
        <w:t xml:space="preserve"> </w:t>
      </w:r>
      <w:r w:rsidRPr="002E0FC8">
        <w:rPr>
          <w:rFonts w:ascii="David" w:hAnsi="David" w:cs="David"/>
          <w:sz w:val="24"/>
          <w:szCs w:val="24"/>
          <w:rtl/>
          <w:lang w:bidi="he-IL"/>
        </w:rPr>
        <w:t>והציבור</w:t>
      </w:r>
      <w:r w:rsidRPr="002E0FC8">
        <w:rPr>
          <w:rFonts w:ascii="David" w:hAnsi="David" w:cs="David"/>
          <w:sz w:val="24"/>
          <w:szCs w:val="24"/>
          <w:rtl/>
        </w:rPr>
        <w:t xml:space="preserve"> </w:t>
      </w:r>
      <w:r w:rsidRPr="002E0FC8">
        <w:rPr>
          <w:rFonts w:ascii="David" w:hAnsi="David" w:cs="David"/>
          <w:sz w:val="24"/>
          <w:szCs w:val="24"/>
          <w:rtl/>
          <w:lang w:bidi="he-IL"/>
        </w:rPr>
        <w:t>הרחב</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נחשפו</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ישיר</w:t>
      </w:r>
      <w:r w:rsidRPr="002E0FC8">
        <w:rPr>
          <w:rFonts w:ascii="David" w:hAnsi="David" w:cs="David"/>
          <w:sz w:val="24"/>
          <w:szCs w:val="24"/>
          <w:rtl/>
        </w:rPr>
        <w:t xml:space="preserve"> </w:t>
      </w:r>
      <w:r w:rsidRPr="002E0FC8">
        <w:rPr>
          <w:rFonts w:ascii="David" w:hAnsi="David" w:cs="David"/>
          <w:sz w:val="24"/>
          <w:szCs w:val="24"/>
          <w:rtl/>
          <w:lang w:bidi="he-IL"/>
        </w:rPr>
        <w:t>מול</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וחלקם</w:t>
      </w:r>
      <w:r w:rsidRPr="002E0FC8">
        <w:rPr>
          <w:rFonts w:ascii="David" w:hAnsi="David" w:cs="David"/>
          <w:sz w:val="24"/>
          <w:szCs w:val="24"/>
          <w:rtl/>
        </w:rPr>
        <w:t xml:space="preserve"> </w:t>
      </w:r>
      <w:r w:rsidRPr="002E0FC8">
        <w:rPr>
          <w:rFonts w:ascii="David" w:hAnsi="David" w:cs="David"/>
          <w:sz w:val="24"/>
          <w:szCs w:val="24"/>
          <w:rtl/>
          <w:lang w:bidi="he-IL"/>
        </w:rPr>
        <w:t>חשו</w:t>
      </w:r>
      <w:r w:rsidRPr="002E0FC8">
        <w:rPr>
          <w:rFonts w:ascii="David" w:hAnsi="David" w:cs="David"/>
          <w:sz w:val="24"/>
          <w:szCs w:val="24"/>
          <w:rtl/>
        </w:rPr>
        <w:t xml:space="preserve"> </w:t>
      </w:r>
      <w:r w:rsidRPr="002E0FC8">
        <w:rPr>
          <w:rFonts w:ascii="David" w:hAnsi="David" w:cs="David"/>
          <w:sz w:val="24"/>
          <w:szCs w:val="24"/>
          <w:rtl/>
          <w:lang w:bidi="he-IL"/>
        </w:rPr>
        <w:t>פחד</w:t>
      </w:r>
      <w:r w:rsidRPr="002E0FC8">
        <w:rPr>
          <w:rFonts w:ascii="David" w:hAnsi="David" w:cs="David"/>
          <w:sz w:val="24"/>
          <w:szCs w:val="24"/>
          <w:rtl/>
        </w:rPr>
        <w:t xml:space="preserve"> </w:t>
      </w:r>
      <w:r w:rsidRPr="002E0FC8">
        <w:rPr>
          <w:rFonts w:ascii="David" w:hAnsi="David" w:cs="David"/>
          <w:sz w:val="24"/>
          <w:szCs w:val="24"/>
          <w:rtl/>
          <w:lang w:bidi="he-IL"/>
        </w:rPr>
        <w:t>קהל</w:t>
      </w:r>
      <w:r w:rsidRPr="002E0FC8">
        <w:rPr>
          <w:rFonts w:ascii="David" w:hAnsi="David" w:cs="David"/>
          <w:sz w:val="24"/>
          <w:szCs w:val="24"/>
          <w:rtl/>
        </w:rPr>
        <w:t xml:space="preserve"> </w:t>
      </w:r>
      <w:r w:rsidRPr="002E0FC8">
        <w:rPr>
          <w:rFonts w:ascii="David" w:hAnsi="David" w:cs="David"/>
          <w:sz w:val="24"/>
          <w:szCs w:val="24"/>
          <w:rtl/>
          <w:lang w:bidi="he-IL"/>
        </w:rPr>
        <w:t>וקושי</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סימולטני</w:t>
      </w:r>
      <w:r w:rsidRPr="002E0FC8">
        <w:rPr>
          <w:rFonts w:ascii="David" w:hAnsi="David" w:cs="David"/>
          <w:sz w:val="24"/>
          <w:szCs w:val="24"/>
          <w:rtl/>
        </w:rPr>
        <w:t xml:space="preserve">. </w:t>
      </w:r>
      <w:r w:rsidRPr="002E0FC8">
        <w:rPr>
          <w:rFonts w:ascii="David" w:hAnsi="David" w:cs="David"/>
          <w:sz w:val="24"/>
          <w:szCs w:val="24"/>
          <w:rtl/>
          <w:lang w:bidi="he-IL"/>
        </w:rPr>
        <w:t>ניסיונות</w:t>
      </w:r>
      <w:r w:rsidRPr="002E0FC8">
        <w:rPr>
          <w:rFonts w:ascii="David" w:hAnsi="David" w:cs="David"/>
          <w:sz w:val="24"/>
          <w:szCs w:val="24"/>
          <w:rtl/>
        </w:rPr>
        <w:t xml:space="preserve"> </w:t>
      </w:r>
      <w:r w:rsidRPr="002E0FC8">
        <w:rPr>
          <w:rFonts w:ascii="David" w:hAnsi="David" w:cs="David"/>
          <w:sz w:val="24"/>
          <w:szCs w:val="24"/>
          <w:rtl/>
          <w:lang w:bidi="he-IL"/>
        </w:rPr>
        <w:t>עיקריים</w:t>
      </w:r>
      <w:r w:rsidRPr="002E0FC8">
        <w:rPr>
          <w:rFonts w:ascii="David" w:hAnsi="David" w:cs="David"/>
          <w:sz w:val="24"/>
          <w:szCs w:val="24"/>
          <w:rtl/>
        </w:rPr>
        <w:t xml:space="preserve"> </w:t>
      </w:r>
      <w:r w:rsidRPr="002E0FC8">
        <w:rPr>
          <w:rFonts w:ascii="David" w:hAnsi="David" w:cs="David"/>
          <w:sz w:val="24"/>
          <w:szCs w:val="24"/>
          <w:rtl/>
          <w:lang w:bidi="he-IL"/>
        </w:rPr>
        <w:t>להקל</w:t>
      </w:r>
      <w:r w:rsidRPr="002E0FC8">
        <w:rPr>
          <w:rFonts w:ascii="David" w:hAnsi="David" w:cs="David"/>
          <w:sz w:val="24"/>
          <w:szCs w:val="24"/>
          <w:rtl/>
        </w:rPr>
        <w:t xml:space="preserve"> </w:t>
      </w:r>
      <w:r w:rsidRPr="002E0FC8">
        <w:rPr>
          <w:rFonts w:ascii="David" w:hAnsi="David" w:cs="David"/>
          <w:sz w:val="24"/>
          <w:szCs w:val="24"/>
          <w:rtl/>
          <w:lang w:bidi="he-IL"/>
        </w:rPr>
        <w:t>עליהם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תאים</w:t>
      </w:r>
      <w:r w:rsidRPr="002E0FC8">
        <w:rPr>
          <w:rFonts w:ascii="David" w:hAnsi="David" w:cs="David"/>
          <w:sz w:val="24"/>
          <w:szCs w:val="24"/>
          <w:rtl/>
        </w:rPr>
        <w:t xml:space="preserve"> </w:t>
      </w:r>
      <w:r w:rsidRPr="002E0FC8">
        <w:rPr>
          <w:rFonts w:ascii="David" w:hAnsi="David" w:cs="David"/>
          <w:sz w:val="24"/>
          <w:szCs w:val="24"/>
          <w:rtl/>
          <w:lang w:bidi="he-IL"/>
        </w:rPr>
        <w:t>פרימיטיביים</w:t>
      </w:r>
      <w:r w:rsidRPr="002E0FC8">
        <w:rPr>
          <w:rFonts w:ascii="David" w:hAnsi="David" w:cs="David"/>
          <w:sz w:val="24"/>
          <w:szCs w:val="24"/>
          <w:rtl/>
        </w:rPr>
        <w:t xml:space="preserve"> </w:t>
      </w:r>
      <w:r w:rsidRPr="002E0FC8">
        <w:rPr>
          <w:rFonts w:ascii="David" w:hAnsi="David" w:cs="David"/>
          <w:sz w:val="24"/>
          <w:szCs w:val="24"/>
          <w:rtl/>
          <w:lang w:bidi="he-IL"/>
        </w:rPr>
        <w:t>ובאמצעות</w:t>
      </w:r>
      <w:r w:rsidRPr="002E0FC8">
        <w:rPr>
          <w:rFonts w:ascii="David" w:hAnsi="David" w:cs="David"/>
          <w:sz w:val="24"/>
          <w:szCs w:val="24"/>
          <w:rtl/>
        </w:rPr>
        <w:t xml:space="preserve"> </w:t>
      </w:r>
      <w:r w:rsidRPr="002E0FC8">
        <w:rPr>
          <w:rFonts w:ascii="David" w:hAnsi="David" w:cs="David"/>
          <w:sz w:val="24"/>
          <w:szCs w:val="24"/>
          <w:rtl/>
          <w:lang w:bidi="he-IL"/>
        </w:rPr>
        <w:t>הפיקוח</w:t>
      </w:r>
      <w:r w:rsidRPr="002E0FC8">
        <w:rPr>
          <w:rFonts w:ascii="David" w:hAnsi="David" w:cs="David"/>
          <w:sz w:val="24"/>
          <w:szCs w:val="24"/>
          <w:rtl/>
        </w:rPr>
        <w:t xml:space="preserve"> </w:t>
      </w:r>
      <w:r w:rsidRPr="002E0FC8">
        <w:rPr>
          <w:rFonts w:ascii="David" w:hAnsi="David" w:cs="David"/>
          <w:sz w:val="24"/>
          <w:szCs w:val="24"/>
          <w:rtl/>
          <w:lang w:bidi="he-IL"/>
        </w:rPr>
        <w:t>שביצעו</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קצב</w:t>
      </w:r>
      <w:r w:rsidRPr="002E0FC8">
        <w:rPr>
          <w:rFonts w:ascii="David" w:hAnsi="David" w:cs="David"/>
          <w:sz w:val="24"/>
          <w:szCs w:val="24"/>
          <w:rtl/>
        </w:rPr>
        <w:t xml:space="preserve"> </w:t>
      </w:r>
      <w:r w:rsidRPr="002E0FC8">
        <w:rPr>
          <w:rFonts w:ascii="David" w:hAnsi="David" w:cs="David"/>
          <w:sz w:val="24"/>
          <w:szCs w:val="24"/>
          <w:rtl/>
          <w:lang w:bidi="he-IL"/>
        </w:rPr>
        <w:t>הדיבור</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34</w:t>
      </w:r>
      <w:r w:rsidR="003A32AB">
        <w:rPr>
          <w:rFonts w:ascii="David" w:hAnsi="David" w:cs="David"/>
          <w:sz w:val="24"/>
          <w:szCs w:val="24"/>
        </w:rPr>
        <w:t>-</w:t>
      </w:r>
      <w:r w:rsidRPr="002E0FC8">
        <w:rPr>
          <w:rFonts w:ascii="David" w:hAnsi="David" w:cs="David"/>
          <w:sz w:val="24"/>
          <w:szCs w:val="24"/>
          <w:rtl/>
        </w:rPr>
        <w:t>35).</w:t>
      </w:r>
    </w:p>
    <w:p w14:paraId="63128978" w14:textId="77777777" w:rsidR="0093042D" w:rsidRPr="009A3EDF"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val="ru-RU" w:bidi="he-IL"/>
        </w:rPr>
        <w:t>סוגיות</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אתיות</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ומקצועיות</w:t>
      </w:r>
    </w:p>
    <w:p w14:paraId="5930A2F9"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חשיבות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רבה</w:t>
      </w:r>
      <w:r w:rsidRPr="002E0FC8">
        <w:rPr>
          <w:rFonts w:ascii="David" w:hAnsi="David" w:cs="David"/>
          <w:sz w:val="24"/>
          <w:szCs w:val="24"/>
          <w:rtl/>
          <w:lang w:val="ru-RU"/>
        </w:rPr>
        <w:t xml:space="preserve"> </w:t>
      </w:r>
      <w:r w:rsidRPr="002E0FC8">
        <w:rPr>
          <w:rFonts w:ascii="David" w:hAnsi="David" w:cs="David"/>
          <w:sz w:val="24"/>
          <w:szCs w:val="24"/>
          <w:rtl/>
          <w:lang w:val="ru-RU"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לניטרליות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אך</w:t>
      </w:r>
      <w:r w:rsidRPr="002E0FC8">
        <w:rPr>
          <w:rFonts w:ascii="David" w:hAnsi="David" w:cs="David"/>
          <w:sz w:val="24"/>
          <w:szCs w:val="24"/>
          <w:rtl/>
          <w:lang w:val="ru-RU"/>
        </w:rPr>
        <w:t xml:space="preserve"> </w:t>
      </w:r>
      <w:r w:rsidRPr="002E0FC8">
        <w:rPr>
          <w:rFonts w:ascii="David" w:hAnsi="David" w:cs="David"/>
          <w:sz w:val="24"/>
          <w:szCs w:val="24"/>
          <w:rtl/>
          <w:lang w:val="ru-RU" w:bidi="he-IL"/>
        </w:rPr>
        <w:t>הרקע</w:t>
      </w:r>
      <w:r w:rsidRPr="002E0FC8">
        <w:rPr>
          <w:rFonts w:ascii="David" w:hAnsi="David" w:cs="David"/>
          <w:sz w:val="24"/>
          <w:szCs w:val="24"/>
          <w:rtl/>
          <w:lang w:val="ru-RU"/>
        </w:rPr>
        <w:t xml:space="preserve"> </w:t>
      </w:r>
      <w:r w:rsidRPr="002E0FC8">
        <w:rPr>
          <w:rFonts w:ascii="David" w:hAnsi="David" w:cs="David"/>
          <w:sz w:val="24"/>
          <w:szCs w:val="24"/>
          <w:rtl/>
          <w:lang w:val="ru-RU" w:bidi="he-IL"/>
        </w:rPr>
        <w:t>האישי</w:t>
      </w:r>
      <w:r w:rsidRPr="002E0FC8">
        <w:rPr>
          <w:rFonts w:ascii="David" w:hAnsi="David" w:cs="David"/>
          <w:sz w:val="24"/>
          <w:szCs w:val="24"/>
          <w:rtl/>
          <w:lang w:val="ru-RU"/>
        </w:rPr>
        <w:t xml:space="preserve"> </w:t>
      </w:r>
      <w:r w:rsidRPr="002E0FC8">
        <w:rPr>
          <w:rFonts w:ascii="David" w:hAnsi="David" w:cs="David"/>
          <w:sz w:val="24"/>
          <w:szCs w:val="24"/>
          <w:rtl/>
          <w:lang w:val="ru-RU" w:bidi="he-IL"/>
        </w:rPr>
        <w:t>שלהם</w:t>
      </w:r>
      <w:r w:rsidRPr="002E0FC8">
        <w:rPr>
          <w:rFonts w:ascii="David" w:hAnsi="David" w:cs="David"/>
          <w:sz w:val="24"/>
          <w:szCs w:val="24"/>
          <w:rtl/>
          <w:lang w:val="ru-RU"/>
        </w:rPr>
        <w:t xml:space="preserve"> </w:t>
      </w:r>
      <w:r w:rsidRPr="002E0FC8">
        <w:rPr>
          <w:rFonts w:ascii="David" w:hAnsi="David" w:cs="David"/>
          <w:sz w:val="24"/>
          <w:szCs w:val="24"/>
          <w:rtl/>
          <w:lang w:val="ru-RU" w:bidi="he-IL"/>
        </w:rPr>
        <w:t>השפיע</w:t>
      </w:r>
      <w:r w:rsidRPr="002E0FC8">
        <w:rPr>
          <w:rFonts w:ascii="David" w:hAnsi="David" w:cs="David"/>
          <w:sz w:val="24"/>
          <w:szCs w:val="24"/>
          <w:rtl/>
          <w:lang w:val="ru-RU"/>
        </w:rPr>
        <w:t xml:space="preserve"> </w:t>
      </w:r>
      <w:r w:rsidRPr="002E0FC8">
        <w:rPr>
          <w:rFonts w:ascii="David" w:hAnsi="David" w:cs="David"/>
          <w:sz w:val="24"/>
          <w:szCs w:val="24"/>
          <w:rtl/>
          <w:lang w:val="ru-RU" w:bidi="he-IL"/>
        </w:rPr>
        <w:t>עליהם</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למשל</w:t>
      </w:r>
      <w:r w:rsidRPr="002E0FC8">
        <w:rPr>
          <w:rFonts w:ascii="David" w:hAnsi="David" w:cs="David"/>
          <w:sz w:val="24"/>
          <w:szCs w:val="24"/>
          <w:rtl/>
          <w:lang w:val="ru-RU"/>
        </w:rPr>
        <w:t xml:space="preserve"> </w:t>
      </w:r>
      <w:r w:rsidRPr="002E0FC8">
        <w:rPr>
          <w:rFonts w:ascii="David" w:hAnsi="David" w:cs="David"/>
          <w:sz w:val="24"/>
          <w:szCs w:val="24"/>
          <w:rtl/>
          <w:lang w:val="ru-RU" w:bidi="he-IL"/>
        </w:rPr>
        <w:t>כאשר</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צריכים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לתרגם</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דבריהם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נאשמים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בפשעים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עשויים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קשורים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אליהם</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ישיר</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עקיף</w:t>
      </w:r>
      <w:r w:rsidRPr="002E0FC8">
        <w:rPr>
          <w:rFonts w:ascii="David" w:hAnsi="David" w:cs="David"/>
          <w:sz w:val="24"/>
          <w:szCs w:val="24"/>
          <w:rtl/>
          <w:lang w:val="ru-RU"/>
        </w:rPr>
        <w:t xml:space="preserve">. </w:t>
      </w:r>
      <w:r w:rsidRPr="002E0FC8">
        <w:rPr>
          <w:rFonts w:ascii="David" w:hAnsi="David" w:cs="David"/>
          <w:sz w:val="24"/>
          <w:szCs w:val="24"/>
          <w:rtl/>
          <w:lang w:val="ru-RU" w:bidi="he-IL"/>
        </w:rPr>
        <w:t>לעיתים</w:t>
      </w:r>
      <w:r w:rsidRPr="002E0FC8">
        <w:rPr>
          <w:rFonts w:ascii="David" w:hAnsi="David" w:cs="David"/>
          <w:sz w:val="24"/>
          <w:szCs w:val="24"/>
          <w:rtl/>
          <w:lang w:val="ru-RU"/>
        </w:rPr>
        <w:t xml:space="preserve"> </w:t>
      </w:r>
      <w:r w:rsidRPr="002E0FC8">
        <w:rPr>
          <w:rFonts w:ascii="David" w:hAnsi="David" w:cs="David"/>
          <w:sz w:val="24"/>
          <w:szCs w:val="24"/>
          <w:rtl/>
          <w:lang w:val="ru-RU" w:bidi="he-IL"/>
        </w:rPr>
        <w:t>נאלצו</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לבחור</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מדויק</w:t>
      </w:r>
      <w:r w:rsidRPr="002E0FC8">
        <w:rPr>
          <w:rFonts w:ascii="David" w:hAnsi="David" w:cs="David"/>
          <w:sz w:val="24"/>
          <w:szCs w:val="24"/>
          <w:rtl/>
          <w:lang w:val="ru-RU"/>
        </w:rPr>
        <w:t xml:space="preserve"> </w:t>
      </w:r>
      <w:r w:rsidRPr="002E0FC8">
        <w:rPr>
          <w:rFonts w:ascii="David" w:hAnsi="David" w:cs="David"/>
          <w:sz w:val="24"/>
          <w:szCs w:val="24"/>
          <w:rtl/>
          <w:lang w:val="ru-RU" w:bidi="he-IL"/>
        </w:rPr>
        <w:t>לבין</w:t>
      </w:r>
      <w:r w:rsidRPr="002E0FC8">
        <w:rPr>
          <w:rFonts w:ascii="David" w:hAnsi="David" w:cs="David"/>
          <w:sz w:val="24"/>
          <w:szCs w:val="24"/>
          <w:rtl/>
          <w:lang w:val="ru-RU"/>
        </w:rPr>
        <w:t xml:space="preserve"> </w:t>
      </w:r>
      <w:r w:rsidRPr="002E0FC8">
        <w:rPr>
          <w:rFonts w:ascii="David" w:hAnsi="David" w:cs="David"/>
          <w:sz w:val="24"/>
          <w:szCs w:val="24"/>
          <w:rtl/>
          <w:lang w:val="ru-RU" w:bidi="he-IL"/>
        </w:rPr>
        <w:t>הזיכרון</w:t>
      </w:r>
      <w:r w:rsidRPr="002E0FC8">
        <w:rPr>
          <w:rFonts w:ascii="David" w:hAnsi="David" w:cs="David"/>
          <w:sz w:val="24"/>
          <w:szCs w:val="24"/>
          <w:rtl/>
          <w:lang w:val="ru-RU"/>
        </w:rPr>
        <w:t xml:space="preserve"> </w:t>
      </w:r>
      <w:r w:rsidRPr="002E0FC8">
        <w:rPr>
          <w:rFonts w:ascii="David" w:hAnsi="David" w:cs="David"/>
          <w:sz w:val="24"/>
          <w:szCs w:val="24"/>
          <w:rtl/>
          <w:lang w:val="ru-RU" w:bidi="he-IL"/>
        </w:rPr>
        <w:t>האישי</w:t>
      </w:r>
      <w:r w:rsidRPr="002E0FC8">
        <w:rPr>
          <w:rFonts w:ascii="David" w:hAnsi="David" w:cs="David"/>
          <w:sz w:val="24"/>
          <w:szCs w:val="24"/>
          <w:rtl/>
          <w:lang w:val="ru-RU"/>
        </w:rPr>
        <w:t xml:space="preserve"> </w:t>
      </w:r>
      <w:r w:rsidRPr="002E0FC8">
        <w:rPr>
          <w:rFonts w:ascii="David" w:hAnsi="David" w:cs="David"/>
          <w:sz w:val="24"/>
          <w:szCs w:val="24"/>
          <w:rtl/>
          <w:lang w:val="ru-RU" w:bidi="he-IL"/>
        </w:rPr>
        <w:t>הכואב</w:t>
      </w:r>
      <w:r w:rsidRPr="002E0FC8">
        <w:rPr>
          <w:rFonts w:ascii="David" w:hAnsi="David" w:cs="David"/>
          <w:sz w:val="24"/>
          <w:szCs w:val="24"/>
          <w:rtl/>
          <w:lang w:val="ru-RU"/>
        </w:rPr>
        <w:t xml:space="preserve"> </w:t>
      </w:r>
      <w:r w:rsidRPr="002E0FC8">
        <w:rPr>
          <w:rFonts w:ascii="David" w:hAnsi="David" w:cs="David"/>
          <w:sz w:val="24"/>
          <w:szCs w:val="24"/>
          <w:rtl/>
          <w:lang w:val="ru-RU" w:bidi="he-IL"/>
        </w:rPr>
        <w:t>שלהם</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שפתח</w:t>
      </w:r>
      <w:r w:rsidRPr="002E0FC8">
        <w:rPr>
          <w:rFonts w:ascii="David" w:hAnsi="David" w:cs="David"/>
          <w:sz w:val="24"/>
          <w:szCs w:val="24"/>
          <w:rtl/>
          <w:lang w:val="ru-RU"/>
        </w:rPr>
        <w:t xml:space="preserve"> </w:t>
      </w:r>
      <w:r w:rsidRPr="002E0FC8">
        <w:rPr>
          <w:rFonts w:ascii="David" w:hAnsi="David" w:cs="David"/>
          <w:sz w:val="24"/>
          <w:szCs w:val="24"/>
          <w:rtl/>
          <w:lang w:val="ru-RU" w:bidi="he-IL"/>
        </w:rPr>
        <w:t>מנעד</w:t>
      </w:r>
      <w:r w:rsidRPr="002E0FC8">
        <w:rPr>
          <w:rFonts w:ascii="David" w:hAnsi="David" w:cs="David"/>
          <w:sz w:val="24"/>
          <w:szCs w:val="24"/>
          <w:rtl/>
          <w:lang w:val="ru-RU"/>
        </w:rPr>
        <w:t xml:space="preserve"> </w:t>
      </w:r>
      <w:r w:rsidRPr="002E0FC8">
        <w:rPr>
          <w:rFonts w:ascii="David" w:hAnsi="David" w:cs="David"/>
          <w:sz w:val="24"/>
          <w:szCs w:val="24"/>
          <w:rtl/>
          <w:lang w:val="ru-RU" w:bidi="he-IL"/>
        </w:rPr>
        <w:t>רחב</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רגשות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מורכבים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לחץ</w:t>
      </w:r>
      <w:r w:rsidRPr="002E0FC8">
        <w:rPr>
          <w:rFonts w:ascii="David" w:hAnsi="David" w:cs="David"/>
          <w:sz w:val="24"/>
          <w:szCs w:val="24"/>
          <w:rtl/>
          <w:lang w:val="ru-RU"/>
        </w:rPr>
        <w:t xml:space="preserve"> </w:t>
      </w:r>
      <w:r w:rsidRPr="002E0FC8">
        <w:rPr>
          <w:rFonts w:ascii="David" w:hAnsi="David" w:cs="David"/>
          <w:sz w:val="24"/>
          <w:szCs w:val="24"/>
          <w:rtl/>
          <w:lang w:val="ru-RU" w:bidi="he-IL"/>
        </w:rPr>
        <w:t>פוסט</w:t>
      </w:r>
      <w:r w:rsidRPr="002E0FC8">
        <w:rPr>
          <w:rFonts w:ascii="David" w:hAnsi="David" w:cs="David"/>
          <w:sz w:val="24"/>
          <w:szCs w:val="24"/>
          <w:rtl/>
          <w:lang w:val="ru-RU"/>
        </w:rPr>
        <w:t>-</w:t>
      </w:r>
      <w:r w:rsidRPr="002E0FC8">
        <w:rPr>
          <w:rFonts w:ascii="David" w:hAnsi="David" w:cs="David"/>
          <w:sz w:val="24"/>
          <w:szCs w:val="24"/>
          <w:rtl/>
          <w:lang w:val="ru-RU" w:bidi="he-IL"/>
        </w:rPr>
        <w:t>טראומטי</w:t>
      </w:r>
      <w:r w:rsidRPr="002E0FC8">
        <w:rPr>
          <w:rFonts w:ascii="David" w:hAnsi="David" w:cs="David"/>
          <w:sz w:val="24"/>
          <w:szCs w:val="24"/>
          <w:rtl/>
          <w:lang w:val="ru-RU"/>
        </w:rPr>
        <w:t xml:space="preserve">. </w:t>
      </w:r>
      <w:r w:rsidRPr="002E0FC8">
        <w:rPr>
          <w:rFonts w:ascii="David" w:hAnsi="David" w:cs="David"/>
          <w:sz w:val="24"/>
          <w:szCs w:val="24"/>
          <w:rtl/>
          <w:lang w:val="ru-RU" w:bidi="he-IL"/>
        </w:rPr>
        <w:t>דוגמה</w:t>
      </w:r>
      <w:r w:rsidRPr="002E0FC8">
        <w:rPr>
          <w:rFonts w:ascii="David" w:hAnsi="David" w:cs="David"/>
          <w:sz w:val="24"/>
          <w:szCs w:val="24"/>
          <w:rtl/>
          <w:lang w:val="ru-RU"/>
        </w:rPr>
        <w:t xml:space="preserve"> </w:t>
      </w:r>
      <w:r w:rsidRPr="002E0FC8">
        <w:rPr>
          <w:rFonts w:ascii="David" w:hAnsi="David" w:cs="David"/>
          <w:sz w:val="24"/>
          <w:szCs w:val="24"/>
          <w:rtl/>
          <w:lang w:val="ru-RU" w:bidi="he-IL"/>
        </w:rPr>
        <w:t>לדבריו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מתורגמן</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קורבן</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המשטר</w:t>
      </w:r>
      <w:r w:rsidRPr="002E0FC8">
        <w:rPr>
          <w:rFonts w:ascii="David" w:hAnsi="David" w:cs="David"/>
          <w:sz w:val="24"/>
          <w:szCs w:val="24"/>
          <w:rtl/>
          <w:lang w:val="ru-RU"/>
        </w:rPr>
        <w:t xml:space="preserve"> </w:t>
      </w:r>
      <w:r w:rsidRPr="002E0FC8">
        <w:rPr>
          <w:rFonts w:ascii="David" w:hAnsi="David" w:cs="David"/>
          <w:sz w:val="24"/>
          <w:szCs w:val="24"/>
          <w:rtl/>
          <w:lang w:val="ru-RU" w:bidi="he-IL"/>
        </w:rPr>
        <w:t>הנאצי</w:t>
      </w:r>
      <w:r w:rsidRPr="002E0FC8">
        <w:rPr>
          <w:rFonts w:ascii="David" w:hAnsi="David" w:cs="David"/>
          <w:sz w:val="24"/>
          <w:szCs w:val="24"/>
          <w:rtl/>
          <w:lang w:val="ru-RU"/>
        </w:rPr>
        <w:t xml:space="preserve"> </w:t>
      </w:r>
      <w:r w:rsidRPr="002E0FC8">
        <w:rPr>
          <w:rFonts w:ascii="David" w:hAnsi="David" w:cs="David"/>
          <w:sz w:val="24"/>
          <w:szCs w:val="24"/>
          <w:rtl/>
          <w:lang w:val="ru-RU" w:bidi="he-IL"/>
        </w:rPr>
        <w:t>ממחישה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p>
    <w:p w14:paraId="39E91741" w14:textId="77777777" w:rsidR="0093042D" w:rsidRPr="002E0FC8" w:rsidRDefault="0093042D" w:rsidP="0093042D">
      <w:pPr>
        <w:bidi w:val="0"/>
        <w:spacing w:line="360" w:lineRule="auto"/>
        <w:ind w:left="720"/>
        <w:jc w:val="both"/>
        <w:rPr>
          <w:rFonts w:ascii="David" w:hAnsi="David" w:cs="David"/>
          <w:sz w:val="24"/>
          <w:szCs w:val="24"/>
        </w:rPr>
      </w:pPr>
      <w:r w:rsidRPr="002E0FC8">
        <w:rPr>
          <w:rFonts w:ascii="David" w:hAnsi="David" w:cs="David"/>
          <w:sz w:val="24"/>
          <w:szCs w:val="24"/>
        </w:rPr>
        <w:t xml:space="preserve">It wasn’t easy [to maintain neutrality]. You were sitting in the same room with the people who probably killed your parents, but you could not let your feelings interfere with your job. You swore to interpret as faithfully as possible, to put the speaker’s idea into the listener’s head. So we did. (Baigorri-Jalón, 2016: 36) </w:t>
      </w:r>
    </w:p>
    <w:p w14:paraId="3E2DE890"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שלא</w:t>
      </w:r>
      <w:r w:rsidRPr="002E0FC8">
        <w:rPr>
          <w:rFonts w:ascii="David" w:hAnsi="David" w:cs="David"/>
          <w:sz w:val="24"/>
          <w:szCs w:val="24"/>
          <w:rtl/>
          <w:lang w:val="ru-RU"/>
        </w:rPr>
        <w:t xml:space="preserve"> </w:t>
      </w:r>
      <w:r w:rsidRPr="002E0FC8">
        <w:rPr>
          <w:rFonts w:ascii="David" w:hAnsi="David" w:cs="David"/>
          <w:sz w:val="24"/>
          <w:szCs w:val="24"/>
          <w:rtl/>
          <w:lang w:val="ru-RU" w:bidi="he-IL"/>
        </w:rPr>
        <w:t>הצליחו</w:t>
      </w:r>
      <w:r w:rsidRPr="002E0FC8">
        <w:rPr>
          <w:rFonts w:ascii="David" w:hAnsi="David" w:cs="David"/>
          <w:sz w:val="24"/>
          <w:szCs w:val="24"/>
          <w:rtl/>
          <w:lang w:val="ru-RU"/>
        </w:rPr>
        <w:t xml:space="preserve"> </w:t>
      </w:r>
      <w:r w:rsidRPr="002E0FC8">
        <w:rPr>
          <w:rFonts w:ascii="David" w:hAnsi="David" w:cs="David"/>
          <w:sz w:val="24"/>
          <w:szCs w:val="24"/>
          <w:rtl/>
          <w:lang w:val="ru-RU" w:bidi="he-IL"/>
        </w:rPr>
        <w:t>להתמודד</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האתגר</w:t>
      </w:r>
      <w:r w:rsidRPr="002E0FC8">
        <w:rPr>
          <w:rFonts w:ascii="David" w:hAnsi="David" w:cs="David"/>
          <w:sz w:val="24"/>
          <w:szCs w:val="24"/>
          <w:rtl/>
          <w:lang w:val="ru-RU"/>
        </w:rPr>
        <w:t xml:space="preserve"> </w:t>
      </w:r>
      <w:r w:rsidRPr="002E0FC8">
        <w:rPr>
          <w:rFonts w:ascii="David" w:hAnsi="David" w:cs="David"/>
          <w:sz w:val="24"/>
          <w:szCs w:val="24"/>
          <w:rtl/>
          <w:lang w:val="ru-RU" w:bidi="he-IL"/>
        </w:rPr>
        <w:t>הרגשי</w:t>
      </w:r>
      <w:r w:rsidRPr="002E0FC8">
        <w:rPr>
          <w:rFonts w:ascii="David" w:hAnsi="David" w:cs="David"/>
          <w:sz w:val="24"/>
          <w:szCs w:val="24"/>
          <w:rtl/>
          <w:lang w:val="ru-RU"/>
        </w:rPr>
        <w:t xml:space="preserve"> </w:t>
      </w:r>
      <w:r w:rsidRPr="002E0FC8">
        <w:rPr>
          <w:rFonts w:ascii="David" w:hAnsi="David" w:cs="David"/>
          <w:sz w:val="24"/>
          <w:szCs w:val="24"/>
          <w:rtl/>
          <w:lang w:val="ru-RU" w:bidi="he-IL"/>
        </w:rPr>
        <w:t>ולשמור</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ניטרליות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הועברו</w:t>
      </w:r>
      <w:r w:rsidRPr="002E0FC8">
        <w:rPr>
          <w:rFonts w:ascii="David" w:hAnsi="David" w:cs="David"/>
          <w:sz w:val="24"/>
          <w:szCs w:val="24"/>
          <w:rtl/>
          <w:lang w:val="ru-RU"/>
        </w:rPr>
        <w:t xml:space="preserve"> </w:t>
      </w:r>
      <w:r w:rsidRPr="002E0FC8">
        <w:rPr>
          <w:rFonts w:ascii="David" w:hAnsi="David" w:cs="David"/>
          <w:sz w:val="24"/>
          <w:szCs w:val="24"/>
          <w:rtl/>
          <w:lang w:val="ru-RU" w:bidi="he-IL"/>
        </w:rPr>
        <w:t>לשירותי</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בכתב</w:t>
      </w:r>
      <w:r w:rsidRPr="002E0FC8">
        <w:rPr>
          <w:rFonts w:ascii="David" w:hAnsi="David" w:cs="David"/>
          <w:sz w:val="24"/>
          <w:szCs w:val="24"/>
          <w:rtl/>
          <w:lang w:val="ru-RU"/>
        </w:rPr>
        <w:t xml:space="preserve">. </w:t>
      </w:r>
      <w:r w:rsidRPr="002E0FC8">
        <w:rPr>
          <w:rFonts w:ascii="David" w:hAnsi="David" w:cs="David"/>
          <w:sz w:val="24"/>
          <w:szCs w:val="24"/>
          <w:rtl/>
          <w:lang w:val="ru-RU" w:bidi="he-IL"/>
        </w:rPr>
        <w:t>ניתן</w:t>
      </w:r>
      <w:r w:rsidRPr="002E0FC8">
        <w:rPr>
          <w:rFonts w:ascii="David" w:hAnsi="David" w:cs="David"/>
          <w:sz w:val="24"/>
          <w:szCs w:val="24"/>
          <w:rtl/>
          <w:lang w:val="ru-RU"/>
        </w:rPr>
        <w:t xml:space="preserve"> </w:t>
      </w:r>
      <w:r w:rsidRPr="002E0FC8">
        <w:rPr>
          <w:rFonts w:ascii="David" w:hAnsi="David" w:cs="David"/>
          <w:sz w:val="24"/>
          <w:szCs w:val="24"/>
          <w:rtl/>
          <w:lang w:val="ru-RU" w:bidi="he-IL"/>
        </w:rPr>
        <w:t>ללמוד</w:t>
      </w:r>
      <w:r w:rsidRPr="002E0FC8">
        <w:rPr>
          <w:rFonts w:ascii="David" w:hAnsi="David" w:cs="David"/>
          <w:sz w:val="24"/>
          <w:szCs w:val="24"/>
          <w:rtl/>
          <w:lang w:val="ru-RU"/>
        </w:rPr>
        <w:t xml:space="preserve"> </w:t>
      </w:r>
      <w:r w:rsidRPr="002E0FC8">
        <w:rPr>
          <w:rFonts w:ascii="David" w:hAnsi="David" w:cs="David"/>
          <w:sz w:val="24"/>
          <w:szCs w:val="24"/>
          <w:rtl/>
          <w:lang w:val="ru-RU" w:bidi="he-IL"/>
        </w:rPr>
        <w:t>מכך</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המורכבות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הרבה</w:t>
      </w:r>
      <w:r w:rsidRPr="002E0FC8">
        <w:rPr>
          <w:rFonts w:ascii="David" w:hAnsi="David" w:cs="David"/>
          <w:sz w:val="24"/>
          <w:szCs w:val="24"/>
          <w:rtl/>
          <w:lang w:val="ru-RU"/>
        </w:rPr>
        <w:t xml:space="preserve"> </w:t>
      </w:r>
      <w:r w:rsidRPr="002E0FC8">
        <w:rPr>
          <w:rFonts w:ascii="David" w:hAnsi="David" w:cs="David"/>
          <w:sz w:val="24"/>
          <w:szCs w:val="24"/>
          <w:rtl/>
          <w:lang w:val="ru-RU" w:bidi="he-IL"/>
        </w:rPr>
        <w:t>הכרוכה</w:t>
      </w:r>
      <w:r w:rsidRPr="002E0FC8">
        <w:rPr>
          <w:rFonts w:ascii="David" w:hAnsi="David" w:cs="David"/>
          <w:sz w:val="24"/>
          <w:szCs w:val="24"/>
          <w:rtl/>
          <w:lang w:val="ru-RU"/>
        </w:rPr>
        <w:t xml:space="preserve"> </w:t>
      </w:r>
      <w:r w:rsidRPr="002E0FC8">
        <w:rPr>
          <w:rFonts w:ascii="David" w:hAnsi="David" w:cs="David"/>
          <w:sz w:val="24"/>
          <w:szCs w:val="24"/>
          <w:rtl/>
          <w:lang w:val="ru-RU" w:bidi="he-IL"/>
        </w:rPr>
        <w:t>בעבודת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והמתורגמנות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בהקשרים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ובמיוחד</w:t>
      </w:r>
      <w:r w:rsidRPr="002E0FC8">
        <w:rPr>
          <w:rFonts w:ascii="David" w:hAnsi="David" w:cs="David"/>
          <w:sz w:val="24"/>
          <w:szCs w:val="24"/>
          <w:rtl/>
          <w:lang w:val="ru-RU"/>
        </w:rPr>
        <w:t xml:space="preserve"> </w:t>
      </w:r>
      <w:r w:rsidRPr="002E0FC8">
        <w:rPr>
          <w:rFonts w:ascii="David" w:hAnsi="David" w:cs="David"/>
          <w:sz w:val="24"/>
          <w:szCs w:val="24"/>
          <w:rtl/>
          <w:lang w:val="ru-RU" w:bidi="he-IL"/>
        </w:rPr>
        <w:t>כאלה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לאירועים</w:t>
      </w:r>
      <w:r w:rsidRPr="002E0FC8">
        <w:rPr>
          <w:rFonts w:ascii="David" w:hAnsi="David" w:cs="David"/>
          <w:sz w:val="24"/>
          <w:szCs w:val="24"/>
          <w:rtl/>
          <w:lang w:val="ru-RU"/>
        </w:rPr>
        <w:t xml:space="preserve"> </w:t>
      </w:r>
      <w:r w:rsidRPr="002E0FC8">
        <w:rPr>
          <w:rFonts w:ascii="David" w:hAnsi="David" w:cs="David"/>
          <w:sz w:val="24"/>
          <w:szCs w:val="24"/>
          <w:rtl/>
          <w:lang w:val="ru-RU" w:bidi="he-IL"/>
        </w:rPr>
        <w:t>טראומטיים</w:t>
      </w:r>
      <w:r w:rsidRPr="002E0FC8">
        <w:rPr>
          <w:rFonts w:ascii="David" w:hAnsi="David" w:cs="David"/>
          <w:sz w:val="24"/>
          <w:szCs w:val="24"/>
          <w:rtl/>
          <w:lang w:val="ru-RU"/>
        </w:rPr>
        <w:t xml:space="preserve">. </w:t>
      </w:r>
    </w:p>
    <w:p w14:paraId="023FAEE3" w14:textId="0FEA0B2A" w:rsidR="0093042D" w:rsidRPr="002E0FC8" w:rsidRDefault="0093042D" w:rsidP="00A66516">
      <w:pPr>
        <w:spacing w:line="360" w:lineRule="auto"/>
        <w:jc w:val="both"/>
        <w:rPr>
          <w:rFonts w:ascii="David" w:hAnsi="David" w:cs="David"/>
          <w:sz w:val="24"/>
          <w:szCs w:val="24"/>
        </w:rPr>
      </w:pPr>
      <w:r w:rsidRPr="002E0FC8">
        <w:rPr>
          <w:rFonts w:ascii="David" w:hAnsi="David" w:cs="David"/>
          <w:sz w:val="24"/>
          <w:szCs w:val="24"/>
          <w:rtl/>
          <w:lang w:val="ru-RU" w:bidi="he-IL"/>
        </w:rPr>
        <w:t>למרות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שהעבודה</w:t>
      </w:r>
      <w:r w:rsidRPr="002E0FC8">
        <w:rPr>
          <w:rFonts w:ascii="David" w:hAnsi="David" w:cs="David"/>
          <w:sz w:val="24"/>
          <w:szCs w:val="24"/>
          <w:rtl/>
          <w:lang w:val="ru-RU"/>
        </w:rPr>
        <w:t xml:space="preserve"> </w:t>
      </w:r>
      <w:r w:rsidRPr="002E0FC8">
        <w:rPr>
          <w:rFonts w:ascii="David" w:hAnsi="David" w:cs="David"/>
          <w:sz w:val="24"/>
          <w:szCs w:val="24"/>
          <w:rtl/>
          <w:lang w:val="ru-RU"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מסודרת</w:t>
      </w:r>
      <w:r w:rsidRPr="002E0FC8">
        <w:rPr>
          <w:rFonts w:ascii="David" w:hAnsi="David" w:cs="David"/>
          <w:sz w:val="24"/>
          <w:szCs w:val="24"/>
          <w:rtl/>
          <w:lang w:val="ru-RU"/>
        </w:rPr>
        <w:t xml:space="preserve"> </w:t>
      </w:r>
      <w:r w:rsidRPr="002E0FC8">
        <w:rPr>
          <w:rFonts w:ascii="David" w:hAnsi="David" w:cs="David"/>
          <w:sz w:val="24"/>
          <w:szCs w:val="24"/>
          <w:rtl/>
          <w:lang w:val="ru-RU" w:bidi="he-IL"/>
        </w:rPr>
        <w:t>לפי</w:t>
      </w:r>
      <w:r w:rsidRPr="002E0FC8">
        <w:rPr>
          <w:rFonts w:ascii="David" w:hAnsi="David" w:cs="David"/>
          <w:sz w:val="24"/>
          <w:szCs w:val="24"/>
          <w:rtl/>
          <w:lang w:val="ru-RU"/>
        </w:rPr>
        <w:t xml:space="preserve"> </w:t>
      </w:r>
      <w:r w:rsidRPr="002E0FC8">
        <w:rPr>
          <w:rFonts w:ascii="David" w:hAnsi="David" w:cs="David"/>
          <w:sz w:val="24"/>
          <w:szCs w:val="24"/>
          <w:rtl/>
          <w:lang w:val="ru-RU" w:bidi="he-IL"/>
        </w:rPr>
        <w:t>לוח</w:t>
      </w:r>
      <w:r w:rsidRPr="002E0FC8">
        <w:rPr>
          <w:rFonts w:ascii="David" w:hAnsi="David" w:cs="David"/>
          <w:sz w:val="24"/>
          <w:szCs w:val="24"/>
          <w:rtl/>
          <w:lang w:val="ru-RU"/>
        </w:rPr>
        <w:t xml:space="preserve"> </w:t>
      </w:r>
      <w:r w:rsidRPr="002E0FC8">
        <w:rPr>
          <w:rFonts w:ascii="David" w:hAnsi="David" w:cs="David"/>
          <w:sz w:val="24"/>
          <w:szCs w:val="24"/>
          <w:rtl/>
          <w:lang w:val="ru-RU" w:bidi="he-IL"/>
        </w:rPr>
        <w:t>זמנים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מאורגן</w:t>
      </w:r>
      <w:r w:rsidRPr="002E0FC8">
        <w:rPr>
          <w:rFonts w:ascii="David" w:hAnsi="David" w:cs="David"/>
          <w:sz w:val="24"/>
          <w:szCs w:val="24"/>
          <w:rtl/>
          <w:lang w:val="ru-RU"/>
        </w:rPr>
        <w:t xml:space="preserve">, </w:t>
      </w:r>
      <w:r w:rsidRPr="002E0FC8">
        <w:rPr>
          <w:rFonts w:ascii="David" w:hAnsi="David" w:cs="David"/>
          <w:sz w:val="24"/>
          <w:szCs w:val="24"/>
          <w:rtl/>
          <w:lang w:val="ru-RU" w:bidi="he-IL"/>
        </w:rPr>
        <w:t>עומס</w:t>
      </w:r>
      <w:r w:rsidRPr="002E0FC8">
        <w:rPr>
          <w:rFonts w:ascii="David" w:hAnsi="David" w:cs="David"/>
          <w:sz w:val="24"/>
          <w:szCs w:val="24"/>
          <w:rtl/>
          <w:lang w:val="ru-RU"/>
        </w:rPr>
        <w:t xml:space="preserve"> </w:t>
      </w:r>
      <w:r w:rsidRPr="002E0FC8">
        <w:rPr>
          <w:rFonts w:ascii="David" w:hAnsi="David" w:cs="David"/>
          <w:sz w:val="24"/>
          <w:szCs w:val="24"/>
          <w:rtl/>
          <w:lang w:val="ru-RU" w:bidi="he-IL"/>
        </w:rPr>
        <w:t>העבודה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w:t>
      </w:r>
      <w:r w:rsidR="009A3EDF">
        <w:rPr>
          <w:rFonts w:ascii="David" w:hAnsi="David" w:cs="David" w:hint="cs"/>
          <w:sz w:val="24"/>
          <w:szCs w:val="24"/>
          <w:rtl/>
          <w:lang w:val="ru-RU" w:bidi="he-IL"/>
        </w:rPr>
        <w:t>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סימטרי</w:t>
      </w:r>
      <w:r w:rsidRPr="002E0FC8">
        <w:rPr>
          <w:rFonts w:ascii="David" w:hAnsi="David" w:cs="David"/>
          <w:sz w:val="24"/>
          <w:szCs w:val="24"/>
          <w:rtl/>
          <w:lang w:val="ru-RU"/>
        </w:rPr>
        <w:t xml:space="preserve"> </w:t>
      </w:r>
      <w:r w:rsidRPr="002E0FC8">
        <w:rPr>
          <w:rFonts w:ascii="David" w:hAnsi="David" w:cs="David"/>
          <w:sz w:val="24"/>
          <w:szCs w:val="24"/>
          <w:rtl/>
          <w:lang w:val="ru-RU" w:bidi="he-IL"/>
        </w:rPr>
        <w:t>וההבדלים</w:t>
      </w:r>
      <w:r w:rsidRPr="002E0FC8">
        <w:rPr>
          <w:rFonts w:ascii="David" w:hAnsi="David" w:cs="David"/>
          <w:sz w:val="24"/>
          <w:szCs w:val="24"/>
          <w:rtl/>
          <w:lang w:val="ru-RU"/>
        </w:rPr>
        <w:t xml:space="preserve"> </w:t>
      </w:r>
      <w:r w:rsidR="00A66516">
        <w:rPr>
          <w:rFonts w:ascii="David" w:hAnsi="David" w:cs="David" w:hint="cs"/>
          <w:sz w:val="24"/>
          <w:szCs w:val="24"/>
          <w:rtl/>
          <w:lang w:val="ru-RU" w:bidi="he-IL"/>
        </w:rPr>
        <w:t xml:space="preserve">ניכרו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בתוך</w:t>
      </w:r>
      <w:r w:rsidRPr="002E0FC8">
        <w:rPr>
          <w:rFonts w:ascii="David" w:hAnsi="David" w:cs="David"/>
          <w:sz w:val="24"/>
          <w:szCs w:val="24"/>
          <w:rtl/>
          <w:lang w:val="ru-RU"/>
        </w:rPr>
        <w:t xml:space="preserve"> </w:t>
      </w:r>
      <w:r w:rsidRPr="002E0FC8">
        <w:rPr>
          <w:rFonts w:ascii="David" w:hAnsi="David" w:cs="David"/>
          <w:sz w:val="24"/>
          <w:szCs w:val="24"/>
          <w:rtl/>
          <w:lang w:val="ru-RU" w:bidi="he-IL"/>
        </w:rPr>
        <w:t>כל</w:t>
      </w:r>
      <w:r w:rsidRPr="002E0FC8">
        <w:rPr>
          <w:rFonts w:ascii="David" w:hAnsi="David" w:cs="David"/>
          <w:sz w:val="24"/>
          <w:szCs w:val="24"/>
          <w:rtl/>
          <w:lang w:val="ru-RU"/>
        </w:rPr>
        <w:t xml:space="preserve"> </w:t>
      </w:r>
      <w:r w:rsidRPr="002E0FC8">
        <w:rPr>
          <w:rFonts w:ascii="David" w:hAnsi="David" w:cs="David"/>
          <w:sz w:val="24"/>
          <w:szCs w:val="24"/>
          <w:rtl/>
          <w:lang w:val="ru-RU" w:bidi="he-IL"/>
        </w:rPr>
        <w:t>תא</w:t>
      </w:r>
      <w:r w:rsidRPr="002E0FC8">
        <w:rPr>
          <w:rFonts w:ascii="David" w:hAnsi="David" w:cs="David"/>
          <w:sz w:val="24"/>
          <w:szCs w:val="24"/>
          <w:rtl/>
          <w:lang w:val="ru-RU"/>
        </w:rPr>
        <w:t xml:space="preserve"> </w:t>
      </w:r>
      <w:r w:rsidRPr="002E0FC8">
        <w:rPr>
          <w:rFonts w:ascii="David" w:hAnsi="David" w:cs="David"/>
          <w:sz w:val="24"/>
          <w:szCs w:val="24"/>
          <w:rtl/>
          <w:lang w:val="ru-RU" w:bidi="he-IL"/>
        </w:rPr>
        <w:t>וגם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 xml:space="preserve"> </w:t>
      </w:r>
      <w:r w:rsidRPr="002E0FC8">
        <w:rPr>
          <w:rFonts w:ascii="David" w:hAnsi="David" w:cs="David"/>
          <w:sz w:val="24"/>
          <w:szCs w:val="24"/>
          <w:rtl/>
          <w:lang w:val="ru-RU" w:bidi="he-IL"/>
        </w:rPr>
        <w:t>התאים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הקלטות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הראו</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הצהרות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ר</w:t>
      </w:r>
      <w:r w:rsidRPr="002E0FC8">
        <w:rPr>
          <w:rFonts w:ascii="David" w:hAnsi="David" w:cs="David"/>
          <w:sz w:val="24"/>
          <w:szCs w:val="24"/>
          <w:rtl/>
          <w:lang w:bidi="he-IL"/>
        </w:rPr>
        <w:t>בות</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ובאנגלית</w:t>
      </w:r>
      <w:r w:rsidRPr="002E0FC8">
        <w:rPr>
          <w:rFonts w:ascii="David" w:hAnsi="David" w:cs="David"/>
          <w:sz w:val="24"/>
          <w:szCs w:val="24"/>
          <w:rtl/>
        </w:rPr>
        <w:t xml:space="preserve"> </w:t>
      </w:r>
      <w:r w:rsidRPr="002E0FC8">
        <w:rPr>
          <w:rFonts w:ascii="David" w:hAnsi="David" w:cs="David"/>
          <w:sz w:val="24"/>
          <w:szCs w:val="24"/>
          <w:rtl/>
          <w:lang w:bidi="he-IL"/>
        </w:rPr>
        <w:t>מאשר</w:t>
      </w:r>
      <w:r w:rsidRPr="002E0FC8">
        <w:rPr>
          <w:rFonts w:ascii="David" w:hAnsi="David" w:cs="David"/>
          <w:sz w:val="24"/>
          <w:szCs w:val="24"/>
          <w:rtl/>
        </w:rPr>
        <w:t xml:space="preserve"> </w:t>
      </w:r>
      <w:r w:rsidRPr="002E0FC8">
        <w:rPr>
          <w:rFonts w:ascii="David" w:hAnsi="David" w:cs="David"/>
          <w:sz w:val="24"/>
          <w:szCs w:val="24"/>
          <w:rtl/>
          <w:lang w:bidi="he-IL"/>
        </w:rPr>
        <w:t>ברוסית</w:t>
      </w:r>
      <w:r w:rsidRPr="002E0FC8">
        <w:rPr>
          <w:rFonts w:ascii="David" w:hAnsi="David" w:cs="David"/>
          <w:sz w:val="24"/>
          <w:szCs w:val="24"/>
          <w:rtl/>
        </w:rPr>
        <w:t xml:space="preserve"> </w:t>
      </w:r>
      <w:r w:rsidRPr="002E0FC8">
        <w:rPr>
          <w:rFonts w:ascii="David" w:hAnsi="David" w:cs="David"/>
          <w:sz w:val="24"/>
          <w:szCs w:val="24"/>
          <w:rtl/>
          <w:lang w:bidi="he-IL"/>
        </w:rPr>
        <w:t>ובצרפתית</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שהתאים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הגרמנית</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עסוקים</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השניים</w:t>
      </w:r>
      <w:r w:rsidRPr="002E0FC8">
        <w:rPr>
          <w:rFonts w:ascii="David" w:hAnsi="David" w:cs="David"/>
          <w:sz w:val="24"/>
          <w:szCs w:val="24"/>
          <w:rtl/>
        </w:rPr>
        <w:t xml:space="preserve"> </w:t>
      </w:r>
      <w:r w:rsidRPr="002E0FC8">
        <w:rPr>
          <w:rFonts w:ascii="David" w:hAnsi="David" w:cs="David"/>
          <w:sz w:val="24"/>
          <w:szCs w:val="24"/>
          <w:rtl/>
          <w:lang w:bidi="he-IL"/>
        </w:rPr>
        <w:t>האחרים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הכנסות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משך</w:t>
      </w:r>
      <w:r w:rsidRPr="002E0FC8">
        <w:rPr>
          <w:rFonts w:ascii="David" w:hAnsi="David" w:cs="David"/>
          <w:sz w:val="24"/>
          <w:szCs w:val="24"/>
          <w:rtl/>
        </w:rPr>
        <w:t xml:space="preserve"> </w:t>
      </w:r>
      <w:r w:rsidRPr="002E0FC8">
        <w:rPr>
          <w:rFonts w:ascii="David" w:hAnsi="David" w:cs="David"/>
          <w:sz w:val="24"/>
          <w:szCs w:val="24"/>
          <w:rtl/>
          <w:lang w:bidi="he-IL"/>
        </w:rPr>
        <w:t>החוזים</w:t>
      </w:r>
      <w:r w:rsidRPr="002E0FC8">
        <w:rPr>
          <w:rFonts w:ascii="David" w:hAnsi="David" w:cs="David"/>
          <w:sz w:val="24"/>
          <w:szCs w:val="24"/>
          <w:rtl/>
        </w:rPr>
        <w:t xml:space="preserve"> </w:t>
      </w:r>
      <w:r w:rsidRPr="002E0FC8">
        <w:rPr>
          <w:rFonts w:ascii="David" w:hAnsi="David" w:cs="David"/>
          <w:sz w:val="24"/>
          <w:szCs w:val="24"/>
          <w:rtl/>
          <w:lang w:bidi="he-IL"/>
        </w:rPr>
        <w:t>ותנאי</w:t>
      </w:r>
      <w:r w:rsidRPr="002E0FC8">
        <w:rPr>
          <w:rFonts w:ascii="David" w:hAnsi="David" w:cs="David"/>
          <w:sz w:val="24"/>
          <w:szCs w:val="24"/>
          <w:rtl/>
        </w:rPr>
        <w:t xml:space="preserve"> </w:t>
      </w:r>
      <w:r w:rsidRPr="002E0FC8">
        <w:rPr>
          <w:rFonts w:ascii="David" w:hAnsi="David" w:cs="David"/>
          <w:sz w:val="24"/>
          <w:szCs w:val="24"/>
          <w:rtl/>
          <w:lang w:bidi="he-IL"/>
        </w:rPr>
        <w:t>ההעסקה</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תלוי</w:t>
      </w:r>
      <w:r w:rsidRPr="002E0FC8">
        <w:rPr>
          <w:rFonts w:ascii="David" w:hAnsi="David" w:cs="David"/>
          <w:sz w:val="24"/>
          <w:szCs w:val="24"/>
          <w:rtl/>
        </w:rPr>
        <w:t xml:space="preserve"> </w:t>
      </w:r>
      <w:r w:rsidRPr="002E0FC8">
        <w:rPr>
          <w:rFonts w:ascii="David" w:hAnsi="David" w:cs="David"/>
          <w:sz w:val="24"/>
          <w:szCs w:val="24"/>
          <w:rtl/>
          <w:lang w:bidi="he-IL"/>
        </w:rPr>
        <w:t>ברקע</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ובבעלת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שגייסה</w:t>
      </w:r>
      <w:r w:rsidRPr="002E0FC8">
        <w:rPr>
          <w:rFonts w:ascii="David" w:hAnsi="David" w:cs="David"/>
          <w:sz w:val="24"/>
          <w:szCs w:val="24"/>
          <w:rtl/>
        </w:rPr>
        <w:t xml:space="preserve"> </w:t>
      </w:r>
      <w:r w:rsidRPr="002E0FC8">
        <w:rPr>
          <w:rFonts w:ascii="David" w:hAnsi="David" w:cs="David"/>
          <w:sz w:val="24"/>
          <w:szCs w:val="24"/>
          <w:rtl/>
          <w:lang w:bidi="he-IL"/>
        </w:rPr>
        <w:t>אותם</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שיצר</w:t>
      </w:r>
      <w:r w:rsidRPr="002E0FC8">
        <w:rPr>
          <w:rFonts w:ascii="David" w:hAnsi="David" w:cs="David"/>
          <w:sz w:val="24"/>
          <w:szCs w:val="24"/>
          <w:rtl/>
        </w:rPr>
        <w:t xml:space="preserve"> </w:t>
      </w:r>
      <w:r w:rsidRPr="002E0FC8">
        <w:rPr>
          <w:rFonts w:ascii="David" w:hAnsi="David" w:cs="David"/>
          <w:sz w:val="24"/>
          <w:szCs w:val="24"/>
          <w:rtl/>
          <w:lang w:bidi="he-IL"/>
        </w:rPr>
        <w:t>פערים</w:t>
      </w:r>
      <w:r w:rsidRPr="002E0FC8">
        <w:rPr>
          <w:rFonts w:ascii="David" w:hAnsi="David" w:cs="David"/>
          <w:sz w:val="24"/>
          <w:szCs w:val="24"/>
          <w:rtl/>
        </w:rPr>
        <w:t xml:space="preserve"> </w:t>
      </w:r>
      <w:r w:rsidRPr="002E0FC8">
        <w:rPr>
          <w:rFonts w:ascii="David" w:hAnsi="David" w:cs="David"/>
          <w:sz w:val="24"/>
          <w:szCs w:val="24"/>
          <w:rtl/>
          <w:lang w:bidi="he-IL"/>
        </w:rPr>
        <w:t>ביניהם</w:t>
      </w:r>
      <w:r w:rsidRPr="002E0FC8">
        <w:rPr>
          <w:rFonts w:ascii="David" w:hAnsi="David" w:cs="David"/>
          <w:sz w:val="24"/>
          <w:szCs w:val="24"/>
          <w:rtl/>
        </w:rPr>
        <w:t xml:space="preserve">. </w:t>
      </w:r>
      <w:r w:rsidRPr="002E0FC8">
        <w:rPr>
          <w:rFonts w:ascii="David" w:hAnsi="David" w:cs="David"/>
          <w:sz w:val="24"/>
          <w:szCs w:val="24"/>
          <w:rtl/>
          <w:lang w:bidi="he-IL"/>
        </w:rPr>
        <w:t>במקרה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הצוות</w:t>
      </w:r>
      <w:r w:rsidRPr="002E0FC8">
        <w:rPr>
          <w:rFonts w:ascii="David" w:hAnsi="David" w:cs="David"/>
          <w:sz w:val="24"/>
          <w:szCs w:val="24"/>
          <w:rtl/>
        </w:rPr>
        <w:t xml:space="preserve"> </w:t>
      </w:r>
      <w:r w:rsidRPr="002E0FC8">
        <w:rPr>
          <w:rFonts w:ascii="David" w:hAnsi="David" w:cs="David"/>
          <w:sz w:val="24"/>
          <w:szCs w:val="24"/>
          <w:rtl/>
          <w:lang w:bidi="he-IL"/>
        </w:rPr>
        <w:t>הסובייטי</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לדווח</w:t>
      </w:r>
      <w:r w:rsidRPr="002E0FC8">
        <w:rPr>
          <w:rFonts w:ascii="David" w:hAnsi="David" w:cs="David"/>
          <w:sz w:val="24"/>
          <w:szCs w:val="24"/>
          <w:rtl/>
        </w:rPr>
        <w:t xml:space="preserve"> </w:t>
      </w:r>
      <w:r w:rsidRPr="002E0FC8">
        <w:rPr>
          <w:rFonts w:ascii="David" w:hAnsi="David" w:cs="David"/>
          <w:sz w:val="24"/>
          <w:szCs w:val="24"/>
          <w:rtl/>
          <w:lang w:bidi="he-IL"/>
        </w:rPr>
        <w:t>לממונים</w:t>
      </w:r>
      <w:r w:rsidRPr="002E0FC8">
        <w:rPr>
          <w:rFonts w:ascii="David" w:hAnsi="David" w:cs="David"/>
          <w:sz w:val="24"/>
          <w:szCs w:val="24"/>
          <w:rtl/>
        </w:rPr>
        <w:t xml:space="preserve"> </w:t>
      </w:r>
      <w:r w:rsidRPr="002E0FC8">
        <w:rPr>
          <w:rFonts w:ascii="David" w:hAnsi="David" w:cs="David"/>
          <w:sz w:val="24"/>
          <w:szCs w:val="24"/>
          <w:rtl/>
          <w:lang w:bidi="he-IL"/>
        </w:rPr>
        <w:t>עליהם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תמיד</w:t>
      </w:r>
      <w:r w:rsidRPr="002E0FC8">
        <w:rPr>
          <w:rFonts w:ascii="David" w:hAnsi="David" w:cs="David"/>
          <w:sz w:val="24"/>
          <w:szCs w:val="24"/>
          <w:rtl/>
        </w:rPr>
        <w:t xml:space="preserve"> </w:t>
      </w:r>
      <w:r w:rsidRPr="002E0FC8">
        <w:rPr>
          <w:rFonts w:ascii="David" w:hAnsi="David" w:cs="David"/>
          <w:sz w:val="24"/>
          <w:szCs w:val="24"/>
          <w:rtl/>
          <w:lang w:bidi="he-IL"/>
        </w:rPr>
        <w:t>חששו</w:t>
      </w:r>
      <w:r w:rsidRPr="002E0FC8">
        <w:rPr>
          <w:rFonts w:ascii="David" w:hAnsi="David" w:cs="David"/>
          <w:sz w:val="24"/>
          <w:szCs w:val="24"/>
          <w:rtl/>
        </w:rPr>
        <w:t xml:space="preserve"> </w:t>
      </w:r>
      <w:r w:rsidRPr="002E0FC8">
        <w:rPr>
          <w:rFonts w:ascii="David" w:hAnsi="David" w:cs="David"/>
          <w:sz w:val="24"/>
          <w:szCs w:val="24"/>
          <w:rtl/>
          <w:lang w:bidi="he-IL"/>
        </w:rPr>
        <w:t>מהשלכות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רצויות</w:t>
      </w:r>
      <w:r w:rsidRPr="002E0FC8">
        <w:rPr>
          <w:rFonts w:ascii="David" w:hAnsi="David" w:cs="David"/>
          <w:sz w:val="24"/>
          <w:szCs w:val="24"/>
          <w:rtl/>
        </w:rPr>
        <w:t xml:space="preserve"> </w:t>
      </w:r>
      <w:r w:rsidRPr="002E0FC8">
        <w:rPr>
          <w:rFonts w:ascii="David" w:hAnsi="David" w:cs="David"/>
          <w:sz w:val="24"/>
          <w:szCs w:val="24"/>
          <w:rtl/>
          <w:lang w:bidi="he-IL"/>
        </w:rPr>
        <w:t>שיכולות</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לטעות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הדיון</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רגישות</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המשטר</w:t>
      </w:r>
      <w:r w:rsidRPr="002E0FC8">
        <w:rPr>
          <w:rFonts w:ascii="David" w:hAnsi="David" w:cs="David"/>
          <w:sz w:val="24"/>
          <w:szCs w:val="24"/>
          <w:rtl/>
        </w:rPr>
        <w:t xml:space="preserve"> </w:t>
      </w:r>
      <w:r w:rsidRPr="002E0FC8">
        <w:rPr>
          <w:rFonts w:ascii="David" w:hAnsi="David" w:cs="David"/>
          <w:sz w:val="24"/>
          <w:szCs w:val="24"/>
          <w:rtl/>
          <w:lang w:bidi="he-IL"/>
        </w:rPr>
        <w:t>הסובייטי</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הטבח</w:t>
      </w:r>
      <w:r w:rsidRPr="002E0FC8">
        <w:rPr>
          <w:rFonts w:ascii="David" w:hAnsi="David" w:cs="David"/>
          <w:sz w:val="24"/>
          <w:szCs w:val="24"/>
          <w:rtl/>
        </w:rPr>
        <w:t xml:space="preserve"> </w:t>
      </w:r>
      <w:r w:rsidRPr="002E0FC8">
        <w:rPr>
          <w:rFonts w:ascii="David" w:hAnsi="David" w:cs="David"/>
          <w:sz w:val="24"/>
          <w:szCs w:val="24"/>
          <w:rtl/>
          <w:lang w:bidi="he-IL"/>
        </w:rPr>
        <w:t>ביער</w:t>
      </w:r>
      <w:r w:rsidRPr="002E0FC8">
        <w:rPr>
          <w:rFonts w:ascii="David" w:hAnsi="David" w:cs="David"/>
          <w:sz w:val="24"/>
          <w:szCs w:val="24"/>
          <w:rtl/>
        </w:rPr>
        <w:t xml:space="preserve"> </w:t>
      </w:r>
      <w:r w:rsidRPr="002E0FC8">
        <w:rPr>
          <w:rFonts w:ascii="David" w:hAnsi="David" w:cs="David"/>
          <w:sz w:val="24"/>
          <w:szCs w:val="24"/>
          <w:rtl/>
          <w:lang w:bidi="he-IL"/>
        </w:rPr>
        <w:t>קאטין</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הצוות</w:t>
      </w:r>
      <w:r w:rsidRPr="002E0FC8">
        <w:rPr>
          <w:rFonts w:ascii="David" w:hAnsi="David" w:cs="David"/>
          <w:sz w:val="24"/>
          <w:szCs w:val="24"/>
          <w:rtl/>
        </w:rPr>
        <w:t xml:space="preserve"> </w:t>
      </w:r>
      <w:r w:rsidRPr="002E0FC8">
        <w:rPr>
          <w:rFonts w:ascii="David" w:hAnsi="David" w:cs="David"/>
          <w:sz w:val="24"/>
          <w:szCs w:val="24"/>
          <w:rtl/>
          <w:lang w:bidi="he-IL"/>
        </w:rPr>
        <w:t>הרוסי</w:t>
      </w:r>
      <w:r w:rsidRPr="002E0FC8">
        <w:rPr>
          <w:rFonts w:ascii="David" w:hAnsi="David" w:cs="David"/>
          <w:sz w:val="24"/>
          <w:szCs w:val="24"/>
          <w:rtl/>
        </w:rPr>
        <w:t xml:space="preserve"> </w:t>
      </w:r>
      <w:r w:rsidRPr="002E0FC8">
        <w:rPr>
          <w:rFonts w:ascii="David" w:hAnsi="David" w:cs="David"/>
          <w:sz w:val="24"/>
          <w:szCs w:val="24"/>
          <w:rtl/>
          <w:lang w:bidi="he-IL"/>
        </w:rPr>
        <w:t>הפעיל</w:t>
      </w:r>
      <w:r w:rsidRPr="002E0FC8">
        <w:rPr>
          <w:rFonts w:ascii="David" w:hAnsi="David" w:cs="David"/>
          <w:sz w:val="24"/>
          <w:szCs w:val="24"/>
          <w:rtl/>
        </w:rPr>
        <w:t xml:space="preserve"> </w:t>
      </w:r>
      <w:r w:rsidRPr="002E0FC8">
        <w:rPr>
          <w:rFonts w:ascii="David" w:hAnsi="David" w:cs="David"/>
          <w:sz w:val="24"/>
          <w:szCs w:val="24"/>
          <w:rtl/>
          <w:lang w:bidi="he-IL"/>
        </w:rPr>
        <w:t>צנזורה</w:t>
      </w:r>
      <w:r w:rsidRPr="002E0FC8">
        <w:rPr>
          <w:rFonts w:ascii="David" w:hAnsi="David" w:cs="David"/>
          <w:sz w:val="24"/>
          <w:szCs w:val="24"/>
          <w:rtl/>
        </w:rPr>
        <w:t xml:space="preserve"> </w:t>
      </w:r>
      <w:r w:rsidRPr="002E0FC8">
        <w:rPr>
          <w:rFonts w:ascii="David" w:hAnsi="David" w:cs="David"/>
          <w:sz w:val="24"/>
          <w:szCs w:val="24"/>
          <w:rtl/>
          <w:lang w:bidi="he-IL"/>
        </w:rPr>
        <w:t>עצמית</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אפיינה</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הצוותים</w:t>
      </w:r>
      <w:r w:rsidRPr="002E0FC8">
        <w:rPr>
          <w:rFonts w:ascii="David" w:hAnsi="David" w:cs="David"/>
          <w:sz w:val="24"/>
          <w:szCs w:val="24"/>
          <w:rtl/>
        </w:rPr>
        <w:t xml:space="preserve"> </w:t>
      </w:r>
      <w:r w:rsidRPr="002E0FC8">
        <w:rPr>
          <w:rFonts w:ascii="David" w:hAnsi="David" w:cs="David"/>
          <w:sz w:val="24"/>
          <w:szCs w:val="24"/>
          <w:rtl/>
          <w:lang w:bidi="he-IL"/>
        </w:rPr>
        <w:t>האחרים</w:t>
      </w:r>
      <w:r w:rsidRPr="002E0FC8">
        <w:rPr>
          <w:rFonts w:ascii="David" w:hAnsi="David" w:cs="David"/>
          <w:sz w:val="24"/>
          <w:szCs w:val="24"/>
          <w:rtl/>
        </w:rPr>
        <w:t xml:space="preserve">, </w:t>
      </w:r>
      <w:r w:rsidRPr="002E0FC8">
        <w:rPr>
          <w:rFonts w:ascii="David" w:hAnsi="David" w:cs="David"/>
          <w:sz w:val="24"/>
          <w:szCs w:val="24"/>
          <w:rtl/>
          <w:lang w:bidi="he-IL"/>
        </w:rPr>
        <w:t>והיו</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השפעות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שהופק</w:t>
      </w:r>
      <w:r w:rsidRPr="002E0FC8">
        <w:rPr>
          <w:rFonts w:ascii="David" w:hAnsi="David" w:cs="David"/>
          <w:sz w:val="24"/>
          <w:szCs w:val="24"/>
          <w:rtl/>
        </w:rPr>
        <w:t xml:space="preserve">. </w:t>
      </w:r>
    </w:p>
    <w:p w14:paraId="6024F462" w14:textId="1057A9E3"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מבחינת</w:t>
      </w:r>
      <w:r w:rsidRPr="002E0FC8">
        <w:rPr>
          <w:rFonts w:ascii="David" w:hAnsi="David" w:cs="David"/>
          <w:sz w:val="24"/>
          <w:szCs w:val="24"/>
          <w:rtl/>
        </w:rPr>
        <w:t xml:space="preserve"> </w:t>
      </w:r>
      <w:r w:rsidRPr="002E0FC8">
        <w:rPr>
          <w:rFonts w:ascii="David" w:hAnsi="David" w:cs="David"/>
          <w:sz w:val="24"/>
          <w:szCs w:val="24"/>
          <w:rtl/>
          <w:lang w:bidi="he-IL"/>
        </w:rPr>
        <w:t>סטנדרטים</w:t>
      </w:r>
      <w:r w:rsidRPr="002E0FC8">
        <w:rPr>
          <w:rFonts w:ascii="David" w:hAnsi="David" w:cs="David"/>
          <w:sz w:val="24"/>
          <w:szCs w:val="24"/>
          <w:rtl/>
        </w:rPr>
        <w:t xml:space="preserve"> </w:t>
      </w:r>
      <w:r w:rsidRPr="002E0FC8">
        <w:rPr>
          <w:rFonts w:ascii="David" w:hAnsi="David" w:cs="David"/>
          <w:sz w:val="24"/>
          <w:szCs w:val="24"/>
          <w:rtl/>
          <w:lang w:bidi="he-IL"/>
        </w:rPr>
        <w:t>לאיכות</w:t>
      </w:r>
      <w:r w:rsidRPr="002E0FC8">
        <w:rPr>
          <w:rFonts w:ascii="David" w:hAnsi="David" w:cs="David"/>
          <w:sz w:val="24"/>
          <w:szCs w:val="24"/>
          <w:rtl/>
        </w:rPr>
        <w:t xml:space="preserve"> </w:t>
      </w:r>
      <w:r w:rsidRPr="002E0FC8">
        <w:rPr>
          <w:rFonts w:ascii="David" w:hAnsi="David" w:cs="David"/>
          <w:sz w:val="24"/>
          <w:szCs w:val="24"/>
          <w:rtl/>
          <w:lang w:bidi="he-IL"/>
        </w:rPr>
        <w:t>כמדד</w:t>
      </w:r>
      <w:r w:rsidRPr="002E0FC8">
        <w:rPr>
          <w:rFonts w:ascii="David" w:hAnsi="David" w:cs="David"/>
          <w:sz w:val="24"/>
          <w:szCs w:val="24"/>
          <w:rtl/>
        </w:rPr>
        <w:t xml:space="preserve"> </w:t>
      </w:r>
      <w:r w:rsidRPr="002E0FC8">
        <w:rPr>
          <w:rFonts w:ascii="David" w:hAnsi="David" w:cs="David"/>
          <w:sz w:val="24"/>
          <w:szCs w:val="24"/>
          <w:rtl/>
          <w:lang w:bidi="he-IL"/>
        </w:rPr>
        <w:t>לביצועים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כולם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שבעי</w:t>
      </w:r>
      <w:r w:rsidRPr="002E0FC8">
        <w:rPr>
          <w:rFonts w:ascii="David" w:hAnsi="David" w:cs="David"/>
          <w:sz w:val="24"/>
          <w:szCs w:val="24"/>
          <w:rtl/>
        </w:rPr>
        <w:t xml:space="preserve"> </w:t>
      </w:r>
      <w:r w:rsidRPr="002E0FC8">
        <w:rPr>
          <w:rFonts w:ascii="David" w:hAnsi="David" w:cs="David"/>
          <w:sz w:val="24"/>
          <w:szCs w:val="24"/>
          <w:rtl/>
          <w:lang w:bidi="he-IL"/>
        </w:rPr>
        <w:t>רצון</w:t>
      </w:r>
      <w:r w:rsidR="00A66516">
        <w:rPr>
          <w:rFonts w:ascii="David" w:hAnsi="David" w:cs="David" w:hint="cs"/>
          <w:sz w:val="24"/>
          <w:szCs w:val="24"/>
          <w:rtl/>
          <w:lang w:bidi="he-IL"/>
        </w:rPr>
        <w:t xml:space="preserve"> באותה מידה</w:t>
      </w:r>
      <w:r w:rsidRPr="002E0FC8">
        <w:rPr>
          <w:rFonts w:ascii="David" w:hAnsi="David" w:cs="David"/>
          <w:sz w:val="24"/>
          <w:szCs w:val="24"/>
          <w:rtl/>
        </w:rPr>
        <w:t xml:space="preserve">. </w:t>
      </w:r>
      <w:r w:rsidRPr="002E0FC8">
        <w:rPr>
          <w:rFonts w:ascii="David" w:hAnsi="David" w:cs="David"/>
          <w:sz w:val="24"/>
          <w:szCs w:val="24"/>
          <w:rtl/>
          <w:lang w:bidi="he-IL"/>
        </w:rPr>
        <w:t>דוגמה</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עולה</w:t>
      </w:r>
      <w:r w:rsidRPr="002E0FC8">
        <w:rPr>
          <w:rFonts w:ascii="David" w:hAnsi="David" w:cs="David"/>
          <w:sz w:val="24"/>
          <w:szCs w:val="24"/>
          <w:rtl/>
        </w:rPr>
        <w:t xml:space="preserve"> </w:t>
      </w:r>
      <w:r w:rsidRPr="002E0FC8">
        <w:rPr>
          <w:rFonts w:ascii="David" w:hAnsi="David" w:cs="David"/>
          <w:sz w:val="24"/>
          <w:szCs w:val="24"/>
          <w:rtl/>
          <w:lang w:bidi="he-IL"/>
        </w:rPr>
        <w:t>מדבריו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שופט</w:t>
      </w:r>
      <w:r w:rsidRPr="002E0FC8">
        <w:rPr>
          <w:rFonts w:ascii="David" w:hAnsi="David" w:cs="David"/>
          <w:sz w:val="24"/>
          <w:szCs w:val="24"/>
          <w:rtl/>
        </w:rPr>
        <w:t xml:space="preserve"> </w:t>
      </w:r>
      <w:r w:rsidRPr="002E0FC8">
        <w:rPr>
          <w:rFonts w:ascii="David" w:hAnsi="David" w:cs="David"/>
          <w:sz w:val="24"/>
          <w:szCs w:val="24"/>
          <w:rtl/>
          <w:lang w:bidi="he-IL"/>
        </w:rPr>
        <w:t>שהעריך</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חיובי</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ההליך</w:t>
      </w:r>
      <w:r w:rsidRPr="002E0FC8">
        <w:rPr>
          <w:rFonts w:ascii="David" w:hAnsi="David" w:cs="David"/>
          <w:sz w:val="24"/>
          <w:szCs w:val="24"/>
          <w:rtl/>
        </w:rPr>
        <w:t xml:space="preserve"> </w:t>
      </w:r>
      <w:r w:rsidRPr="002E0FC8">
        <w:rPr>
          <w:rFonts w:ascii="David" w:hAnsi="David" w:cs="David"/>
          <w:sz w:val="24"/>
          <w:szCs w:val="24"/>
          <w:rtl/>
          <w:lang w:bidi="he-IL"/>
        </w:rPr>
        <w:t>ובמיוחד</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המהירות</w:t>
      </w:r>
      <w:r w:rsidRPr="002E0FC8">
        <w:rPr>
          <w:rFonts w:ascii="David" w:hAnsi="David" w:cs="David"/>
          <w:sz w:val="24"/>
          <w:szCs w:val="24"/>
          <w:rtl/>
        </w:rPr>
        <w:t xml:space="preserve"> </w:t>
      </w:r>
      <w:r w:rsidRPr="002E0FC8">
        <w:rPr>
          <w:rFonts w:ascii="David" w:hAnsi="David" w:cs="David"/>
          <w:sz w:val="24"/>
          <w:szCs w:val="24"/>
          <w:rtl/>
          <w:lang w:bidi="he-IL"/>
        </w:rPr>
        <w:t>ואת</w:t>
      </w:r>
      <w:r w:rsidRPr="002E0FC8">
        <w:rPr>
          <w:rFonts w:ascii="David" w:hAnsi="David" w:cs="David"/>
          <w:sz w:val="24"/>
          <w:szCs w:val="24"/>
          <w:rtl/>
        </w:rPr>
        <w:t xml:space="preserve"> </w:t>
      </w:r>
      <w:r w:rsidRPr="002E0FC8">
        <w:rPr>
          <w:rFonts w:ascii="David" w:hAnsi="David" w:cs="David"/>
          <w:sz w:val="24"/>
          <w:szCs w:val="24"/>
          <w:rtl/>
          <w:lang w:bidi="he-IL"/>
        </w:rPr>
        <w:t>הדיוק</w:t>
      </w:r>
      <w:r w:rsidRPr="002E0FC8">
        <w:rPr>
          <w:rFonts w:ascii="David" w:hAnsi="David" w:cs="David"/>
          <w:sz w:val="24"/>
          <w:szCs w:val="24"/>
          <w:rtl/>
        </w:rPr>
        <w:t xml:space="preserve"> </w:t>
      </w:r>
      <w:r w:rsidRPr="002E0FC8">
        <w:rPr>
          <w:rFonts w:ascii="David" w:hAnsi="David" w:cs="David"/>
          <w:sz w:val="24"/>
          <w:szCs w:val="24"/>
          <w:rtl/>
          <w:lang w:bidi="he-IL"/>
        </w:rPr>
        <w:t>שהמתורגמנים</w:t>
      </w:r>
      <w:r w:rsidRPr="002E0FC8">
        <w:rPr>
          <w:rFonts w:ascii="David" w:hAnsi="David" w:cs="David"/>
          <w:sz w:val="24"/>
          <w:szCs w:val="24"/>
          <w:rtl/>
        </w:rPr>
        <w:t xml:space="preserve"> </w:t>
      </w:r>
      <w:r w:rsidRPr="002E0FC8">
        <w:rPr>
          <w:rFonts w:ascii="David" w:hAnsi="David" w:cs="David"/>
          <w:sz w:val="24"/>
          <w:szCs w:val="24"/>
          <w:rtl/>
          <w:lang w:bidi="he-IL"/>
        </w:rPr>
        <w:t>ניסו</w:t>
      </w:r>
      <w:r w:rsidRPr="002E0FC8">
        <w:rPr>
          <w:rFonts w:ascii="David" w:hAnsi="David" w:cs="David"/>
          <w:sz w:val="24"/>
          <w:szCs w:val="24"/>
          <w:rtl/>
        </w:rPr>
        <w:t xml:space="preserve"> </w:t>
      </w:r>
      <w:r w:rsidRPr="002E0FC8">
        <w:rPr>
          <w:rFonts w:ascii="David" w:hAnsi="David" w:cs="David"/>
          <w:sz w:val="24"/>
          <w:szCs w:val="24"/>
          <w:rtl/>
          <w:lang w:bidi="he-IL"/>
        </w:rPr>
        <w:t>להשיג</w:t>
      </w:r>
      <w:r w:rsidRPr="002E0FC8">
        <w:rPr>
          <w:rFonts w:ascii="David" w:hAnsi="David" w:cs="David"/>
          <w:sz w:val="24"/>
          <w:szCs w:val="24"/>
          <w:rtl/>
        </w:rPr>
        <w:t xml:space="preserve"> </w:t>
      </w:r>
      <w:r w:rsidRPr="002E0FC8">
        <w:rPr>
          <w:rFonts w:ascii="David" w:hAnsi="David" w:cs="David"/>
          <w:sz w:val="24"/>
          <w:szCs w:val="24"/>
          <w:rtl/>
          <w:lang w:bidi="he-IL"/>
        </w:rPr>
        <w:t>ככל</w:t>
      </w:r>
      <w:r w:rsidRPr="002E0FC8">
        <w:rPr>
          <w:rFonts w:ascii="David" w:hAnsi="David" w:cs="David"/>
          <w:sz w:val="24"/>
          <w:szCs w:val="24"/>
          <w:rtl/>
        </w:rPr>
        <w:t xml:space="preserve"> </w:t>
      </w:r>
      <w:r w:rsidRPr="002E0FC8">
        <w:rPr>
          <w:rFonts w:ascii="David" w:hAnsi="David" w:cs="David"/>
          <w:sz w:val="24"/>
          <w:szCs w:val="24"/>
          <w:rtl/>
          <w:lang w:bidi="he-IL"/>
        </w:rPr>
        <w:t>הניתן</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שופט</w:t>
      </w:r>
      <w:r w:rsidRPr="002E0FC8">
        <w:rPr>
          <w:rFonts w:ascii="David" w:hAnsi="David" w:cs="David"/>
          <w:sz w:val="24"/>
          <w:szCs w:val="24"/>
          <w:rtl/>
        </w:rPr>
        <w:t xml:space="preserve"> </w:t>
      </w:r>
      <w:r w:rsidRPr="002E0FC8">
        <w:rPr>
          <w:rFonts w:ascii="David" w:hAnsi="David" w:cs="David"/>
          <w:sz w:val="24"/>
          <w:szCs w:val="24"/>
          <w:rtl/>
          <w:lang w:bidi="he-IL"/>
        </w:rPr>
        <w:t>אחר</w:t>
      </w:r>
      <w:r w:rsidRPr="002E0FC8">
        <w:rPr>
          <w:rFonts w:ascii="David" w:hAnsi="David" w:cs="David"/>
          <w:sz w:val="24"/>
          <w:szCs w:val="24"/>
          <w:rtl/>
        </w:rPr>
        <w:t xml:space="preserve"> </w:t>
      </w:r>
      <w:r w:rsidRPr="002E0FC8">
        <w:rPr>
          <w:rFonts w:ascii="David" w:hAnsi="David" w:cs="David"/>
          <w:sz w:val="24"/>
          <w:szCs w:val="24"/>
          <w:rtl/>
          <w:lang w:bidi="he-IL"/>
        </w:rPr>
        <w:t>הצביע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הכשלים</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נשים</w:t>
      </w:r>
      <w:r w:rsidRPr="002E0FC8">
        <w:rPr>
          <w:rFonts w:ascii="David" w:hAnsi="David" w:cs="David"/>
          <w:sz w:val="24"/>
          <w:szCs w:val="24"/>
          <w:rtl/>
        </w:rPr>
        <w:t xml:space="preserve"> </w:t>
      </w:r>
      <w:r w:rsidRPr="002E0FC8">
        <w:rPr>
          <w:rFonts w:ascii="David" w:hAnsi="David" w:cs="David"/>
          <w:sz w:val="24"/>
          <w:szCs w:val="24"/>
          <w:rtl/>
          <w:lang w:bidi="he-IL"/>
        </w:rPr>
        <w:t>תרגמו</w:t>
      </w:r>
      <w:r w:rsidRPr="002E0FC8">
        <w:rPr>
          <w:rFonts w:ascii="David" w:hAnsi="David" w:cs="David"/>
          <w:sz w:val="24"/>
          <w:szCs w:val="24"/>
          <w:rtl/>
        </w:rPr>
        <w:t xml:space="preserve"> </w:t>
      </w:r>
      <w:r w:rsidRPr="002E0FC8">
        <w:rPr>
          <w:rFonts w:ascii="David" w:hAnsi="David" w:cs="David"/>
          <w:sz w:val="24"/>
          <w:szCs w:val="24"/>
          <w:rtl/>
          <w:lang w:bidi="he-IL"/>
        </w:rPr>
        <w:t>גברים</w:t>
      </w:r>
      <w:r w:rsidRPr="002E0FC8">
        <w:rPr>
          <w:rFonts w:ascii="David" w:hAnsi="David" w:cs="David"/>
          <w:sz w:val="24"/>
          <w:szCs w:val="24"/>
          <w:rtl/>
        </w:rPr>
        <w:t xml:space="preserve"> </w:t>
      </w:r>
      <w:r w:rsidRPr="002E0FC8">
        <w:rPr>
          <w:rFonts w:ascii="David" w:hAnsi="David" w:cs="David"/>
          <w:sz w:val="24"/>
          <w:szCs w:val="24"/>
          <w:rtl/>
          <w:lang w:bidi="he-IL"/>
        </w:rPr>
        <w:t>וצעירים</w:t>
      </w:r>
      <w:r w:rsidRPr="002E0FC8">
        <w:rPr>
          <w:rFonts w:ascii="David" w:hAnsi="David" w:cs="David"/>
          <w:sz w:val="24"/>
          <w:szCs w:val="24"/>
          <w:rtl/>
        </w:rPr>
        <w:t xml:space="preserve"> </w:t>
      </w:r>
      <w:r w:rsidRPr="002E0FC8">
        <w:rPr>
          <w:rFonts w:ascii="David" w:hAnsi="David" w:cs="David"/>
          <w:sz w:val="24"/>
          <w:szCs w:val="24"/>
          <w:rtl/>
          <w:lang w:bidi="he-IL"/>
        </w:rPr>
        <w:t>תרגמו</w:t>
      </w:r>
      <w:r w:rsidRPr="002E0FC8">
        <w:rPr>
          <w:rFonts w:ascii="David" w:hAnsi="David" w:cs="David"/>
          <w:sz w:val="24"/>
          <w:szCs w:val="24"/>
          <w:rtl/>
        </w:rPr>
        <w:t xml:space="preserve"> </w:t>
      </w:r>
      <w:r w:rsidRPr="002E0FC8">
        <w:rPr>
          <w:rFonts w:ascii="David" w:hAnsi="David" w:cs="David"/>
          <w:sz w:val="24"/>
          <w:szCs w:val="24"/>
          <w:rtl/>
          <w:lang w:bidi="he-IL"/>
        </w:rPr>
        <w:t>מבוגרים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שהקולות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תאמו</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לזה</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השכלה</w:t>
      </w:r>
      <w:r w:rsidRPr="002E0FC8">
        <w:rPr>
          <w:rFonts w:ascii="David" w:hAnsi="David" w:cs="David"/>
          <w:sz w:val="24"/>
          <w:szCs w:val="24"/>
          <w:rtl/>
        </w:rPr>
        <w:t xml:space="preserve"> </w:t>
      </w:r>
      <w:r w:rsidRPr="002E0FC8">
        <w:rPr>
          <w:rFonts w:ascii="David" w:hAnsi="David" w:cs="David"/>
          <w:sz w:val="24"/>
          <w:szCs w:val="24"/>
          <w:rtl/>
          <w:lang w:bidi="he-IL"/>
        </w:rPr>
        <w:t>מספקת</w:t>
      </w:r>
      <w:r w:rsidRPr="002E0FC8">
        <w:rPr>
          <w:rFonts w:ascii="David" w:hAnsi="David" w:cs="David"/>
          <w:sz w:val="24"/>
          <w:szCs w:val="24"/>
          <w:rtl/>
        </w:rPr>
        <w:t xml:space="preserve">, </w:t>
      </w:r>
      <w:r w:rsidRPr="002E0FC8">
        <w:rPr>
          <w:rFonts w:ascii="David" w:hAnsi="David" w:cs="David"/>
          <w:sz w:val="24"/>
          <w:szCs w:val="24"/>
          <w:rtl/>
          <w:lang w:bidi="he-IL"/>
        </w:rPr>
        <w:t>לפחות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תרגמו</w:t>
      </w:r>
      <w:r w:rsidRPr="002E0FC8">
        <w:rPr>
          <w:rFonts w:ascii="David" w:hAnsi="David" w:cs="David"/>
          <w:sz w:val="24"/>
          <w:szCs w:val="24"/>
          <w:rtl/>
        </w:rPr>
        <w:t xml:space="preserve">, </w:t>
      </w:r>
      <w:r w:rsidRPr="002E0FC8">
        <w:rPr>
          <w:rFonts w:ascii="David" w:hAnsi="David" w:cs="David"/>
          <w:sz w:val="24"/>
          <w:szCs w:val="24"/>
          <w:rtl/>
          <w:lang w:bidi="he-IL"/>
        </w:rPr>
        <w:t>וזה</w:t>
      </w:r>
      <w:r w:rsidRPr="002E0FC8">
        <w:rPr>
          <w:rFonts w:ascii="David" w:hAnsi="David" w:cs="David"/>
          <w:sz w:val="24"/>
          <w:szCs w:val="24"/>
          <w:rtl/>
        </w:rPr>
        <w:t xml:space="preserve"> </w:t>
      </w:r>
      <w:r w:rsidRPr="002E0FC8">
        <w:rPr>
          <w:rFonts w:ascii="David" w:hAnsi="David" w:cs="David"/>
          <w:sz w:val="24"/>
          <w:szCs w:val="24"/>
          <w:rtl/>
          <w:lang w:bidi="he-IL"/>
        </w:rPr>
        <w:t>פגע</w:t>
      </w:r>
      <w:r w:rsidRPr="002E0FC8">
        <w:rPr>
          <w:rFonts w:ascii="David" w:hAnsi="David" w:cs="David"/>
          <w:sz w:val="24"/>
          <w:szCs w:val="24"/>
          <w:rtl/>
        </w:rPr>
        <w:t xml:space="preserve"> </w:t>
      </w:r>
      <w:r w:rsidRPr="002E0FC8">
        <w:rPr>
          <w:rFonts w:ascii="David" w:hAnsi="David" w:cs="David"/>
          <w:sz w:val="24"/>
          <w:szCs w:val="24"/>
          <w:rtl/>
          <w:lang w:bidi="he-IL"/>
        </w:rPr>
        <w:t>בחוזקת</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ביקורת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הצוות</w:t>
      </w:r>
      <w:r w:rsidRPr="002E0FC8">
        <w:rPr>
          <w:rFonts w:ascii="David" w:hAnsi="David" w:cs="David"/>
          <w:sz w:val="24"/>
          <w:szCs w:val="24"/>
          <w:rtl/>
        </w:rPr>
        <w:t xml:space="preserve"> </w:t>
      </w:r>
      <w:r w:rsidRPr="002E0FC8">
        <w:rPr>
          <w:rFonts w:ascii="David" w:hAnsi="David" w:cs="David"/>
          <w:sz w:val="24"/>
          <w:szCs w:val="24"/>
          <w:rtl/>
          <w:lang w:bidi="he-IL"/>
        </w:rPr>
        <w:t>הרוסי</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מיומן</w:t>
      </w:r>
      <w:r w:rsidRPr="002E0FC8">
        <w:rPr>
          <w:rFonts w:ascii="David" w:hAnsi="David" w:cs="David"/>
          <w:sz w:val="24"/>
          <w:szCs w:val="24"/>
          <w:rtl/>
        </w:rPr>
        <w:t xml:space="preserve"> </w:t>
      </w:r>
      <w:r w:rsidRPr="002E0FC8">
        <w:rPr>
          <w:rFonts w:ascii="David" w:hAnsi="David" w:cs="David"/>
          <w:sz w:val="24"/>
          <w:szCs w:val="24"/>
          <w:rtl/>
          <w:lang w:bidi="he-IL"/>
        </w:rPr>
        <w:t>דיו</w:t>
      </w:r>
      <w:r w:rsidRPr="002E0FC8">
        <w:rPr>
          <w:rFonts w:ascii="David" w:hAnsi="David" w:cs="David"/>
          <w:sz w:val="24"/>
          <w:szCs w:val="24"/>
          <w:rtl/>
        </w:rPr>
        <w:t xml:space="preserve">. </w:t>
      </w:r>
      <w:r w:rsidRPr="002E0FC8">
        <w:rPr>
          <w:rFonts w:ascii="David" w:hAnsi="David" w:cs="David"/>
          <w:sz w:val="24"/>
          <w:szCs w:val="24"/>
          <w:rtl/>
          <w:lang w:bidi="he-IL"/>
        </w:rPr>
        <w:t>לדעתו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Pr>
        <w:t>Baigorri-Jalón, 2016: 36</w:t>
      </w:r>
      <w:r>
        <w:rPr>
          <w:rFonts w:ascii="David" w:hAnsi="David" w:cs="David"/>
          <w:sz w:val="24"/>
          <w:szCs w:val="24"/>
        </w:rPr>
        <w:t>-</w:t>
      </w:r>
      <w:r w:rsidRPr="002E0FC8">
        <w:rPr>
          <w:rFonts w:ascii="David" w:hAnsi="David" w:cs="David"/>
          <w:sz w:val="24"/>
          <w:szCs w:val="24"/>
        </w:rPr>
        <w:t>37</w:t>
      </w:r>
      <w:r w:rsidR="003A32AB">
        <w:rPr>
          <w:rFonts w:ascii="David" w:hAnsi="David" w:cs="David"/>
          <w:sz w:val="24"/>
          <w:szCs w:val="24"/>
        </w:rPr>
        <w:t>)</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שרוב</w:t>
      </w:r>
      <w:r w:rsidRPr="002E0FC8">
        <w:rPr>
          <w:rFonts w:ascii="David" w:hAnsi="David" w:cs="David"/>
          <w:sz w:val="24"/>
          <w:szCs w:val="24"/>
          <w:rtl/>
        </w:rPr>
        <w:t xml:space="preserve"> </w:t>
      </w:r>
      <w:r w:rsidRPr="002E0FC8">
        <w:rPr>
          <w:rFonts w:ascii="David" w:hAnsi="David" w:cs="David"/>
          <w:sz w:val="24"/>
          <w:szCs w:val="24"/>
          <w:rtl/>
          <w:lang w:bidi="he-IL"/>
        </w:rPr>
        <w:t>המשתתפים</w:t>
      </w:r>
      <w:r w:rsidRPr="002E0FC8">
        <w:rPr>
          <w:rFonts w:ascii="David" w:hAnsi="David" w:cs="David"/>
          <w:sz w:val="24"/>
          <w:szCs w:val="24"/>
          <w:rtl/>
        </w:rPr>
        <w:t xml:space="preserve"> </w:t>
      </w:r>
      <w:r w:rsidRPr="002E0FC8">
        <w:rPr>
          <w:rFonts w:ascii="David" w:hAnsi="David" w:cs="David"/>
          <w:sz w:val="24"/>
          <w:szCs w:val="24"/>
          <w:rtl/>
          <w:lang w:bidi="he-IL"/>
        </w:rPr>
        <w:t>שהשתמשו</w:t>
      </w:r>
      <w:r w:rsidRPr="002E0FC8">
        <w:rPr>
          <w:rFonts w:ascii="David" w:hAnsi="David" w:cs="David"/>
          <w:sz w:val="24"/>
          <w:szCs w:val="24"/>
          <w:rtl/>
        </w:rPr>
        <w:t xml:space="preserve"> </w:t>
      </w:r>
      <w:r w:rsidRPr="002E0FC8">
        <w:rPr>
          <w:rFonts w:ascii="David" w:hAnsi="David" w:cs="David"/>
          <w:sz w:val="24"/>
          <w:szCs w:val="24"/>
          <w:rtl/>
          <w:lang w:bidi="he-IL"/>
        </w:rPr>
        <w:t>בשירותי</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אנשי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התפיסה</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לגבי</w:t>
      </w:r>
      <w:r w:rsidRPr="002E0FC8">
        <w:rPr>
          <w:rFonts w:ascii="David" w:hAnsi="David" w:cs="David"/>
          <w:sz w:val="24"/>
          <w:szCs w:val="24"/>
          <w:rtl/>
        </w:rPr>
        <w:t xml:space="preserve"> </w:t>
      </w:r>
      <w:r w:rsidRPr="002E0FC8">
        <w:rPr>
          <w:rFonts w:ascii="David" w:hAnsi="David" w:cs="David"/>
          <w:sz w:val="24"/>
          <w:szCs w:val="24"/>
          <w:rtl/>
          <w:lang w:bidi="he-IL"/>
        </w:rPr>
        <w:t>הכישורים</w:t>
      </w:r>
      <w:r w:rsidRPr="002E0FC8">
        <w:rPr>
          <w:rFonts w:ascii="David" w:hAnsi="David" w:cs="David"/>
          <w:sz w:val="24"/>
          <w:szCs w:val="24"/>
          <w:rtl/>
        </w:rPr>
        <w:t xml:space="preserve"> </w:t>
      </w:r>
      <w:r w:rsidRPr="002E0FC8">
        <w:rPr>
          <w:rFonts w:ascii="David" w:hAnsi="David" w:cs="David"/>
          <w:sz w:val="24"/>
          <w:szCs w:val="24"/>
          <w:rtl/>
          <w:lang w:bidi="he-IL"/>
        </w:rPr>
        <w:t>הנדרשים</w:t>
      </w:r>
      <w:r w:rsidRPr="002E0FC8">
        <w:rPr>
          <w:rFonts w:ascii="David" w:hAnsi="David" w:cs="David"/>
          <w:sz w:val="24"/>
          <w:szCs w:val="24"/>
          <w:rtl/>
        </w:rPr>
        <w:t xml:space="preserve"> </w:t>
      </w:r>
      <w:r w:rsidRPr="002E0FC8">
        <w:rPr>
          <w:rFonts w:ascii="David" w:hAnsi="David" w:cs="David"/>
          <w:sz w:val="24"/>
          <w:szCs w:val="24"/>
          <w:rtl/>
          <w:lang w:bidi="he-IL"/>
        </w:rPr>
        <w:t>ממתורגמנים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מבוססת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נורמות</w:t>
      </w:r>
      <w:r w:rsidRPr="002E0FC8">
        <w:rPr>
          <w:rFonts w:ascii="David" w:hAnsi="David" w:cs="David"/>
          <w:sz w:val="24"/>
          <w:szCs w:val="24"/>
          <w:rtl/>
        </w:rPr>
        <w:t xml:space="preserve"> </w:t>
      </w:r>
      <w:r w:rsidRPr="002E0FC8">
        <w:rPr>
          <w:rFonts w:ascii="David" w:hAnsi="David" w:cs="David"/>
          <w:sz w:val="24"/>
          <w:szCs w:val="24"/>
          <w:rtl/>
          <w:lang w:bidi="he-IL"/>
        </w:rPr>
        <w:t>אחרות</w:t>
      </w:r>
      <w:r w:rsidRPr="002E0FC8">
        <w:rPr>
          <w:rFonts w:ascii="David" w:hAnsi="David" w:cs="David"/>
          <w:sz w:val="24"/>
          <w:szCs w:val="24"/>
          <w:rtl/>
        </w:rPr>
        <w:t xml:space="preserve">, </w:t>
      </w:r>
      <w:r w:rsidRPr="002E0FC8">
        <w:rPr>
          <w:rFonts w:ascii="David" w:hAnsi="David" w:cs="David"/>
          <w:sz w:val="24"/>
          <w:szCs w:val="24"/>
          <w:rtl/>
          <w:lang w:bidi="he-IL"/>
        </w:rPr>
        <w:t>כאלה</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קשורות</w:t>
      </w:r>
      <w:r w:rsidRPr="002E0FC8">
        <w:rPr>
          <w:rFonts w:ascii="David" w:hAnsi="David" w:cs="David"/>
          <w:sz w:val="24"/>
          <w:szCs w:val="24"/>
          <w:rtl/>
        </w:rPr>
        <w:t xml:space="preserve"> </w:t>
      </w:r>
      <w:r w:rsidRPr="002E0FC8">
        <w:rPr>
          <w:rFonts w:ascii="David" w:hAnsi="David" w:cs="David"/>
          <w:sz w:val="24"/>
          <w:szCs w:val="24"/>
          <w:rtl/>
          <w:lang w:bidi="he-IL"/>
        </w:rPr>
        <w:t>לעולם</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לעולם</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p>
    <w:p w14:paraId="04C03D1B"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אתגרים</w:t>
      </w:r>
      <w:r w:rsidRPr="002E0FC8">
        <w:rPr>
          <w:rFonts w:ascii="David" w:hAnsi="David" w:cs="David"/>
          <w:b/>
          <w:bCs/>
          <w:sz w:val="24"/>
          <w:szCs w:val="24"/>
          <w:rtl/>
        </w:rPr>
        <w:t xml:space="preserve"> </w:t>
      </w:r>
      <w:r w:rsidRPr="002E0FC8">
        <w:rPr>
          <w:rFonts w:ascii="David" w:hAnsi="David" w:cs="David"/>
          <w:b/>
          <w:bCs/>
          <w:sz w:val="24"/>
          <w:szCs w:val="24"/>
          <w:rtl/>
          <w:lang w:bidi="he-IL"/>
        </w:rPr>
        <w:t>טכניים</w:t>
      </w:r>
    </w:p>
    <w:p w14:paraId="5DF4F5B2" w14:textId="0025B414"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בשנות</w:t>
      </w:r>
      <w:r w:rsidRPr="002E0FC8">
        <w:rPr>
          <w:rFonts w:ascii="David" w:hAnsi="David" w:cs="David"/>
          <w:sz w:val="24"/>
          <w:szCs w:val="24"/>
          <w:rtl/>
        </w:rPr>
        <w:t xml:space="preserve"> </w:t>
      </w:r>
      <w:r w:rsidRPr="002E0FC8">
        <w:rPr>
          <w:rFonts w:ascii="David" w:hAnsi="David" w:cs="David"/>
          <w:sz w:val="24"/>
          <w:szCs w:val="24"/>
          <w:rtl/>
          <w:lang w:bidi="he-IL"/>
        </w:rPr>
        <w:t>העשרים</w:t>
      </w:r>
      <w:r w:rsidRPr="002E0FC8">
        <w:rPr>
          <w:rFonts w:ascii="David" w:hAnsi="David" w:cs="David"/>
          <w:sz w:val="24"/>
          <w:szCs w:val="24"/>
          <w:rtl/>
        </w:rPr>
        <w:t xml:space="preserve"> </w:t>
      </w:r>
      <w:r w:rsidRPr="002E0FC8">
        <w:rPr>
          <w:rFonts w:ascii="David" w:hAnsi="David" w:cs="David"/>
          <w:sz w:val="24"/>
          <w:szCs w:val="24"/>
          <w:rtl/>
          <w:lang w:bidi="he-IL"/>
        </w:rPr>
        <w:t>והשלושים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המאה</w:t>
      </w:r>
      <w:r w:rsidRPr="002E0FC8">
        <w:rPr>
          <w:rFonts w:ascii="David" w:hAnsi="David" w:cs="David"/>
          <w:sz w:val="24"/>
          <w:szCs w:val="24"/>
          <w:rtl/>
        </w:rPr>
        <w:t xml:space="preserve"> </w:t>
      </w:r>
      <w:r w:rsidRPr="002E0FC8">
        <w:rPr>
          <w:rFonts w:ascii="David" w:hAnsi="David" w:cs="David"/>
          <w:sz w:val="24"/>
          <w:szCs w:val="24"/>
          <w:rtl/>
          <w:lang w:bidi="he-IL"/>
        </w:rPr>
        <w:t>העשרים</w:t>
      </w:r>
      <w:r w:rsidRPr="002E0FC8">
        <w:rPr>
          <w:rFonts w:ascii="David" w:hAnsi="David" w:cs="David"/>
          <w:sz w:val="24"/>
          <w:szCs w:val="24"/>
          <w:rtl/>
        </w:rPr>
        <w:t xml:space="preserve"> </w:t>
      </w:r>
      <w:r w:rsidRPr="002E0FC8">
        <w:rPr>
          <w:rFonts w:ascii="David" w:hAnsi="David" w:cs="David"/>
          <w:sz w:val="24"/>
          <w:szCs w:val="24"/>
          <w:rtl/>
          <w:lang w:bidi="he-IL"/>
        </w:rPr>
        <w:t>ביצעו</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עוקבת</w:t>
      </w:r>
      <w:r w:rsidRPr="002E0FC8">
        <w:rPr>
          <w:rFonts w:ascii="David" w:hAnsi="David" w:cs="David"/>
          <w:sz w:val="24"/>
          <w:szCs w:val="24"/>
          <w:rtl/>
        </w:rPr>
        <w:t xml:space="preserve">, </w:t>
      </w:r>
      <w:r w:rsidRPr="002E0FC8">
        <w:rPr>
          <w:rFonts w:ascii="David" w:hAnsi="David" w:cs="David"/>
          <w:sz w:val="24"/>
          <w:szCs w:val="24"/>
          <w:rtl/>
          <w:lang w:bidi="he-IL"/>
        </w:rPr>
        <w:t>ואילו</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שימשה</w:t>
      </w:r>
      <w:r w:rsidRPr="002E0FC8">
        <w:rPr>
          <w:rFonts w:ascii="David" w:hAnsi="David" w:cs="David"/>
          <w:sz w:val="24"/>
          <w:szCs w:val="24"/>
          <w:rtl/>
        </w:rPr>
        <w:t xml:space="preserve"> </w:t>
      </w:r>
      <w:r w:rsidRPr="002E0FC8">
        <w:rPr>
          <w:rFonts w:ascii="David" w:hAnsi="David" w:cs="David"/>
          <w:sz w:val="24"/>
          <w:szCs w:val="24"/>
          <w:rtl/>
          <w:lang w:bidi="he-IL"/>
        </w:rPr>
        <w:t>במקרים</w:t>
      </w:r>
      <w:r w:rsidRPr="002E0FC8">
        <w:rPr>
          <w:rFonts w:ascii="David" w:hAnsi="David" w:cs="David"/>
          <w:sz w:val="24"/>
          <w:szCs w:val="24"/>
          <w:rtl/>
        </w:rPr>
        <w:t xml:space="preserve"> </w:t>
      </w:r>
      <w:r w:rsidRPr="002E0FC8">
        <w:rPr>
          <w:rFonts w:ascii="David" w:hAnsi="David" w:cs="David"/>
          <w:sz w:val="24"/>
          <w:szCs w:val="24"/>
          <w:rtl/>
          <w:lang w:bidi="he-IL"/>
        </w:rPr>
        <w:t>יוצאי</w:t>
      </w:r>
      <w:r w:rsidRPr="002E0FC8">
        <w:rPr>
          <w:rFonts w:ascii="David" w:hAnsi="David" w:cs="David"/>
          <w:sz w:val="24"/>
          <w:szCs w:val="24"/>
          <w:rtl/>
        </w:rPr>
        <w:t xml:space="preserve"> </w:t>
      </w:r>
      <w:r w:rsidRPr="002E0FC8">
        <w:rPr>
          <w:rFonts w:ascii="David" w:hAnsi="David" w:cs="David"/>
          <w:sz w:val="24"/>
          <w:szCs w:val="24"/>
          <w:rtl/>
          <w:lang w:bidi="he-IL"/>
        </w:rPr>
        <w:t>דופן</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בארגון</w:t>
      </w:r>
      <w:r w:rsidRPr="002E0FC8">
        <w:rPr>
          <w:rFonts w:ascii="David" w:hAnsi="David" w:cs="David"/>
          <w:sz w:val="24"/>
          <w:szCs w:val="24"/>
          <w:rtl/>
        </w:rPr>
        <w:t xml:space="preserve"> </w:t>
      </w:r>
      <w:r w:rsidRPr="002E0FC8">
        <w:rPr>
          <w:rFonts w:ascii="David" w:hAnsi="David" w:cs="David"/>
          <w:sz w:val="24"/>
          <w:szCs w:val="24"/>
          <w:rtl/>
          <w:lang w:bidi="he-IL"/>
        </w:rPr>
        <w:t>העובדים</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w:t>
      </w:r>
      <w:r w:rsidRPr="002E0FC8">
        <w:rPr>
          <w:rFonts w:ascii="David" w:hAnsi="David" w:cs="David"/>
          <w:sz w:val="24"/>
          <w:szCs w:val="24"/>
          <w:rtl/>
        </w:rPr>
        <w:t xml:space="preserve"> (</w:t>
      </w:r>
      <w:r w:rsidRPr="002E0FC8">
        <w:rPr>
          <w:rFonts w:ascii="David" w:hAnsi="David" w:cs="David"/>
          <w:sz w:val="24"/>
          <w:szCs w:val="24"/>
        </w:rPr>
        <w:t>ILO</w:t>
      </w:r>
      <w:r w:rsidRPr="002E0FC8">
        <w:rPr>
          <w:rFonts w:ascii="David" w:hAnsi="David" w:cs="David"/>
          <w:sz w:val="24"/>
          <w:szCs w:val="24"/>
          <w:rtl/>
        </w:rPr>
        <w:t xml:space="preserve">). </w:t>
      </w:r>
      <w:r w:rsidRPr="002E0FC8">
        <w:rPr>
          <w:rFonts w:ascii="David" w:hAnsi="David" w:cs="David"/>
          <w:sz w:val="24"/>
          <w:szCs w:val="24"/>
          <w:rtl/>
          <w:lang w:bidi="he-IL"/>
        </w:rPr>
        <w:t>הציוד</w:t>
      </w:r>
      <w:r w:rsidRPr="002E0FC8">
        <w:rPr>
          <w:rFonts w:ascii="David" w:hAnsi="David" w:cs="David"/>
          <w:sz w:val="24"/>
          <w:szCs w:val="24"/>
          <w:rtl/>
        </w:rPr>
        <w:t xml:space="preserve"> </w:t>
      </w:r>
      <w:r w:rsidRPr="002E0FC8">
        <w:rPr>
          <w:rFonts w:ascii="David" w:hAnsi="David" w:cs="David"/>
          <w:sz w:val="24"/>
          <w:szCs w:val="24"/>
          <w:rtl/>
          <w:lang w:bidi="he-IL"/>
        </w:rPr>
        <w:t>הטכני</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009A3EDF">
        <w:rPr>
          <w:rFonts w:ascii="David" w:hAnsi="David" w:cs="David" w:hint="cs"/>
          <w:sz w:val="24"/>
          <w:szCs w:val="24"/>
          <w:rtl/>
          <w:lang w:bidi="he-IL"/>
        </w:rPr>
        <w:t xml:space="preserve"> היה</w:t>
      </w:r>
      <w:r w:rsidRPr="002E0FC8">
        <w:rPr>
          <w:rFonts w:ascii="David" w:hAnsi="David" w:cs="David"/>
          <w:sz w:val="24"/>
          <w:szCs w:val="24"/>
          <w:rtl/>
        </w:rPr>
        <w:t xml:space="preserve"> </w:t>
      </w:r>
      <w:r w:rsidRPr="002E0FC8">
        <w:rPr>
          <w:rFonts w:ascii="David" w:hAnsi="David" w:cs="David"/>
          <w:sz w:val="24"/>
          <w:szCs w:val="24"/>
        </w:rPr>
        <w:t>Filene-Finlay</w:t>
      </w:r>
      <w:r w:rsidRPr="002E0FC8">
        <w:rPr>
          <w:rFonts w:ascii="David" w:hAnsi="David" w:cs="David"/>
          <w:sz w:val="24"/>
          <w:szCs w:val="24"/>
          <w:rtl/>
          <w:lang w:val="ru-RU"/>
        </w:rPr>
        <w:t xml:space="preserve">, </w:t>
      </w:r>
      <w:r w:rsidRPr="002E0FC8">
        <w:rPr>
          <w:rFonts w:ascii="David" w:hAnsi="David" w:cs="David"/>
          <w:sz w:val="24"/>
          <w:szCs w:val="24"/>
          <w:rtl/>
          <w:lang w:val="ru-RU" w:bidi="he-IL"/>
        </w:rPr>
        <w:t>שהוצג</w:t>
      </w:r>
      <w:r w:rsidRPr="002E0FC8">
        <w:rPr>
          <w:rFonts w:ascii="David" w:hAnsi="David" w:cs="David"/>
          <w:sz w:val="24"/>
          <w:szCs w:val="24"/>
          <w:rtl/>
          <w:lang w:val="ru-RU"/>
        </w:rPr>
        <w:t xml:space="preserve"> </w:t>
      </w:r>
      <w:r w:rsidRPr="002E0FC8">
        <w:rPr>
          <w:rFonts w:ascii="David" w:hAnsi="David" w:cs="David"/>
          <w:sz w:val="24"/>
          <w:szCs w:val="24"/>
          <w:rtl/>
          <w:lang w:val="ru-RU" w:bidi="he-IL"/>
        </w:rPr>
        <w:t>בשנת</w:t>
      </w:r>
      <w:r w:rsidRPr="002E0FC8">
        <w:rPr>
          <w:rFonts w:ascii="David" w:hAnsi="David" w:cs="David"/>
          <w:sz w:val="24"/>
          <w:szCs w:val="24"/>
          <w:rtl/>
          <w:lang w:val="ru-RU"/>
        </w:rPr>
        <w:t xml:space="preserve"> 1931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חברת</w:t>
      </w:r>
      <w:r w:rsidRPr="002E0FC8">
        <w:rPr>
          <w:rFonts w:ascii="David" w:hAnsi="David" w:cs="David"/>
          <w:sz w:val="24"/>
          <w:szCs w:val="24"/>
          <w:rtl/>
          <w:lang w:val="ru-RU"/>
        </w:rPr>
        <w:t xml:space="preserve"> </w:t>
      </w:r>
      <w:r w:rsidRPr="002E0FC8">
        <w:rPr>
          <w:rFonts w:ascii="David" w:hAnsi="David" w:cs="David"/>
          <w:sz w:val="24"/>
          <w:szCs w:val="24"/>
          <w:lang w:val="ru-RU"/>
        </w:rPr>
        <w:t>IBM</w:t>
      </w:r>
      <w:r w:rsidRPr="002E0FC8">
        <w:rPr>
          <w:rFonts w:ascii="David" w:hAnsi="David" w:cs="David"/>
          <w:sz w:val="24"/>
          <w:szCs w:val="24"/>
          <w:rtl/>
          <w:lang w:val="ru-RU"/>
        </w:rPr>
        <w:t xml:space="preserve"> </w:t>
      </w:r>
      <w:r w:rsidRPr="002E0FC8">
        <w:rPr>
          <w:rFonts w:ascii="David" w:hAnsi="David" w:cs="David"/>
          <w:sz w:val="24"/>
          <w:szCs w:val="24"/>
          <w:rtl/>
          <w:lang w:val="ru-RU" w:bidi="he-IL"/>
        </w:rPr>
        <w:t>כ</w:t>
      </w:r>
      <w:r w:rsidRPr="002E0FC8">
        <w:rPr>
          <w:rFonts w:ascii="David" w:hAnsi="David" w:cs="David"/>
          <w:sz w:val="24"/>
          <w:szCs w:val="24"/>
          <w:rtl/>
          <w:lang w:val="ru-RU"/>
        </w:rPr>
        <w:t>"</w:t>
      </w:r>
      <w:r w:rsidRPr="002E0FC8">
        <w:rPr>
          <w:rFonts w:ascii="David" w:hAnsi="David" w:cs="David"/>
          <w:sz w:val="24"/>
          <w:szCs w:val="24"/>
          <w:rtl/>
          <w:lang w:val="ru-RU" w:bidi="he-IL"/>
        </w:rPr>
        <w:t>מערכת</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w:t>
      </w:r>
      <w:r w:rsidRPr="002E0FC8">
        <w:rPr>
          <w:rFonts w:ascii="David" w:hAnsi="David" w:cs="David"/>
          <w:sz w:val="24"/>
          <w:szCs w:val="24"/>
          <w:rtl/>
          <w:lang w:val="ru-RU"/>
        </w:rPr>
        <w:t xml:space="preserve">". </w:t>
      </w:r>
      <w:r w:rsidRPr="002E0FC8">
        <w:rPr>
          <w:rFonts w:ascii="David" w:hAnsi="David" w:cs="David"/>
          <w:sz w:val="24"/>
          <w:szCs w:val="24"/>
          <w:rtl/>
          <w:lang w:val="ru-RU" w:bidi="he-IL"/>
        </w:rPr>
        <w:t>מקבלי</w:t>
      </w:r>
      <w:r w:rsidRPr="002E0FC8">
        <w:rPr>
          <w:rFonts w:ascii="David" w:hAnsi="David" w:cs="David"/>
          <w:sz w:val="24"/>
          <w:szCs w:val="24"/>
          <w:rtl/>
          <w:lang w:val="ru-RU"/>
        </w:rPr>
        <w:t xml:space="preserve"> </w:t>
      </w:r>
      <w:r w:rsidRPr="002E0FC8">
        <w:rPr>
          <w:rFonts w:ascii="David" w:hAnsi="David" w:cs="David"/>
          <w:sz w:val="24"/>
          <w:szCs w:val="24"/>
          <w:rtl/>
          <w:lang w:val="ru-RU" w:bidi="he-IL"/>
        </w:rPr>
        <w:t>ההחלטות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חששו</w:t>
      </w:r>
      <w:r w:rsidRPr="002E0FC8">
        <w:rPr>
          <w:rFonts w:ascii="David" w:hAnsi="David" w:cs="David"/>
          <w:sz w:val="24"/>
          <w:szCs w:val="24"/>
          <w:rtl/>
          <w:lang w:val="ru-RU"/>
        </w:rPr>
        <w:t xml:space="preserve"> </w:t>
      </w:r>
      <w:r w:rsidRPr="002E0FC8">
        <w:rPr>
          <w:rFonts w:ascii="David" w:hAnsi="David" w:cs="David"/>
          <w:sz w:val="24"/>
          <w:szCs w:val="24"/>
          <w:rtl/>
          <w:lang w:val="ru-RU" w:bidi="he-IL"/>
        </w:rPr>
        <w:t>לתמוך</w:t>
      </w:r>
      <w:r w:rsidRPr="002E0FC8">
        <w:rPr>
          <w:rFonts w:ascii="David" w:hAnsi="David" w:cs="David"/>
          <w:sz w:val="24"/>
          <w:szCs w:val="24"/>
          <w:rtl/>
          <w:lang w:val="ru-RU"/>
        </w:rPr>
        <w:t xml:space="preserve"> </w:t>
      </w:r>
      <w:r w:rsidRPr="002E0FC8">
        <w:rPr>
          <w:rFonts w:ascii="David" w:hAnsi="David" w:cs="David"/>
          <w:sz w:val="24"/>
          <w:szCs w:val="24"/>
          <w:rtl/>
          <w:lang w:val="ru-RU" w:bidi="he-IL"/>
        </w:rPr>
        <w:t>באפשרות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זה</w:t>
      </w:r>
      <w:r w:rsidRPr="002E0FC8">
        <w:rPr>
          <w:rFonts w:ascii="David" w:hAnsi="David" w:cs="David"/>
          <w:sz w:val="24"/>
          <w:szCs w:val="24"/>
          <w:rtl/>
          <w:lang w:val="ru-RU"/>
        </w:rPr>
        <w:t xml:space="preserve"> </w:t>
      </w:r>
      <w:r w:rsidRPr="002E0FC8">
        <w:rPr>
          <w:rFonts w:ascii="David" w:hAnsi="David" w:cs="David"/>
          <w:sz w:val="24"/>
          <w:szCs w:val="24"/>
          <w:rtl/>
          <w:lang w:val="ru-RU" w:bidi="he-IL"/>
        </w:rPr>
        <w:t>מחשש</w:t>
      </w:r>
      <w:r w:rsidRPr="002E0FC8">
        <w:rPr>
          <w:rFonts w:ascii="David" w:hAnsi="David" w:cs="David"/>
          <w:sz w:val="24"/>
          <w:szCs w:val="24"/>
          <w:rtl/>
          <w:lang w:val="ru-RU"/>
        </w:rPr>
        <w:t xml:space="preserve"> </w:t>
      </w:r>
      <w:r w:rsidRPr="002E0FC8">
        <w:rPr>
          <w:rFonts w:ascii="David" w:hAnsi="David" w:cs="David"/>
          <w:sz w:val="24"/>
          <w:szCs w:val="24"/>
          <w:rtl/>
          <w:lang w:val="ru-RU" w:bidi="he-IL"/>
        </w:rPr>
        <w:t>שרוב</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המשתתפים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עצמם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ידעו</w:t>
      </w:r>
      <w:r w:rsidRPr="002E0FC8">
        <w:rPr>
          <w:rFonts w:ascii="David" w:hAnsi="David" w:cs="David"/>
          <w:sz w:val="24"/>
          <w:szCs w:val="24"/>
          <w:rtl/>
          <w:lang w:val="ru-RU"/>
        </w:rPr>
        <w:t xml:space="preserve"> </w:t>
      </w:r>
      <w:r w:rsidRPr="002E0FC8">
        <w:rPr>
          <w:rFonts w:ascii="David" w:hAnsi="David" w:cs="David"/>
          <w:sz w:val="24"/>
          <w:szCs w:val="24"/>
          <w:rtl/>
          <w:lang w:val="ru-RU" w:bidi="he-IL"/>
        </w:rPr>
        <w:t>להשתמש</w:t>
      </w:r>
      <w:r w:rsidRPr="002E0FC8">
        <w:rPr>
          <w:rFonts w:ascii="David" w:hAnsi="David" w:cs="David"/>
          <w:sz w:val="24"/>
          <w:szCs w:val="24"/>
          <w:rtl/>
          <w:lang w:val="ru-RU"/>
        </w:rPr>
        <w:t xml:space="preserve"> </w:t>
      </w:r>
      <w:r w:rsidRPr="002E0FC8">
        <w:rPr>
          <w:rFonts w:ascii="David" w:hAnsi="David" w:cs="David"/>
          <w:sz w:val="24"/>
          <w:szCs w:val="24"/>
          <w:rtl/>
          <w:lang w:val="ru-RU" w:bidi="he-IL"/>
        </w:rPr>
        <w:t>בציוד</w:t>
      </w:r>
      <w:r w:rsidRPr="002E0FC8">
        <w:rPr>
          <w:rFonts w:ascii="David" w:hAnsi="David" w:cs="David"/>
          <w:sz w:val="24"/>
          <w:szCs w:val="24"/>
          <w:rtl/>
          <w:lang w:val="ru-RU"/>
        </w:rPr>
        <w:t xml:space="preserve">. </w:t>
      </w:r>
      <w:r w:rsidRPr="002E0FC8">
        <w:rPr>
          <w:rFonts w:ascii="David" w:hAnsi="David" w:cs="David"/>
          <w:sz w:val="24"/>
          <w:szCs w:val="24"/>
          <w:rtl/>
          <w:lang w:val="ru-RU" w:bidi="he-IL"/>
        </w:rPr>
        <w:t>בסופו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דבר</w:t>
      </w:r>
      <w:r w:rsidRPr="002E0FC8">
        <w:rPr>
          <w:rFonts w:ascii="David" w:hAnsi="David" w:cs="David"/>
          <w:sz w:val="24"/>
          <w:szCs w:val="24"/>
          <w:rtl/>
          <w:lang w:val="ru-RU"/>
        </w:rPr>
        <w:t xml:space="preserve"> </w:t>
      </w:r>
      <w:r w:rsidRPr="002E0FC8">
        <w:rPr>
          <w:rFonts w:ascii="David" w:hAnsi="David" w:cs="David"/>
          <w:sz w:val="24"/>
          <w:szCs w:val="24"/>
          <w:rtl/>
          <w:lang w:val="ru-RU" w:bidi="he-IL"/>
        </w:rPr>
        <w:t>אומצה</w:t>
      </w:r>
      <w:r w:rsidRPr="002E0FC8">
        <w:rPr>
          <w:rFonts w:ascii="David" w:hAnsi="David" w:cs="David"/>
          <w:sz w:val="24"/>
          <w:szCs w:val="24"/>
          <w:rtl/>
          <w:lang w:val="ru-RU"/>
        </w:rPr>
        <w:t xml:space="preserve"> </w:t>
      </w:r>
      <w:r w:rsidRPr="002E0FC8">
        <w:rPr>
          <w:rFonts w:ascii="David" w:hAnsi="David" w:cs="David"/>
          <w:sz w:val="24"/>
          <w:szCs w:val="24"/>
          <w:rtl/>
          <w:lang w:val="ru-RU" w:bidi="he-IL"/>
        </w:rPr>
        <w:t>ה</w:t>
      </w:r>
      <w:r w:rsidRPr="002E0FC8">
        <w:rPr>
          <w:rFonts w:ascii="David" w:hAnsi="David" w:cs="David"/>
          <w:sz w:val="24"/>
          <w:szCs w:val="24"/>
          <w:rtl/>
          <w:lang w:bidi="he-IL"/>
        </w:rPr>
        <w:t>טכנולוגיה</w:t>
      </w:r>
      <w:r w:rsidRPr="002E0FC8">
        <w:rPr>
          <w:rFonts w:ascii="David" w:hAnsi="David" w:cs="David"/>
          <w:sz w:val="24"/>
          <w:szCs w:val="24"/>
          <w:rtl/>
        </w:rPr>
        <w:t xml:space="preserve"> </w:t>
      </w:r>
      <w:r w:rsidRPr="002E0FC8">
        <w:rPr>
          <w:rFonts w:ascii="David" w:hAnsi="David" w:cs="David"/>
          <w:sz w:val="24"/>
          <w:szCs w:val="24"/>
          <w:rtl/>
          <w:lang w:bidi="he-IL"/>
        </w:rPr>
        <w:t>והיא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בעלת</w:t>
      </w:r>
      <w:r w:rsidRPr="002E0FC8">
        <w:rPr>
          <w:rFonts w:ascii="David" w:hAnsi="David" w:cs="David"/>
          <w:sz w:val="24"/>
          <w:szCs w:val="24"/>
          <w:rtl/>
        </w:rPr>
        <w:t xml:space="preserve"> </w:t>
      </w:r>
      <w:r w:rsidRPr="002E0FC8">
        <w:rPr>
          <w:rFonts w:ascii="David" w:hAnsi="David" w:cs="David"/>
          <w:sz w:val="24"/>
          <w:szCs w:val="24"/>
          <w:rtl/>
          <w:lang w:bidi="he-IL"/>
        </w:rPr>
        <w:t>השפעה</w:t>
      </w:r>
      <w:r w:rsidRPr="002E0FC8">
        <w:rPr>
          <w:rFonts w:ascii="David" w:hAnsi="David" w:cs="David"/>
          <w:sz w:val="24"/>
          <w:szCs w:val="24"/>
          <w:rtl/>
        </w:rPr>
        <w:t xml:space="preserve"> </w:t>
      </w:r>
      <w:r w:rsidRPr="002E0FC8">
        <w:rPr>
          <w:rFonts w:ascii="David" w:hAnsi="David" w:cs="David"/>
          <w:sz w:val="24"/>
          <w:szCs w:val="24"/>
          <w:rtl/>
          <w:lang w:bidi="he-IL"/>
        </w:rPr>
        <w:t>ניכרת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נאלצו</w:t>
      </w:r>
      <w:r w:rsidRPr="002E0FC8">
        <w:rPr>
          <w:rFonts w:ascii="David" w:hAnsi="David" w:cs="David"/>
          <w:sz w:val="24"/>
          <w:szCs w:val="24"/>
          <w:rtl/>
        </w:rPr>
        <w:t xml:space="preserve"> </w:t>
      </w:r>
      <w:r w:rsidRPr="002E0FC8">
        <w:rPr>
          <w:rFonts w:ascii="David" w:hAnsi="David" w:cs="David"/>
          <w:sz w:val="24"/>
          <w:szCs w:val="24"/>
          <w:rtl/>
          <w:lang w:bidi="he-IL"/>
        </w:rPr>
        <w:t>ללמוד</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העבודה</w:t>
      </w:r>
      <w:r w:rsidRPr="002E0FC8">
        <w:rPr>
          <w:rFonts w:ascii="David" w:hAnsi="David" w:cs="David"/>
          <w:sz w:val="24"/>
          <w:szCs w:val="24"/>
          <w:rtl/>
        </w:rPr>
        <w:t xml:space="preserve"> </w:t>
      </w:r>
      <w:r w:rsidRPr="002E0FC8">
        <w:rPr>
          <w:rFonts w:ascii="David" w:hAnsi="David" w:cs="David"/>
          <w:sz w:val="24"/>
          <w:szCs w:val="24"/>
          <w:rtl/>
          <w:lang w:bidi="he-IL"/>
        </w:rPr>
        <w:t>תוך</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ביצועה</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להתאים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bidi="he-IL"/>
        </w:rPr>
        <w:t>לתנאים</w:t>
      </w:r>
      <w:r w:rsidRPr="002E0FC8">
        <w:rPr>
          <w:rFonts w:ascii="David" w:hAnsi="David" w:cs="David"/>
          <w:sz w:val="24"/>
          <w:szCs w:val="24"/>
          <w:rtl/>
        </w:rPr>
        <w:t xml:space="preserve"> </w:t>
      </w:r>
      <w:r w:rsidRPr="002E0FC8">
        <w:rPr>
          <w:rFonts w:ascii="David" w:hAnsi="David" w:cs="David"/>
          <w:sz w:val="24"/>
          <w:szCs w:val="24"/>
          <w:rtl/>
          <w:lang w:bidi="he-IL"/>
        </w:rPr>
        <w:t>הטכנולוגיים</w:t>
      </w:r>
      <w:r w:rsidRPr="002E0FC8">
        <w:rPr>
          <w:rFonts w:ascii="David" w:hAnsi="David" w:cs="David"/>
          <w:sz w:val="24"/>
          <w:szCs w:val="24"/>
          <w:rtl/>
        </w:rPr>
        <w:t xml:space="preserve">, </w:t>
      </w:r>
      <w:r w:rsidRPr="002E0FC8">
        <w:rPr>
          <w:rFonts w:ascii="David" w:hAnsi="David" w:cs="David"/>
          <w:sz w:val="24"/>
          <w:szCs w:val="24"/>
          <w:rtl/>
          <w:lang w:bidi="he-IL"/>
        </w:rPr>
        <w:t>ובעיקר</w:t>
      </w:r>
      <w:r w:rsidRPr="002E0FC8">
        <w:rPr>
          <w:rFonts w:ascii="David" w:hAnsi="David" w:cs="David"/>
          <w:sz w:val="24"/>
          <w:szCs w:val="24"/>
          <w:rtl/>
        </w:rPr>
        <w:t xml:space="preserve"> </w:t>
      </w:r>
      <w:r w:rsidRPr="002E0FC8">
        <w:rPr>
          <w:rFonts w:ascii="David" w:hAnsi="David" w:cs="David"/>
          <w:sz w:val="24"/>
          <w:szCs w:val="24"/>
          <w:rtl/>
          <w:lang w:bidi="he-IL"/>
        </w:rPr>
        <w:t>לשימוש</w:t>
      </w:r>
      <w:r w:rsidRPr="002E0FC8">
        <w:rPr>
          <w:rFonts w:ascii="David" w:hAnsi="David" w:cs="David"/>
          <w:sz w:val="24"/>
          <w:szCs w:val="24"/>
          <w:rtl/>
        </w:rPr>
        <w:t xml:space="preserve"> </w:t>
      </w:r>
      <w:r w:rsidRPr="002E0FC8">
        <w:rPr>
          <w:rFonts w:ascii="David" w:hAnsi="David" w:cs="David"/>
          <w:sz w:val="24"/>
          <w:szCs w:val="24"/>
          <w:rtl/>
          <w:lang w:bidi="he-IL"/>
        </w:rPr>
        <w:t>באוזניות</w:t>
      </w:r>
      <w:r w:rsidRPr="002E0FC8">
        <w:rPr>
          <w:rFonts w:ascii="David" w:hAnsi="David" w:cs="David"/>
          <w:sz w:val="24"/>
          <w:szCs w:val="24"/>
          <w:rtl/>
        </w:rPr>
        <w:t xml:space="preserve">, </w:t>
      </w:r>
      <w:r w:rsidRPr="002E0FC8">
        <w:rPr>
          <w:rFonts w:ascii="David" w:hAnsi="David" w:cs="David"/>
          <w:sz w:val="24"/>
          <w:szCs w:val="24"/>
          <w:rtl/>
          <w:lang w:bidi="he-IL"/>
        </w:rPr>
        <w:t>במיקרופונים</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ועבודתם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מפוקחת</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תמידי</w:t>
      </w:r>
      <w:r w:rsidRPr="002E0FC8">
        <w:rPr>
          <w:rFonts w:ascii="David" w:hAnsi="David" w:cs="David"/>
          <w:sz w:val="24"/>
          <w:szCs w:val="24"/>
          <w:rtl/>
        </w:rPr>
        <w:t xml:space="preserve">. </w:t>
      </w:r>
    </w:p>
    <w:p w14:paraId="1982930B"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בעיות</w:t>
      </w:r>
      <w:r w:rsidRPr="002E0FC8">
        <w:rPr>
          <w:rFonts w:ascii="David" w:hAnsi="David" w:cs="David"/>
          <w:sz w:val="24"/>
          <w:szCs w:val="24"/>
          <w:rtl/>
        </w:rPr>
        <w:t xml:space="preserve"> </w:t>
      </w:r>
      <w:r w:rsidRPr="002E0FC8">
        <w:rPr>
          <w:rFonts w:ascii="David" w:hAnsi="David" w:cs="David"/>
          <w:sz w:val="24"/>
          <w:szCs w:val="24"/>
          <w:rtl/>
          <w:lang w:bidi="he-IL"/>
        </w:rPr>
        <w:t>טכניות</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שצצו</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הדיונים</w:t>
      </w:r>
      <w:r w:rsidRPr="002E0FC8">
        <w:rPr>
          <w:rFonts w:ascii="David" w:hAnsi="David" w:cs="David"/>
          <w:sz w:val="24"/>
          <w:szCs w:val="24"/>
          <w:rtl/>
        </w:rPr>
        <w:t xml:space="preserve"> </w:t>
      </w:r>
      <w:r w:rsidRPr="002E0FC8">
        <w:rPr>
          <w:rFonts w:ascii="David" w:hAnsi="David" w:cs="David"/>
          <w:sz w:val="24"/>
          <w:szCs w:val="24"/>
          <w:rtl/>
          <w:lang w:bidi="he-IL"/>
        </w:rPr>
        <w:t>השפיעו</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עבודת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תאי</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אטומים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שהמתורגמנים</w:t>
      </w:r>
      <w:r w:rsidRPr="002E0FC8">
        <w:rPr>
          <w:rFonts w:ascii="David" w:hAnsi="David" w:cs="David"/>
          <w:sz w:val="24"/>
          <w:szCs w:val="24"/>
          <w:rtl/>
        </w:rPr>
        <w:t xml:space="preserve"> </w:t>
      </w:r>
      <w:r w:rsidRPr="002E0FC8">
        <w:rPr>
          <w:rFonts w:ascii="David" w:hAnsi="David" w:cs="David"/>
          <w:sz w:val="24"/>
          <w:szCs w:val="24"/>
          <w:rtl/>
          <w:lang w:bidi="he-IL"/>
        </w:rPr>
        <w:t>נשמעו</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דוכן</w:t>
      </w:r>
      <w:r w:rsidRPr="002E0FC8">
        <w:rPr>
          <w:rFonts w:ascii="David" w:hAnsi="David" w:cs="David"/>
          <w:sz w:val="24"/>
          <w:szCs w:val="24"/>
          <w:rtl/>
        </w:rPr>
        <w:t xml:space="preserve"> </w:t>
      </w:r>
      <w:r w:rsidRPr="002E0FC8">
        <w:rPr>
          <w:rFonts w:ascii="David" w:hAnsi="David" w:cs="David"/>
          <w:sz w:val="24"/>
          <w:szCs w:val="24"/>
          <w:rtl/>
          <w:lang w:bidi="he-IL"/>
        </w:rPr>
        <w:t>העדים</w:t>
      </w:r>
      <w:r w:rsidRPr="002E0FC8">
        <w:rPr>
          <w:rFonts w:ascii="David" w:hAnsi="David" w:cs="David"/>
          <w:sz w:val="24"/>
          <w:szCs w:val="24"/>
          <w:rtl/>
        </w:rPr>
        <w:t xml:space="preserve">, </w:t>
      </w:r>
      <w:r w:rsidRPr="002E0FC8">
        <w:rPr>
          <w:rFonts w:ascii="David" w:hAnsi="David" w:cs="David"/>
          <w:sz w:val="24"/>
          <w:szCs w:val="24"/>
          <w:rtl/>
          <w:lang w:bidi="he-IL"/>
        </w:rPr>
        <w:t>ולהפך</w:t>
      </w:r>
      <w:r w:rsidRPr="002E0FC8">
        <w:rPr>
          <w:rFonts w:ascii="David" w:hAnsi="David" w:cs="David"/>
          <w:sz w:val="24"/>
          <w:szCs w:val="24"/>
          <w:rtl/>
        </w:rPr>
        <w:t xml:space="preserve">, </w:t>
      </w:r>
      <w:r w:rsidRPr="002E0FC8">
        <w:rPr>
          <w:rFonts w:ascii="David" w:hAnsi="David" w:cs="David"/>
          <w:sz w:val="24"/>
          <w:szCs w:val="24"/>
          <w:rtl/>
          <w:lang w:bidi="he-IL"/>
        </w:rPr>
        <w:t>עבודתם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הופרעה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הרעש</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קולות</w:t>
      </w:r>
      <w:r w:rsidRPr="002E0FC8">
        <w:rPr>
          <w:rFonts w:ascii="David" w:hAnsi="David" w:cs="David"/>
          <w:sz w:val="24"/>
          <w:szCs w:val="24"/>
          <w:rtl/>
        </w:rPr>
        <w:t xml:space="preserve"> </w:t>
      </w:r>
      <w:r w:rsidRPr="002E0FC8">
        <w:rPr>
          <w:rFonts w:ascii="David" w:hAnsi="David" w:cs="David"/>
          <w:sz w:val="24"/>
          <w:szCs w:val="24"/>
          <w:rtl/>
          <w:lang w:bidi="he-IL"/>
        </w:rPr>
        <w:t>שעלו</w:t>
      </w:r>
      <w:r w:rsidRPr="002E0FC8">
        <w:rPr>
          <w:rFonts w:ascii="David" w:hAnsi="David" w:cs="David"/>
          <w:sz w:val="24"/>
          <w:szCs w:val="24"/>
          <w:rtl/>
        </w:rPr>
        <w:t xml:space="preserve"> </w:t>
      </w:r>
      <w:r w:rsidRPr="002E0FC8">
        <w:rPr>
          <w:rFonts w:ascii="David" w:hAnsi="David" w:cs="David"/>
          <w:sz w:val="24"/>
          <w:szCs w:val="24"/>
          <w:rtl/>
          <w:lang w:bidi="he-IL"/>
        </w:rPr>
        <w:t>מהתאים</w:t>
      </w:r>
      <w:r w:rsidRPr="002E0FC8">
        <w:rPr>
          <w:rFonts w:ascii="David" w:hAnsi="David" w:cs="David"/>
          <w:sz w:val="24"/>
          <w:szCs w:val="24"/>
          <w:rtl/>
        </w:rPr>
        <w:t xml:space="preserve"> </w:t>
      </w:r>
      <w:r w:rsidRPr="002E0FC8">
        <w:rPr>
          <w:rFonts w:ascii="David" w:hAnsi="David" w:cs="David"/>
          <w:sz w:val="24"/>
          <w:szCs w:val="24"/>
          <w:rtl/>
          <w:lang w:bidi="he-IL"/>
        </w:rPr>
        <w:t>הסמוכים</w:t>
      </w:r>
      <w:r w:rsidRPr="002E0FC8">
        <w:rPr>
          <w:rFonts w:ascii="David" w:hAnsi="David" w:cs="David"/>
          <w:sz w:val="24"/>
          <w:szCs w:val="24"/>
          <w:rtl/>
        </w:rPr>
        <w:t xml:space="preserve">. </w:t>
      </w:r>
      <w:r w:rsidRPr="002E0FC8">
        <w:rPr>
          <w:rFonts w:ascii="David" w:hAnsi="David" w:cs="David"/>
          <w:sz w:val="24"/>
          <w:szCs w:val="24"/>
          <w:rtl/>
          <w:lang w:bidi="he-IL"/>
        </w:rPr>
        <w:t>הפתרון</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מצאו</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דיבור</w:t>
      </w:r>
      <w:r w:rsidRPr="002E0FC8">
        <w:rPr>
          <w:rFonts w:ascii="David" w:hAnsi="David" w:cs="David"/>
          <w:sz w:val="24"/>
          <w:szCs w:val="24"/>
          <w:rtl/>
        </w:rPr>
        <w:t xml:space="preserve"> </w:t>
      </w:r>
      <w:r w:rsidRPr="002E0FC8">
        <w:rPr>
          <w:rFonts w:ascii="David" w:hAnsi="David" w:cs="David"/>
          <w:sz w:val="24"/>
          <w:szCs w:val="24"/>
          <w:rtl/>
          <w:lang w:bidi="he-IL"/>
        </w:rPr>
        <w:t>חלש</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אל</w:t>
      </w:r>
      <w:r w:rsidRPr="002E0FC8">
        <w:rPr>
          <w:rFonts w:ascii="David" w:hAnsi="David" w:cs="David"/>
          <w:sz w:val="24"/>
          <w:szCs w:val="24"/>
          <w:rtl/>
        </w:rPr>
        <w:t xml:space="preserve"> </w:t>
      </w:r>
      <w:r w:rsidRPr="002E0FC8">
        <w:rPr>
          <w:rFonts w:ascii="David" w:hAnsi="David" w:cs="David"/>
          <w:sz w:val="24"/>
          <w:szCs w:val="24"/>
          <w:rtl/>
          <w:lang w:bidi="he-IL"/>
        </w:rPr>
        <w:t>תוך</w:t>
      </w:r>
      <w:r w:rsidRPr="002E0FC8">
        <w:rPr>
          <w:rFonts w:ascii="David" w:hAnsi="David" w:cs="David"/>
          <w:sz w:val="24"/>
          <w:szCs w:val="24"/>
          <w:rtl/>
        </w:rPr>
        <w:t xml:space="preserve"> </w:t>
      </w:r>
      <w:r w:rsidRPr="002E0FC8">
        <w:rPr>
          <w:rFonts w:ascii="David" w:hAnsi="David" w:cs="David"/>
          <w:sz w:val="24"/>
          <w:szCs w:val="24"/>
          <w:rtl/>
          <w:lang w:bidi="he-IL"/>
        </w:rPr>
        <w:t>המיקרופון</w:t>
      </w:r>
      <w:r w:rsidRPr="002E0FC8">
        <w:rPr>
          <w:rFonts w:ascii="David" w:hAnsi="David" w:cs="David"/>
          <w:sz w:val="24"/>
          <w:szCs w:val="24"/>
          <w:rtl/>
        </w:rPr>
        <w:t xml:space="preserve"> </w:t>
      </w:r>
      <w:r w:rsidRPr="002E0FC8">
        <w:rPr>
          <w:rFonts w:ascii="David" w:hAnsi="David" w:cs="David"/>
          <w:sz w:val="24"/>
          <w:szCs w:val="24"/>
          <w:rtl/>
          <w:lang w:bidi="he-IL"/>
        </w:rPr>
        <w:t>ושימוש</w:t>
      </w:r>
      <w:r w:rsidRPr="002E0FC8">
        <w:rPr>
          <w:rFonts w:ascii="David" w:hAnsi="David" w:cs="David"/>
          <w:sz w:val="24"/>
          <w:szCs w:val="24"/>
          <w:rtl/>
        </w:rPr>
        <w:t xml:space="preserve"> </w:t>
      </w:r>
      <w:r w:rsidRPr="002E0FC8">
        <w:rPr>
          <w:rFonts w:ascii="David" w:hAnsi="David" w:cs="David"/>
          <w:sz w:val="24"/>
          <w:szCs w:val="24"/>
          <w:rtl/>
          <w:lang w:bidi="he-IL"/>
        </w:rPr>
        <w:t>במיקרופון</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בלבד</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תא</w:t>
      </w:r>
      <w:r w:rsidRPr="002E0FC8">
        <w:rPr>
          <w:rFonts w:ascii="David" w:hAnsi="David" w:cs="David"/>
          <w:sz w:val="24"/>
          <w:szCs w:val="24"/>
          <w:rtl/>
        </w:rPr>
        <w:t xml:space="preserve"> </w:t>
      </w:r>
      <w:r w:rsidRPr="002E0FC8">
        <w:rPr>
          <w:rFonts w:ascii="David" w:hAnsi="David" w:cs="David"/>
          <w:sz w:val="24"/>
          <w:szCs w:val="24"/>
          <w:rtl/>
          <w:lang w:bidi="he-IL"/>
        </w:rPr>
        <w:t>והעברתו</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עת</w:t>
      </w:r>
      <w:r w:rsidRPr="002E0FC8">
        <w:rPr>
          <w:rFonts w:ascii="David" w:hAnsi="David" w:cs="David"/>
          <w:sz w:val="24"/>
          <w:szCs w:val="24"/>
          <w:rtl/>
        </w:rPr>
        <w:t xml:space="preserve"> </w:t>
      </w:r>
      <w:r w:rsidRPr="002E0FC8">
        <w:rPr>
          <w:rFonts w:ascii="David" w:hAnsi="David" w:cs="David"/>
          <w:sz w:val="24"/>
          <w:szCs w:val="24"/>
          <w:rtl/>
          <w:lang w:bidi="he-IL"/>
        </w:rPr>
        <w:t>ששפת</w:t>
      </w:r>
      <w:r w:rsidRPr="002E0FC8">
        <w:rPr>
          <w:rFonts w:ascii="David" w:hAnsi="David" w:cs="David"/>
          <w:sz w:val="24"/>
          <w:szCs w:val="24"/>
          <w:rtl/>
        </w:rPr>
        <w:t xml:space="preserve"> </w:t>
      </w:r>
      <w:r w:rsidRPr="002E0FC8">
        <w:rPr>
          <w:rFonts w:ascii="David" w:hAnsi="David" w:cs="David"/>
          <w:sz w:val="24"/>
          <w:szCs w:val="24"/>
          <w:rtl/>
          <w:lang w:bidi="he-IL"/>
        </w:rPr>
        <w:t>הדובר</w:t>
      </w:r>
      <w:r w:rsidRPr="002E0FC8">
        <w:rPr>
          <w:rFonts w:ascii="David" w:hAnsi="David" w:cs="David"/>
          <w:sz w:val="24"/>
          <w:szCs w:val="24"/>
          <w:rtl/>
        </w:rPr>
        <w:t xml:space="preserve"> </w:t>
      </w:r>
      <w:r w:rsidRPr="002E0FC8">
        <w:rPr>
          <w:rFonts w:ascii="David" w:hAnsi="David" w:cs="David"/>
          <w:sz w:val="24"/>
          <w:szCs w:val="24"/>
          <w:rtl/>
          <w:lang w:bidi="he-IL"/>
        </w:rPr>
        <w:t>השתנתה</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הפרעות</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הקשיים</w:t>
      </w:r>
      <w:r w:rsidRPr="002E0FC8">
        <w:rPr>
          <w:rFonts w:ascii="David" w:hAnsi="David" w:cs="David"/>
          <w:sz w:val="24"/>
          <w:szCs w:val="24"/>
          <w:rtl/>
        </w:rPr>
        <w:t xml:space="preserve"> </w:t>
      </w:r>
      <w:r w:rsidRPr="002E0FC8">
        <w:rPr>
          <w:rFonts w:ascii="David" w:hAnsi="David" w:cs="David"/>
          <w:sz w:val="24"/>
          <w:szCs w:val="24"/>
          <w:rtl/>
          <w:lang w:bidi="he-IL"/>
        </w:rPr>
        <w:t>הטכניים</w:t>
      </w:r>
      <w:r w:rsidRPr="002E0FC8">
        <w:rPr>
          <w:rFonts w:ascii="David" w:hAnsi="David" w:cs="David"/>
          <w:sz w:val="24"/>
          <w:szCs w:val="24"/>
          <w:rtl/>
        </w:rPr>
        <w:t xml:space="preserve"> </w:t>
      </w:r>
      <w:r w:rsidRPr="002E0FC8">
        <w:rPr>
          <w:rFonts w:ascii="David" w:hAnsi="David" w:cs="David"/>
          <w:sz w:val="24"/>
          <w:szCs w:val="24"/>
          <w:rtl/>
          <w:lang w:bidi="he-IL"/>
        </w:rPr>
        <w:t>מתועדות</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נקודה</w:t>
      </w:r>
      <w:r w:rsidRPr="002E0FC8">
        <w:rPr>
          <w:rFonts w:ascii="David" w:hAnsi="David" w:cs="David"/>
          <w:sz w:val="24"/>
          <w:szCs w:val="24"/>
          <w:rtl/>
        </w:rPr>
        <w:t xml:space="preserve"> </w:t>
      </w:r>
      <w:r w:rsidRPr="002E0FC8">
        <w:rPr>
          <w:rFonts w:ascii="David" w:hAnsi="David" w:cs="David"/>
          <w:sz w:val="24"/>
          <w:szCs w:val="24"/>
          <w:rtl/>
          <w:lang w:bidi="he-IL"/>
        </w:rPr>
        <w:t>חשובה</w:t>
      </w:r>
      <w:r w:rsidRPr="002E0FC8">
        <w:rPr>
          <w:rFonts w:ascii="David" w:hAnsi="David" w:cs="David"/>
          <w:sz w:val="24"/>
          <w:szCs w:val="24"/>
          <w:rtl/>
        </w:rPr>
        <w:t xml:space="preserve"> </w:t>
      </w:r>
      <w:r w:rsidRPr="002E0FC8">
        <w:rPr>
          <w:rFonts w:ascii="David" w:hAnsi="David" w:cs="David"/>
          <w:sz w:val="24"/>
          <w:szCs w:val="24"/>
          <w:rtl/>
          <w:lang w:bidi="he-IL"/>
        </w:rPr>
        <w:t>נוספת</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כבלים</w:t>
      </w:r>
      <w:r w:rsidRPr="002E0FC8">
        <w:rPr>
          <w:rFonts w:ascii="David" w:hAnsi="David" w:cs="David"/>
          <w:sz w:val="24"/>
          <w:szCs w:val="24"/>
          <w:rtl/>
        </w:rPr>
        <w:t xml:space="preserve"> </w:t>
      </w:r>
      <w:r w:rsidRPr="002E0FC8">
        <w:rPr>
          <w:rFonts w:ascii="David" w:hAnsi="David" w:cs="David"/>
          <w:sz w:val="24"/>
          <w:szCs w:val="24"/>
          <w:rtl/>
          <w:lang w:bidi="he-IL"/>
        </w:rPr>
        <w:t>וציוד</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ונוכחות</w:t>
      </w:r>
      <w:r w:rsidRPr="002E0FC8">
        <w:rPr>
          <w:rFonts w:ascii="David" w:hAnsi="David" w:cs="David"/>
          <w:sz w:val="24"/>
          <w:szCs w:val="24"/>
          <w:rtl/>
        </w:rPr>
        <w:t xml:space="preserve"> </w:t>
      </w:r>
      <w:r w:rsidRPr="002E0FC8">
        <w:rPr>
          <w:rFonts w:ascii="David" w:hAnsi="David" w:cs="David"/>
          <w:sz w:val="24"/>
          <w:szCs w:val="24"/>
          <w:rtl/>
          <w:lang w:bidi="he-IL"/>
        </w:rPr>
        <w:t>הציוד</w:t>
      </w:r>
      <w:r w:rsidRPr="002E0FC8">
        <w:rPr>
          <w:rFonts w:ascii="David" w:hAnsi="David" w:cs="David"/>
          <w:sz w:val="24"/>
          <w:szCs w:val="24"/>
          <w:rtl/>
        </w:rPr>
        <w:t xml:space="preserve"> </w:t>
      </w:r>
      <w:r w:rsidRPr="002E0FC8">
        <w:rPr>
          <w:rFonts w:ascii="David" w:hAnsi="David" w:cs="David"/>
          <w:sz w:val="24"/>
          <w:szCs w:val="24"/>
          <w:rtl/>
          <w:lang w:bidi="he-IL"/>
        </w:rPr>
        <w:t>גרמה</w:t>
      </w:r>
      <w:r w:rsidRPr="002E0FC8">
        <w:rPr>
          <w:rFonts w:ascii="David" w:hAnsi="David" w:cs="David"/>
          <w:sz w:val="24"/>
          <w:szCs w:val="24"/>
          <w:rtl/>
        </w:rPr>
        <w:t xml:space="preserve"> </w:t>
      </w:r>
      <w:r w:rsidRPr="002E0FC8">
        <w:rPr>
          <w:rFonts w:ascii="David" w:hAnsi="David" w:cs="David"/>
          <w:sz w:val="24"/>
          <w:szCs w:val="24"/>
          <w:rtl/>
          <w:lang w:bidi="he-IL"/>
        </w:rPr>
        <w:t>לתחושה</w:t>
      </w:r>
      <w:r w:rsidRPr="002E0FC8">
        <w:rPr>
          <w:rFonts w:ascii="David" w:hAnsi="David" w:cs="David"/>
          <w:sz w:val="24"/>
          <w:szCs w:val="24"/>
          <w:rtl/>
        </w:rPr>
        <w:t xml:space="preserve"> </w:t>
      </w:r>
      <w:r w:rsidRPr="002E0FC8">
        <w:rPr>
          <w:rFonts w:ascii="David" w:hAnsi="David" w:cs="David"/>
          <w:sz w:val="24"/>
          <w:szCs w:val="24"/>
          <w:rtl/>
          <w:lang w:bidi="he-IL"/>
        </w:rPr>
        <w:t>בקרב</w:t>
      </w:r>
      <w:r w:rsidRPr="002E0FC8">
        <w:rPr>
          <w:rFonts w:ascii="David" w:hAnsi="David" w:cs="David"/>
          <w:sz w:val="24"/>
          <w:szCs w:val="24"/>
          <w:rtl/>
        </w:rPr>
        <w:t xml:space="preserve"> </w:t>
      </w:r>
      <w:r w:rsidRPr="002E0FC8">
        <w:rPr>
          <w:rFonts w:ascii="David" w:hAnsi="David" w:cs="David"/>
          <w:sz w:val="24"/>
          <w:szCs w:val="24"/>
          <w:rtl/>
          <w:lang w:bidi="he-IL"/>
        </w:rPr>
        <w:t>המשתמשים</w:t>
      </w:r>
      <w:r w:rsidRPr="002E0FC8">
        <w:rPr>
          <w:rFonts w:ascii="David" w:hAnsi="David" w:cs="David"/>
          <w:sz w:val="24"/>
          <w:szCs w:val="24"/>
          <w:rtl/>
        </w:rPr>
        <w:t xml:space="preserve"> </w:t>
      </w:r>
      <w:r w:rsidRPr="002E0FC8">
        <w:rPr>
          <w:rFonts w:ascii="David" w:hAnsi="David" w:cs="David"/>
          <w:sz w:val="24"/>
          <w:szCs w:val="24"/>
          <w:rtl/>
          <w:lang w:bidi="he-IL"/>
        </w:rPr>
        <w:t>שרק</w:t>
      </w:r>
      <w:r w:rsidRPr="002E0FC8">
        <w:rPr>
          <w:rFonts w:ascii="David" w:hAnsi="David" w:cs="David"/>
          <w:sz w:val="24"/>
          <w:szCs w:val="24"/>
          <w:rtl/>
        </w:rPr>
        <w:t xml:space="preserve"> </w:t>
      </w:r>
      <w:r w:rsidRPr="002E0FC8">
        <w:rPr>
          <w:rFonts w:ascii="David" w:hAnsi="David" w:cs="David"/>
          <w:sz w:val="24"/>
          <w:szCs w:val="24"/>
          <w:rtl/>
          <w:lang w:bidi="he-IL"/>
        </w:rPr>
        <w:t>כלים</w:t>
      </w:r>
      <w:r w:rsidRPr="002E0FC8">
        <w:rPr>
          <w:rFonts w:ascii="David" w:hAnsi="David" w:cs="David"/>
          <w:sz w:val="24"/>
          <w:szCs w:val="24"/>
          <w:rtl/>
        </w:rPr>
        <w:t xml:space="preserve"> </w:t>
      </w:r>
      <w:r w:rsidRPr="002E0FC8">
        <w:rPr>
          <w:rFonts w:ascii="David" w:hAnsi="David" w:cs="David"/>
          <w:sz w:val="24"/>
          <w:szCs w:val="24"/>
          <w:rtl/>
          <w:lang w:bidi="he-IL"/>
        </w:rPr>
        <w:t>מכניים</w:t>
      </w:r>
      <w:r w:rsidRPr="002E0FC8">
        <w:rPr>
          <w:rFonts w:ascii="David" w:hAnsi="David" w:cs="David"/>
          <w:sz w:val="24"/>
          <w:szCs w:val="24"/>
          <w:rtl/>
        </w:rPr>
        <w:t xml:space="preserve"> ("</w:t>
      </w:r>
      <w:r w:rsidRPr="002E0FC8">
        <w:rPr>
          <w:rFonts w:ascii="David" w:hAnsi="David" w:cs="David"/>
          <w:sz w:val="24"/>
          <w:szCs w:val="24"/>
          <w:rtl/>
          <w:lang w:bidi="he-IL"/>
        </w:rPr>
        <w:t>המערכת</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מוח</w:t>
      </w:r>
      <w:r w:rsidRPr="002E0FC8">
        <w:rPr>
          <w:rFonts w:ascii="David" w:hAnsi="David" w:cs="David"/>
          <w:sz w:val="24"/>
          <w:szCs w:val="24"/>
          <w:rtl/>
        </w:rPr>
        <w:t xml:space="preserve"> </w:t>
      </w:r>
      <w:r w:rsidRPr="002E0FC8">
        <w:rPr>
          <w:rFonts w:ascii="David" w:hAnsi="David" w:cs="David"/>
          <w:sz w:val="24"/>
          <w:szCs w:val="24"/>
          <w:rtl/>
          <w:lang w:bidi="he-IL"/>
        </w:rPr>
        <w:t>אנושי</w:t>
      </w:r>
      <w:r w:rsidRPr="002E0FC8">
        <w:rPr>
          <w:rFonts w:ascii="David" w:hAnsi="David" w:cs="David"/>
          <w:sz w:val="24"/>
          <w:szCs w:val="24"/>
          <w:rtl/>
        </w:rPr>
        <w:t xml:space="preserve">, </w:t>
      </w:r>
      <w:r w:rsidRPr="002E0FC8">
        <w:rPr>
          <w:rFonts w:ascii="David" w:hAnsi="David" w:cs="David"/>
          <w:sz w:val="24"/>
          <w:szCs w:val="24"/>
          <w:rtl/>
          <w:lang w:bidi="he-IL"/>
        </w:rPr>
        <w:t>עומדים</w:t>
      </w:r>
      <w:r w:rsidRPr="002E0FC8">
        <w:rPr>
          <w:rFonts w:ascii="David" w:hAnsi="David" w:cs="David"/>
          <w:sz w:val="24"/>
          <w:szCs w:val="24"/>
          <w:rtl/>
        </w:rPr>
        <w:t xml:space="preserve"> </w:t>
      </w:r>
      <w:r w:rsidRPr="002E0FC8">
        <w:rPr>
          <w:rFonts w:ascii="David" w:hAnsi="David" w:cs="David"/>
          <w:sz w:val="24"/>
          <w:szCs w:val="24"/>
          <w:rtl/>
          <w:lang w:bidi="he-IL"/>
        </w:rPr>
        <w:t>מאחורי</w:t>
      </w:r>
      <w:r w:rsidRPr="002E0FC8">
        <w:rPr>
          <w:rFonts w:ascii="David" w:hAnsi="David" w:cs="David"/>
          <w:sz w:val="24"/>
          <w:szCs w:val="24"/>
          <w:rtl/>
        </w:rPr>
        <w:t xml:space="preserve"> </w:t>
      </w:r>
      <w:r w:rsidRPr="002E0FC8">
        <w:rPr>
          <w:rFonts w:ascii="David" w:hAnsi="David" w:cs="David"/>
          <w:sz w:val="24"/>
          <w:szCs w:val="24"/>
          <w:rtl/>
          <w:lang w:bidi="he-IL"/>
        </w:rPr>
        <w:t>זרימת</w:t>
      </w:r>
      <w:r w:rsidRPr="002E0FC8">
        <w:rPr>
          <w:rFonts w:ascii="David" w:hAnsi="David" w:cs="David"/>
          <w:sz w:val="24"/>
          <w:szCs w:val="24"/>
          <w:rtl/>
        </w:rPr>
        <w:t xml:space="preserve"> </w:t>
      </w:r>
      <w:r w:rsidRPr="002E0FC8">
        <w:rPr>
          <w:rFonts w:ascii="David" w:hAnsi="David" w:cs="David"/>
          <w:sz w:val="24"/>
          <w:szCs w:val="24"/>
          <w:rtl/>
          <w:lang w:bidi="he-IL"/>
        </w:rPr>
        <w:t>המילים</w:t>
      </w:r>
      <w:r w:rsidRPr="002E0FC8">
        <w:rPr>
          <w:rFonts w:ascii="David" w:hAnsi="David" w:cs="David"/>
          <w:sz w:val="24"/>
          <w:szCs w:val="24"/>
          <w:rtl/>
        </w:rPr>
        <w:t xml:space="preserve"> </w:t>
      </w:r>
      <w:r w:rsidRPr="002E0FC8">
        <w:rPr>
          <w:rFonts w:ascii="David" w:hAnsi="David" w:cs="David"/>
          <w:sz w:val="24"/>
          <w:szCs w:val="24"/>
          <w:rtl/>
          <w:lang w:bidi="he-IL"/>
        </w:rPr>
        <w:t>שהגיעה</w:t>
      </w:r>
      <w:r w:rsidRPr="002E0FC8">
        <w:rPr>
          <w:rFonts w:ascii="David" w:hAnsi="David" w:cs="David"/>
          <w:sz w:val="24"/>
          <w:szCs w:val="24"/>
          <w:rtl/>
        </w:rPr>
        <w:t xml:space="preserve"> </w:t>
      </w:r>
      <w:r w:rsidRPr="002E0FC8">
        <w:rPr>
          <w:rFonts w:ascii="David" w:hAnsi="David" w:cs="David"/>
          <w:sz w:val="24"/>
          <w:szCs w:val="24"/>
          <w:rtl/>
          <w:lang w:bidi="he-IL"/>
        </w:rPr>
        <w:t>דרך</w:t>
      </w:r>
      <w:r w:rsidRPr="002E0FC8">
        <w:rPr>
          <w:rFonts w:ascii="David" w:hAnsi="David" w:cs="David"/>
          <w:sz w:val="24"/>
          <w:szCs w:val="24"/>
          <w:rtl/>
        </w:rPr>
        <w:t xml:space="preserve"> </w:t>
      </w:r>
      <w:r w:rsidRPr="002E0FC8">
        <w:rPr>
          <w:rFonts w:ascii="David" w:hAnsi="David" w:cs="David"/>
          <w:sz w:val="24"/>
          <w:szCs w:val="24"/>
          <w:rtl/>
          <w:lang w:bidi="he-IL"/>
        </w:rPr>
        <w:t>האוזניות</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הנראות</w:t>
      </w:r>
      <w:r w:rsidRPr="002E0FC8">
        <w:rPr>
          <w:rFonts w:ascii="David" w:hAnsi="David" w:cs="David"/>
          <w:sz w:val="24"/>
          <w:szCs w:val="24"/>
          <w:rtl/>
        </w:rPr>
        <w:t xml:space="preserve"> </w:t>
      </w:r>
      <w:r w:rsidRPr="002E0FC8">
        <w:rPr>
          <w:rFonts w:ascii="David" w:hAnsi="David" w:cs="David"/>
          <w:sz w:val="24"/>
          <w:szCs w:val="24"/>
          <w:rtl/>
          <w:lang w:bidi="he-IL"/>
        </w:rPr>
        <w:t>הגבוהה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עבודת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נתפסה</w:t>
      </w:r>
      <w:r w:rsidRPr="002E0FC8">
        <w:rPr>
          <w:rFonts w:ascii="David" w:hAnsi="David" w:cs="David"/>
          <w:sz w:val="24"/>
          <w:szCs w:val="24"/>
          <w:rtl/>
        </w:rPr>
        <w:t xml:space="preserve"> </w:t>
      </w:r>
      <w:r w:rsidRPr="002E0FC8">
        <w:rPr>
          <w:rFonts w:ascii="David" w:hAnsi="David" w:cs="David"/>
          <w:sz w:val="24"/>
          <w:szCs w:val="24"/>
          <w:rtl/>
          <w:lang w:bidi="he-IL"/>
        </w:rPr>
        <w:t>במונחים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פונקציה</w:t>
      </w:r>
      <w:r w:rsidRPr="002E0FC8">
        <w:rPr>
          <w:rFonts w:ascii="David" w:hAnsi="David" w:cs="David"/>
          <w:sz w:val="24"/>
          <w:szCs w:val="24"/>
          <w:rtl/>
        </w:rPr>
        <w:t xml:space="preserve"> </w:t>
      </w:r>
      <w:r w:rsidRPr="002E0FC8">
        <w:rPr>
          <w:rFonts w:ascii="David" w:hAnsi="David" w:cs="David"/>
          <w:sz w:val="24"/>
          <w:szCs w:val="24"/>
          <w:rtl/>
          <w:lang w:bidi="he-IL"/>
        </w:rPr>
        <w:t>מכנית</w:t>
      </w:r>
      <w:r w:rsidRPr="002E0FC8">
        <w:rPr>
          <w:rFonts w:ascii="David" w:hAnsi="David" w:cs="David"/>
          <w:sz w:val="24"/>
          <w:szCs w:val="24"/>
          <w:rtl/>
        </w:rPr>
        <w:t xml:space="preserve"> </w:t>
      </w:r>
      <w:r w:rsidRPr="002E0FC8">
        <w:rPr>
          <w:rFonts w:ascii="David" w:hAnsi="David" w:cs="David"/>
          <w:sz w:val="24"/>
          <w:szCs w:val="24"/>
          <w:rtl/>
          <w:lang w:bidi="he-IL"/>
        </w:rPr>
        <w:t>שמבוצעת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מכונות</w:t>
      </w:r>
      <w:r w:rsidRPr="002E0FC8">
        <w:rPr>
          <w:rFonts w:ascii="David" w:hAnsi="David" w:cs="David"/>
          <w:sz w:val="24"/>
          <w:szCs w:val="24"/>
          <w:rtl/>
        </w:rPr>
        <w:t xml:space="preserve">. </w:t>
      </w:r>
    </w:p>
    <w:p w14:paraId="414FDD9F"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סיכום</w:t>
      </w:r>
      <w:r w:rsidRPr="002E0FC8">
        <w:rPr>
          <w:rFonts w:ascii="David" w:hAnsi="David" w:cs="David"/>
          <w:b/>
          <w:bCs/>
          <w:sz w:val="24"/>
          <w:szCs w:val="24"/>
          <w:rtl/>
        </w:rPr>
        <w:t xml:space="preserve">: </w:t>
      </w:r>
      <w:r w:rsidRPr="002E0FC8">
        <w:rPr>
          <w:rFonts w:ascii="David" w:hAnsi="David" w:cs="David"/>
          <w:b/>
          <w:bCs/>
          <w:sz w:val="24"/>
          <w:szCs w:val="24"/>
          <w:rtl/>
          <w:lang w:bidi="he-IL"/>
        </w:rPr>
        <w:t>השפעת</w:t>
      </w:r>
      <w:r w:rsidRPr="002E0FC8">
        <w:rPr>
          <w:rFonts w:ascii="David" w:hAnsi="David" w:cs="David"/>
          <w:b/>
          <w:bCs/>
          <w:sz w:val="24"/>
          <w:szCs w:val="24"/>
          <w:rtl/>
        </w:rPr>
        <w:t xml:space="preserve"> </w:t>
      </w:r>
      <w:r w:rsidRPr="002E0FC8">
        <w:rPr>
          <w:rFonts w:ascii="David" w:hAnsi="David" w:cs="David"/>
          <w:b/>
          <w:bCs/>
          <w:sz w:val="24"/>
          <w:szCs w:val="24"/>
          <w:rtl/>
          <w:lang w:bidi="he-IL"/>
        </w:rPr>
        <w:t>המשפט</w:t>
      </w:r>
      <w:r w:rsidRPr="002E0FC8">
        <w:rPr>
          <w:rFonts w:ascii="David" w:hAnsi="David" w:cs="David"/>
          <w:b/>
          <w:bCs/>
          <w:sz w:val="24"/>
          <w:szCs w:val="24"/>
          <w:rtl/>
        </w:rPr>
        <w:t xml:space="preserve"> </w:t>
      </w:r>
      <w:r w:rsidRPr="002E0FC8">
        <w:rPr>
          <w:rFonts w:ascii="David" w:hAnsi="David" w:cs="David"/>
          <w:b/>
          <w:bCs/>
          <w:sz w:val="24"/>
          <w:szCs w:val="24"/>
          <w:rtl/>
          <w:lang w:bidi="he-IL"/>
        </w:rPr>
        <w:t>על</w:t>
      </w:r>
      <w:r w:rsidRPr="002E0FC8">
        <w:rPr>
          <w:rFonts w:ascii="David" w:hAnsi="David" w:cs="David"/>
          <w:b/>
          <w:bCs/>
          <w:sz w:val="24"/>
          <w:szCs w:val="24"/>
          <w:rtl/>
        </w:rPr>
        <w:t xml:space="preserve"> </w:t>
      </w:r>
      <w:r w:rsidRPr="002E0FC8">
        <w:rPr>
          <w:rFonts w:ascii="David" w:hAnsi="David" w:cs="David"/>
          <w:b/>
          <w:bCs/>
          <w:sz w:val="24"/>
          <w:szCs w:val="24"/>
          <w:rtl/>
          <w:lang w:bidi="he-IL"/>
        </w:rPr>
        <w:t>מקצוע</w:t>
      </w:r>
      <w:r w:rsidRPr="002E0FC8">
        <w:rPr>
          <w:rFonts w:ascii="David" w:hAnsi="David" w:cs="David"/>
          <w:b/>
          <w:bCs/>
          <w:sz w:val="24"/>
          <w:szCs w:val="24"/>
          <w:rtl/>
        </w:rPr>
        <w:t xml:space="preserve"> </w:t>
      </w:r>
      <w:r w:rsidRPr="002E0FC8">
        <w:rPr>
          <w:rFonts w:ascii="David" w:hAnsi="David" w:cs="David"/>
          <w:b/>
          <w:bCs/>
          <w:sz w:val="24"/>
          <w:szCs w:val="24"/>
          <w:rtl/>
          <w:lang w:bidi="he-IL"/>
        </w:rPr>
        <w:t>המתורגמנות</w:t>
      </w:r>
      <w:r w:rsidRPr="002E0FC8">
        <w:rPr>
          <w:rFonts w:ascii="David" w:hAnsi="David" w:cs="David"/>
          <w:b/>
          <w:bCs/>
          <w:sz w:val="24"/>
          <w:szCs w:val="24"/>
          <w:rtl/>
        </w:rPr>
        <w:t xml:space="preserve"> </w:t>
      </w:r>
    </w:p>
    <w:p w14:paraId="2FF5E153" w14:textId="4AE71D3A" w:rsidR="0093042D" w:rsidRPr="002E0FC8" w:rsidRDefault="0093042D" w:rsidP="002E6C72">
      <w:pPr>
        <w:spacing w:line="360" w:lineRule="auto"/>
        <w:jc w:val="both"/>
        <w:rPr>
          <w:rFonts w:ascii="David" w:hAnsi="David" w:cs="David"/>
          <w:sz w:val="24"/>
          <w:szCs w:val="24"/>
        </w:rPr>
      </w:pPr>
      <w:r w:rsidRPr="002E0FC8">
        <w:rPr>
          <w:rFonts w:ascii="David" w:hAnsi="David" w:cs="David"/>
          <w:sz w:val="24"/>
          <w:szCs w:val="24"/>
          <w:rtl/>
          <w:lang w:bidi="he-IL"/>
        </w:rPr>
        <w:t>הממצאים</w:t>
      </w:r>
      <w:r w:rsidRPr="002E0FC8">
        <w:rPr>
          <w:rFonts w:ascii="David" w:hAnsi="David" w:cs="David"/>
          <w:sz w:val="24"/>
          <w:szCs w:val="24"/>
          <w:rtl/>
        </w:rPr>
        <w:t xml:space="preserve"> </w:t>
      </w:r>
      <w:r w:rsidRPr="002E0FC8">
        <w:rPr>
          <w:rFonts w:ascii="David" w:hAnsi="David" w:cs="David"/>
          <w:sz w:val="24"/>
          <w:szCs w:val="24"/>
          <w:rtl/>
          <w:lang w:bidi="he-IL"/>
        </w:rPr>
        <w:t>במחקר</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הראו</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עוקבת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למדו</w:t>
      </w:r>
      <w:r w:rsidRPr="002E0FC8">
        <w:rPr>
          <w:rFonts w:ascii="David" w:hAnsi="David" w:cs="David"/>
          <w:sz w:val="24"/>
          <w:szCs w:val="24"/>
          <w:rtl/>
        </w:rPr>
        <w:t xml:space="preserve"> </w:t>
      </w:r>
      <w:r w:rsidRPr="002E0FC8">
        <w:rPr>
          <w:rFonts w:ascii="David" w:hAnsi="David" w:cs="David"/>
          <w:sz w:val="24"/>
          <w:szCs w:val="24"/>
          <w:rtl/>
          <w:lang w:bidi="he-IL"/>
        </w:rPr>
        <w:t>לעשות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ביצוע</w:t>
      </w:r>
      <w:r w:rsidRPr="002E0FC8">
        <w:rPr>
          <w:rFonts w:ascii="David" w:hAnsi="David" w:cs="David"/>
          <w:sz w:val="24"/>
          <w:szCs w:val="24"/>
          <w:rtl/>
        </w:rPr>
        <w:t xml:space="preserve"> </w:t>
      </w:r>
      <w:r w:rsidRPr="002E0FC8">
        <w:rPr>
          <w:rFonts w:ascii="David" w:hAnsi="David" w:cs="David"/>
          <w:sz w:val="24"/>
          <w:szCs w:val="24"/>
          <w:rtl/>
          <w:lang w:bidi="he-IL"/>
        </w:rPr>
        <w:t>העבודה</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גויסו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בסיס</w:t>
      </w:r>
      <w:r w:rsidRPr="002E0FC8">
        <w:rPr>
          <w:rFonts w:ascii="David" w:hAnsi="David" w:cs="David"/>
          <w:sz w:val="24"/>
          <w:szCs w:val="24"/>
          <w:rtl/>
        </w:rPr>
        <w:t xml:space="preserve"> </w:t>
      </w:r>
      <w:r w:rsidRPr="002E0FC8">
        <w:rPr>
          <w:rFonts w:ascii="David" w:hAnsi="David" w:cs="David"/>
          <w:sz w:val="24"/>
          <w:szCs w:val="24"/>
          <w:rtl/>
          <w:lang w:bidi="he-IL"/>
        </w:rPr>
        <w:t>מבחנים</w:t>
      </w:r>
      <w:r w:rsidRPr="002E0FC8">
        <w:rPr>
          <w:rFonts w:ascii="David" w:hAnsi="David" w:cs="David"/>
          <w:sz w:val="24"/>
          <w:szCs w:val="24"/>
          <w:rtl/>
        </w:rPr>
        <w:t xml:space="preserve"> </w:t>
      </w:r>
      <w:r w:rsidRPr="002E0FC8">
        <w:rPr>
          <w:rFonts w:ascii="David" w:hAnsi="David" w:cs="David"/>
          <w:sz w:val="24"/>
          <w:szCs w:val="24"/>
          <w:rtl/>
          <w:lang w:bidi="he-IL"/>
        </w:rPr>
        <w:t>שבחנו</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שליטתם</w:t>
      </w:r>
      <w:r w:rsidRPr="002E0FC8">
        <w:rPr>
          <w:rFonts w:ascii="David" w:hAnsi="David" w:cs="David"/>
          <w:sz w:val="24"/>
          <w:szCs w:val="24"/>
          <w:rtl/>
        </w:rPr>
        <w:t xml:space="preserve"> </w:t>
      </w:r>
      <w:r w:rsidRPr="002E0FC8">
        <w:rPr>
          <w:rFonts w:ascii="David" w:hAnsi="David" w:cs="David"/>
          <w:sz w:val="24"/>
          <w:szCs w:val="24"/>
          <w:rtl/>
          <w:lang w:bidi="he-IL"/>
        </w:rPr>
        <w:t>בשתי</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הרלוונטיות</w:t>
      </w:r>
      <w:r w:rsidRPr="002E0FC8">
        <w:rPr>
          <w:rFonts w:ascii="David" w:hAnsi="David" w:cs="David"/>
          <w:sz w:val="24"/>
          <w:szCs w:val="24"/>
          <w:rtl/>
        </w:rPr>
        <w:t xml:space="preserve"> </w:t>
      </w:r>
      <w:r w:rsidRPr="002E0FC8">
        <w:rPr>
          <w:rFonts w:ascii="David" w:hAnsi="David" w:cs="David"/>
          <w:sz w:val="24"/>
          <w:szCs w:val="24"/>
          <w:rtl/>
          <w:lang w:bidi="he-IL"/>
        </w:rPr>
        <w:t>ורק</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מכן</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בכלל</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יכולתם</w:t>
      </w:r>
      <w:r w:rsidRPr="002E0FC8">
        <w:rPr>
          <w:rFonts w:ascii="David" w:hAnsi="David" w:cs="David"/>
          <w:sz w:val="24"/>
          <w:szCs w:val="24"/>
          <w:rtl/>
        </w:rPr>
        <w:t xml:space="preserve"> </w:t>
      </w:r>
      <w:r w:rsidRPr="002E0FC8">
        <w:rPr>
          <w:rFonts w:ascii="David" w:hAnsi="David" w:cs="David"/>
          <w:sz w:val="24"/>
          <w:szCs w:val="24"/>
          <w:rtl/>
          <w:lang w:bidi="he-IL"/>
        </w:rPr>
        <w:t>להגיב</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אוטומטי</w:t>
      </w:r>
      <w:r w:rsidRPr="002E0FC8">
        <w:rPr>
          <w:rFonts w:ascii="David" w:hAnsi="David" w:cs="David"/>
          <w:sz w:val="24"/>
          <w:szCs w:val="24"/>
          <w:rtl/>
        </w:rPr>
        <w:t xml:space="preserve"> </w:t>
      </w:r>
      <w:r w:rsidRPr="002E0FC8">
        <w:rPr>
          <w:rFonts w:ascii="David" w:hAnsi="David" w:cs="David"/>
          <w:sz w:val="24"/>
          <w:szCs w:val="24"/>
          <w:rtl/>
          <w:lang w:bidi="he-IL"/>
        </w:rPr>
        <w:t>בשפה</w:t>
      </w:r>
      <w:r w:rsidRPr="002E0FC8">
        <w:rPr>
          <w:rFonts w:ascii="David" w:hAnsi="David" w:cs="David"/>
          <w:sz w:val="24"/>
          <w:szCs w:val="24"/>
          <w:rtl/>
        </w:rPr>
        <w:t xml:space="preserve"> </w:t>
      </w:r>
      <w:r w:rsidRPr="002E0FC8">
        <w:rPr>
          <w:rFonts w:ascii="David" w:hAnsi="David" w:cs="David"/>
          <w:sz w:val="24"/>
          <w:szCs w:val="24"/>
          <w:rtl/>
          <w:lang w:bidi="he-IL"/>
        </w:rPr>
        <w:t>אחת</w:t>
      </w:r>
      <w:r w:rsidRPr="002E0FC8">
        <w:rPr>
          <w:rFonts w:ascii="David" w:hAnsi="David" w:cs="David"/>
          <w:sz w:val="24"/>
          <w:szCs w:val="24"/>
          <w:rtl/>
        </w:rPr>
        <w:t xml:space="preserve"> </w:t>
      </w:r>
      <w:r w:rsidRPr="002E0FC8">
        <w:rPr>
          <w:rFonts w:ascii="David" w:hAnsi="David" w:cs="David"/>
          <w:sz w:val="24"/>
          <w:szCs w:val="24"/>
          <w:rtl/>
          <w:lang w:bidi="he-IL"/>
        </w:rPr>
        <w:t>לדברים</w:t>
      </w:r>
      <w:r w:rsidRPr="002E0FC8">
        <w:rPr>
          <w:rFonts w:ascii="David" w:hAnsi="David" w:cs="David"/>
          <w:sz w:val="24"/>
          <w:szCs w:val="24"/>
          <w:rtl/>
        </w:rPr>
        <w:t xml:space="preserve"> </w:t>
      </w:r>
      <w:r w:rsidRPr="002E0FC8">
        <w:rPr>
          <w:rFonts w:ascii="David" w:hAnsi="David" w:cs="David"/>
          <w:sz w:val="24"/>
          <w:szCs w:val="24"/>
          <w:rtl/>
          <w:lang w:bidi="he-IL"/>
        </w:rPr>
        <w:t>שנאמרו</w:t>
      </w:r>
      <w:r w:rsidRPr="002E0FC8">
        <w:rPr>
          <w:rFonts w:ascii="David" w:hAnsi="David" w:cs="David"/>
          <w:sz w:val="24"/>
          <w:szCs w:val="24"/>
          <w:rtl/>
        </w:rPr>
        <w:t xml:space="preserve"> </w:t>
      </w:r>
      <w:r w:rsidRPr="002E0FC8">
        <w:rPr>
          <w:rFonts w:ascii="David" w:hAnsi="David" w:cs="David"/>
          <w:sz w:val="24"/>
          <w:szCs w:val="24"/>
          <w:rtl/>
          <w:lang w:bidi="he-IL"/>
        </w:rPr>
        <w:t>בשפה</w:t>
      </w:r>
      <w:r w:rsidRPr="002E0FC8">
        <w:rPr>
          <w:rFonts w:ascii="David" w:hAnsi="David" w:cs="David"/>
          <w:sz w:val="24"/>
          <w:szCs w:val="24"/>
          <w:rtl/>
        </w:rPr>
        <w:t xml:space="preserve"> </w:t>
      </w:r>
      <w:r w:rsidRPr="002E0FC8">
        <w:rPr>
          <w:rFonts w:ascii="David" w:hAnsi="David" w:cs="David"/>
          <w:sz w:val="24"/>
          <w:szCs w:val="24"/>
          <w:rtl/>
          <w:lang w:bidi="he-IL"/>
        </w:rPr>
        <w:t>אחרת</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נדרשה</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הכשרה</w:t>
      </w:r>
      <w:r w:rsidRPr="002E0FC8">
        <w:rPr>
          <w:rFonts w:ascii="David" w:hAnsi="David" w:cs="David"/>
          <w:sz w:val="24"/>
          <w:szCs w:val="24"/>
          <w:rtl/>
        </w:rPr>
        <w:t xml:space="preserve"> </w:t>
      </w:r>
      <w:r w:rsidRPr="002E0FC8">
        <w:rPr>
          <w:rFonts w:ascii="David" w:hAnsi="David" w:cs="David"/>
          <w:sz w:val="24"/>
          <w:szCs w:val="24"/>
          <w:rtl/>
          <w:lang w:bidi="he-IL"/>
        </w:rPr>
        <w:t>קודמת</w:t>
      </w:r>
      <w:r w:rsidRPr="002E0FC8">
        <w:rPr>
          <w:rFonts w:ascii="David" w:hAnsi="David" w:cs="David"/>
          <w:sz w:val="24"/>
          <w:szCs w:val="24"/>
          <w:rtl/>
        </w:rPr>
        <w:t xml:space="preserve">, </w:t>
      </w:r>
      <w:r w:rsidRPr="002E0FC8">
        <w:rPr>
          <w:rFonts w:ascii="David" w:hAnsi="David" w:cs="David"/>
          <w:sz w:val="24"/>
          <w:szCs w:val="24"/>
          <w:rtl/>
          <w:lang w:bidi="he-IL"/>
        </w:rPr>
        <w:t>הנחת</w:t>
      </w:r>
      <w:r w:rsidRPr="002E0FC8">
        <w:rPr>
          <w:rFonts w:ascii="David" w:hAnsi="David" w:cs="David"/>
          <w:sz w:val="24"/>
          <w:szCs w:val="24"/>
          <w:rtl/>
        </w:rPr>
        <w:t xml:space="preserve"> </w:t>
      </w:r>
      <w:r w:rsidRPr="002E0FC8">
        <w:rPr>
          <w:rFonts w:ascii="David" w:hAnsi="David" w:cs="David"/>
          <w:sz w:val="24"/>
          <w:szCs w:val="24"/>
          <w:rtl/>
          <w:lang w:bidi="he-IL"/>
        </w:rPr>
        <w:t>היסוד</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שכישורים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פנימיים</w:t>
      </w:r>
      <w:r w:rsidRPr="002E0FC8">
        <w:rPr>
          <w:rFonts w:ascii="David" w:hAnsi="David" w:cs="David"/>
          <w:sz w:val="24"/>
          <w:szCs w:val="24"/>
          <w:rtl/>
        </w:rPr>
        <w:t xml:space="preserve">, </w:t>
      </w:r>
      <w:r w:rsidRPr="002E0FC8">
        <w:rPr>
          <w:rFonts w:ascii="David" w:hAnsi="David" w:cs="David"/>
          <w:sz w:val="24"/>
          <w:szCs w:val="24"/>
          <w:rtl/>
          <w:lang w:bidi="he-IL"/>
        </w:rPr>
        <w:t>והתפיסה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שאדם</w:t>
      </w:r>
      <w:r w:rsidRPr="002E0FC8">
        <w:rPr>
          <w:rFonts w:ascii="David" w:hAnsi="David" w:cs="David"/>
          <w:sz w:val="24"/>
          <w:szCs w:val="24"/>
          <w:rtl/>
        </w:rPr>
        <w:t xml:space="preserve"> </w:t>
      </w:r>
      <w:r w:rsidRPr="002E0FC8">
        <w:rPr>
          <w:rFonts w:ascii="David" w:hAnsi="David" w:cs="David"/>
          <w:sz w:val="24"/>
          <w:szCs w:val="24"/>
          <w:rtl/>
          <w:lang w:bidi="he-IL"/>
        </w:rPr>
        <w:t>נולד</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הופך</w:t>
      </w:r>
      <w:r w:rsidRPr="002E0FC8">
        <w:rPr>
          <w:rFonts w:ascii="David" w:hAnsi="David" w:cs="David"/>
          <w:sz w:val="24"/>
          <w:szCs w:val="24"/>
          <w:rtl/>
        </w:rPr>
        <w:t xml:space="preserve"> </w:t>
      </w:r>
      <w:r w:rsidRPr="002E0FC8">
        <w:rPr>
          <w:rFonts w:ascii="David" w:hAnsi="David" w:cs="David"/>
          <w:sz w:val="24"/>
          <w:szCs w:val="24"/>
          <w:rtl/>
          <w:lang w:bidi="he-IL"/>
        </w:rPr>
        <w:t>לכזה</w:t>
      </w:r>
      <w:r w:rsidRPr="002E0FC8">
        <w:rPr>
          <w:rFonts w:ascii="David" w:hAnsi="David" w:cs="David"/>
          <w:sz w:val="24"/>
          <w:szCs w:val="24"/>
          <w:rtl/>
        </w:rPr>
        <w:t xml:space="preserve">. </w:t>
      </w:r>
    </w:p>
    <w:p w14:paraId="06D1E859" w14:textId="695D137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כבר</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אומצה</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הסימולטנית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האו</w:t>
      </w:r>
      <w:r w:rsidRPr="002E0FC8">
        <w:rPr>
          <w:rFonts w:ascii="David" w:hAnsi="David" w:cs="David"/>
          <w:sz w:val="24"/>
          <w:szCs w:val="24"/>
          <w:rtl/>
        </w:rPr>
        <w:t>"</w:t>
      </w:r>
      <w:r w:rsidRPr="002E0FC8">
        <w:rPr>
          <w:rFonts w:ascii="David" w:hAnsi="David" w:cs="David"/>
          <w:sz w:val="24"/>
          <w:szCs w:val="24"/>
          <w:rtl/>
          <w:lang w:bidi="he-IL"/>
        </w:rPr>
        <w:t>ם</w:t>
      </w:r>
      <w:r w:rsidRPr="002E0FC8">
        <w:rPr>
          <w:rFonts w:ascii="David" w:hAnsi="David" w:cs="David"/>
          <w:sz w:val="24"/>
          <w:szCs w:val="24"/>
          <w:rtl/>
        </w:rPr>
        <w:t xml:space="preserve">. </w:t>
      </w:r>
      <w:r w:rsidRPr="002E0FC8">
        <w:rPr>
          <w:rFonts w:ascii="David" w:hAnsi="David" w:cs="David"/>
          <w:sz w:val="24"/>
          <w:szCs w:val="24"/>
          <w:rtl/>
          <w:lang w:bidi="he-IL"/>
        </w:rPr>
        <w:t>הפרדיגמה</w:t>
      </w:r>
      <w:r w:rsidRPr="002E0FC8">
        <w:rPr>
          <w:rFonts w:ascii="David" w:hAnsi="David" w:cs="David"/>
          <w:sz w:val="24"/>
          <w:szCs w:val="24"/>
          <w:rtl/>
        </w:rPr>
        <w:t xml:space="preserve"> </w:t>
      </w:r>
      <w:r w:rsidRPr="002E0FC8">
        <w:rPr>
          <w:rFonts w:ascii="David" w:hAnsi="David" w:cs="David"/>
          <w:sz w:val="24"/>
          <w:szCs w:val="24"/>
          <w:rtl/>
          <w:lang w:bidi="he-IL"/>
        </w:rPr>
        <w:t>החדשה</w:t>
      </w:r>
      <w:r w:rsidRPr="002E0FC8">
        <w:rPr>
          <w:rFonts w:ascii="David" w:hAnsi="David" w:cs="David"/>
          <w:sz w:val="24"/>
          <w:szCs w:val="24"/>
          <w:rtl/>
        </w:rPr>
        <w:t xml:space="preserve"> </w:t>
      </w:r>
      <w:r w:rsidRPr="002E0FC8">
        <w:rPr>
          <w:rFonts w:ascii="David" w:hAnsi="David" w:cs="David"/>
          <w:sz w:val="24"/>
          <w:szCs w:val="24"/>
          <w:rtl/>
          <w:lang w:bidi="he-IL"/>
        </w:rPr>
        <w:t>ש</w:t>
      </w:r>
      <w:r w:rsidR="002E6C72">
        <w:rPr>
          <w:rFonts w:ascii="David" w:hAnsi="David" w:cs="David" w:hint="cs"/>
          <w:sz w:val="24"/>
          <w:szCs w:val="24"/>
          <w:rtl/>
          <w:lang w:bidi="he-IL"/>
        </w:rPr>
        <w:t>ל תרגום סימולטני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החליפה</w:t>
      </w:r>
      <w:r w:rsidRPr="002E0FC8">
        <w:rPr>
          <w:rFonts w:ascii="David" w:hAnsi="David" w:cs="David"/>
          <w:sz w:val="24"/>
          <w:szCs w:val="24"/>
          <w:rtl/>
        </w:rPr>
        <w:t xml:space="preserve"> </w:t>
      </w:r>
      <w:r w:rsidRPr="002E0FC8">
        <w:rPr>
          <w:rFonts w:ascii="David" w:hAnsi="David" w:cs="David"/>
          <w:sz w:val="24"/>
          <w:szCs w:val="24"/>
          <w:rtl/>
          <w:lang w:bidi="he-IL"/>
        </w:rPr>
        <w:t>לחלוטין</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הקודמת</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עוקבת</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שלב</w:t>
      </w:r>
      <w:r w:rsidRPr="002E0FC8">
        <w:rPr>
          <w:rFonts w:ascii="David" w:hAnsi="David" w:cs="David"/>
          <w:sz w:val="24"/>
          <w:szCs w:val="24"/>
          <w:rtl/>
        </w:rPr>
        <w:t xml:space="preserve"> </w:t>
      </w:r>
      <w:r w:rsidRPr="002E0FC8">
        <w:rPr>
          <w:rFonts w:ascii="David" w:hAnsi="David" w:cs="David"/>
          <w:sz w:val="24"/>
          <w:szCs w:val="24"/>
          <w:rtl/>
          <w:lang w:bidi="he-IL"/>
        </w:rPr>
        <w:t>חשוב</w:t>
      </w:r>
      <w:r w:rsidRPr="002E0FC8">
        <w:rPr>
          <w:rFonts w:ascii="David" w:hAnsi="David" w:cs="David"/>
          <w:sz w:val="24"/>
          <w:szCs w:val="24"/>
          <w:rtl/>
        </w:rPr>
        <w:t xml:space="preserve"> </w:t>
      </w:r>
      <w:r w:rsidRPr="002E0FC8">
        <w:rPr>
          <w:rFonts w:ascii="David" w:hAnsi="David" w:cs="David"/>
          <w:sz w:val="24"/>
          <w:szCs w:val="24"/>
          <w:rtl/>
          <w:lang w:bidi="he-IL"/>
        </w:rPr>
        <w:t>ומשמעותי</w:t>
      </w:r>
      <w:r w:rsidRPr="002E0FC8">
        <w:rPr>
          <w:rFonts w:ascii="David" w:hAnsi="David" w:cs="David"/>
          <w:sz w:val="24"/>
          <w:szCs w:val="24"/>
          <w:rtl/>
        </w:rPr>
        <w:t xml:space="preserve"> </w:t>
      </w:r>
      <w:r w:rsidRPr="002E0FC8">
        <w:rPr>
          <w:rFonts w:ascii="David" w:hAnsi="David" w:cs="David"/>
          <w:sz w:val="24"/>
          <w:szCs w:val="24"/>
          <w:rtl/>
          <w:lang w:bidi="he-IL"/>
        </w:rPr>
        <w:t>ביצירה</w:t>
      </w:r>
      <w:r w:rsidRPr="002E0FC8">
        <w:rPr>
          <w:rFonts w:ascii="David" w:hAnsi="David" w:cs="David"/>
          <w:sz w:val="24"/>
          <w:szCs w:val="24"/>
          <w:rtl/>
        </w:rPr>
        <w:t xml:space="preserve"> </w:t>
      </w:r>
      <w:r w:rsidRPr="002E0FC8">
        <w:rPr>
          <w:rFonts w:ascii="David" w:hAnsi="David" w:cs="David"/>
          <w:sz w:val="24"/>
          <w:szCs w:val="24"/>
          <w:rtl/>
          <w:lang w:bidi="he-IL"/>
        </w:rPr>
        <w:t>ההדרגתית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נורמות</w:t>
      </w:r>
      <w:r w:rsidRPr="002E0FC8">
        <w:rPr>
          <w:rFonts w:ascii="David" w:hAnsi="David" w:cs="David"/>
          <w:sz w:val="24"/>
          <w:szCs w:val="24"/>
          <w:rtl/>
        </w:rPr>
        <w:t xml:space="preserve"> </w:t>
      </w:r>
      <w:r w:rsidRPr="002E0FC8">
        <w:rPr>
          <w:rFonts w:ascii="David" w:hAnsi="David" w:cs="David"/>
          <w:sz w:val="24"/>
          <w:szCs w:val="24"/>
          <w:rtl/>
          <w:lang w:bidi="he-IL"/>
        </w:rPr>
        <w:t>מקצועיות</w:t>
      </w:r>
      <w:r w:rsidRPr="002E0FC8">
        <w:rPr>
          <w:rFonts w:ascii="David" w:hAnsi="David" w:cs="David"/>
          <w:sz w:val="24"/>
          <w:szCs w:val="24"/>
          <w:rtl/>
        </w:rPr>
        <w:t xml:space="preserve"> </w:t>
      </w:r>
      <w:r w:rsidRPr="002E0FC8">
        <w:rPr>
          <w:rFonts w:ascii="David" w:hAnsi="David" w:cs="David"/>
          <w:sz w:val="24"/>
          <w:szCs w:val="24"/>
          <w:rtl/>
          <w:lang w:bidi="he-IL"/>
        </w:rPr>
        <w:t>משותפות</w:t>
      </w:r>
      <w:r w:rsidRPr="002E0FC8">
        <w:rPr>
          <w:rFonts w:ascii="David" w:hAnsi="David" w:cs="David"/>
          <w:sz w:val="24"/>
          <w:szCs w:val="24"/>
          <w:rtl/>
        </w:rPr>
        <w:t xml:space="preserve"> </w:t>
      </w:r>
      <w:r w:rsidRPr="002E0FC8">
        <w:rPr>
          <w:rFonts w:ascii="David" w:hAnsi="David" w:cs="David"/>
          <w:sz w:val="24"/>
          <w:szCs w:val="24"/>
          <w:rtl/>
          <w:lang w:bidi="he-IL"/>
        </w:rPr>
        <w:t>שהפכו</w:t>
      </w:r>
      <w:r w:rsidRPr="002E0FC8">
        <w:rPr>
          <w:rFonts w:ascii="David" w:hAnsi="David" w:cs="David"/>
          <w:sz w:val="24"/>
          <w:szCs w:val="24"/>
          <w:rtl/>
        </w:rPr>
        <w:t xml:space="preserve"> </w:t>
      </w:r>
      <w:r w:rsidRPr="002E0FC8">
        <w:rPr>
          <w:rFonts w:ascii="David" w:hAnsi="David" w:cs="David"/>
          <w:sz w:val="24"/>
          <w:szCs w:val="24"/>
          <w:rtl/>
          <w:lang w:bidi="he-IL"/>
        </w:rPr>
        <w:t>בסופו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לסט</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ערכים</w:t>
      </w:r>
      <w:r w:rsidRPr="002E0FC8">
        <w:rPr>
          <w:rFonts w:ascii="David" w:hAnsi="David" w:cs="David"/>
          <w:sz w:val="24"/>
          <w:szCs w:val="24"/>
          <w:rtl/>
        </w:rPr>
        <w:t xml:space="preserve"> </w:t>
      </w:r>
      <w:r w:rsidRPr="002E0FC8">
        <w:rPr>
          <w:rFonts w:ascii="David" w:hAnsi="David" w:cs="David"/>
          <w:sz w:val="24"/>
          <w:szCs w:val="24"/>
          <w:rtl/>
          <w:lang w:bidi="he-IL"/>
        </w:rPr>
        <w:t>וסטנדרטים</w:t>
      </w:r>
      <w:r w:rsidRPr="002E0FC8">
        <w:rPr>
          <w:rFonts w:ascii="David" w:hAnsi="David" w:cs="David"/>
          <w:sz w:val="24"/>
          <w:szCs w:val="24"/>
          <w:rtl/>
        </w:rPr>
        <w:t xml:space="preserve"> </w:t>
      </w:r>
      <w:r w:rsidRPr="002E0FC8">
        <w:rPr>
          <w:rFonts w:ascii="David" w:hAnsi="David" w:cs="David"/>
          <w:sz w:val="24"/>
          <w:szCs w:val="24"/>
          <w:rtl/>
          <w:lang w:bidi="he-IL"/>
        </w:rPr>
        <w:t>לביצוע</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אלא</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מתורגמני</w:t>
      </w:r>
      <w:r w:rsidRPr="002E0FC8">
        <w:rPr>
          <w:rFonts w:ascii="David" w:hAnsi="David" w:cs="David"/>
          <w:sz w:val="24"/>
          <w:szCs w:val="24"/>
          <w:rtl/>
        </w:rPr>
        <w:t xml:space="preserve"> </w:t>
      </w:r>
      <w:r w:rsidRPr="002E0FC8">
        <w:rPr>
          <w:rFonts w:ascii="David" w:hAnsi="David" w:cs="David"/>
          <w:sz w:val="24"/>
          <w:szCs w:val="24"/>
          <w:rtl/>
          <w:lang w:bidi="he-IL"/>
        </w:rPr>
        <w:t>ועידות</w:t>
      </w:r>
      <w:r w:rsidRPr="002E0FC8">
        <w:rPr>
          <w:rFonts w:ascii="David" w:hAnsi="David" w:cs="David"/>
          <w:sz w:val="24"/>
          <w:szCs w:val="24"/>
          <w:rtl/>
        </w:rPr>
        <w:t xml:space="preserve">. </w:t>
      </w:r>
      <w:r w:rsidRPr="002E0FC8">
        <w:rPr>
          <w:rFonts w:ascii="David" w:hAnsi="David" w:cs="David"/>
          <w:sz w:val="24"/>
          <w:szCs w:val="24"/>
          <w:rtl/>
          <w:lang w:bidi="he-IL"/>
        </w:rPr>
        <w:t>השפעת</w:t>
      </w:r>
      <w:r w:rsidRPr="002E0FC8">
        <w:rPr>
          <w:rFonts w:ascii="David" w:hAnsi="David" w:cs="David"/>
          <w:sz w:val="24"/>
          <w:szCs w:val="24"/>
          <w:rtl/>
        </w:rPr>
        <w:t xml:space="preserve"> </w:t>
      </w:r>
      <w:r w:rsidRPr="002E0FC8">
        <w:rPr>
          <w:rFonts w:ascii="David" w:hAnsi="David" w:cs="David"/>
          <w:sz w:val="24"/>
          <w:szCs w:val="24"/>
          <w:rtl/>
          <w:lang w:bidi="he-IL"/>
        </w:rPr>
        <w:t>הטריבונל</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משפטיים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משמעותית</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השנים</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רגילים</w:t>
      </w:r>
      <w:r w:rsidRPr="002E0FC8">
        <w:rPr>
          <w:rFonts w:ascii="David" w:hAnsi="David" w:cs="David"/>
          <w:sz w:val="24"/>
          <w:szCs w:val="24"/>
          <w:rtl/>
        </w:rPr>
        <w:t xml:space="preserve"> </w:t>
      </w:r>
      <w:r w:rsidRPr="002E0FC8">
        <w:rPr>
          <w:rFonts w:ascii="David" w:hAnsi="David" w:cs="David"/>
          <w:sz w:val="24"/>
          <w:szCs w:val="24"/>
          <w:rtl/>
          <w:lang w:bidi="he-IL"/>
        </w:rPr>
        <w:t>ברמה</w:t>
      </w:r>
      <w:r w:rsidRPr="002E0FC8">
        <w:rPr>
          <w:rFonts w:ascii="David" w:hAnsi="David" w:cs="David"/>
          <w:sz w:val="24"/>
          <w:szCs w:val="24"/>
          <w:rtl/>
        </w:rPr>
        <w:t xml:space="preserve"> </w:t>
      </w:r>
      <w:r w:rsidRPr="002E0FC8">
        <w:rPr>
          <w:rFonts w:ascii="David" w:hAnsi="David" w:cs="David"/>
          <w:sz w:val="24"/>
          <w:szCs w:val="24"/>
          <w:rtl/>
          <w:lang w:bidi="he-IL"/>
        </w:rPr>
        <w:t>המקומית</w:t>
      </w:r>
      <w:r w:rsidRPr="002E0FC8">
        <w:rPr>
          <w:rFonts w:ascii="David" w:hAnsi="David" w:cs="David"/>
          <w:sz w:val="24"/>
          <w:szCs w:val="24"/>
          <w:rtl/>
        </w:rPr>
        <w:t xml:space="preserve">, </w:t>
      </w:r>
      <w:r w:rsidRPr="002E0FC8">
        <w:rPr>
          <w:rFonts w:ascii="David" w:hAnsi="David" w:cs="David"/>
          <w:sz w:val="24"/>
          <w:szCs w:val="24"/>
          <w:rtl/>
          <w:lang w:bidi="he-IL"/>
        </w:rPr>
        <w:t>שבהם</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המשיכו</w:t>
      </w:r>
      <w:r w:rsidRPr="002E0FC8">
        <w:rPr>
          <w:rFonts w:ascii="David" w:hAnsi="David" w:cs="David"/>
          <w:sz w:val="24"/>
          <w:szCs w:val="24"/>
          <w:rtl/>
        </w:rPr>
        <w:t xml:space="preserve"> </w:t>
      </w:r>
      <w:r w:rsidRPr="002E0FC8">
        <w:rPr>
          <w:rFonts w:ascii="David" w:hAnsi="David" w:cs="David"/>
          <w:sz w:val="24"/>
          <w:szCs w:val="24"/>
          <w:rtl/>
          <w:lang w:bidi="he-IL"/>
        </w:rPr>
        <w:t>להיאבק</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הכרה</w:t>
      </w:r>
      <w:r w:rsidRPr="002E0FC8">
        <w:rPr>
          <w:rFonts w:ascii="David" w:hAnsi="David" w:cs="David"/>
          <w:sz w:val="24"/>
          <w:szCs w:val="24"/>
          <w:rtl/>
        </w:rPr>
        <w:t xml:space="preserve"> </w:t>
      </w:r>
      <w:r w:rsidRPr="002E0FC8">
        <w:rPr>
          <w:rFonts w:ascii="David" w:hAnsi="David" w:cs="David"/>
          <w:sz w:val="24"/>
          <w:szCs w:val="24"/>
          <w:rtl/>
          <w:lang w:bidi="he-IL"/>
        </w:rPr>
        <w:t>חברתית</w:t>
      </w:r>
      <w:r w:rsidRPr="002E0FC8">
        <w:rPr>
          <w:rFonts w:ascii="David" w:hAnsi="David" w:cs="David"/>
          <w:sz w:val="24"/>
          <w:szCs w:val="24"/>
          <w:rtl/>
        </w:rPr>
        <w:t xml:space="preserve"> </w:t>
      </w:r>
      <w:r w:rsidRPr="002E0FC8">
        <w:rPr>
          <w:rFonts w:ascii="David" w:hAnsi="David" w:cs="David"/>
          <w:sz w:val="24"/>
          <w:szCs w:val="24"/>
          <w:rtl/>
          <w:lang w:bidi="he-IL"/>
        </w:rPr>
        <w:t>ומקצועית</w:t>
      </w:r>
      <w:r w:rsidRPr="002E0FC8">
        <w:rPr>
          <w:rFonts w:ascii="David" w:hAnsi="David" w:cs="David"/>
          <w:sz w:val="24"/>
          <w:szCs w:val="24"/>
          <w:rtl/>
        </w:rPr>
        <w:t xml:space="preserve"> </w:t>
      </w:r>
      <w:r w:rsidRPr="002E0FC8">
        <w:rPr>
          <w:rFonts w:ascii="David" w:hAnsi="David" w:cs="David"/>
          <w:sz w:val="24"/>
          <w:szCs w:val="24"/>
          <w:rtl/>
          <w:lang w:bidi="he-IL"/>
        </w:rPr>
        <w:t>עוד</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 xml:space="preserve">. </w:t>
      </w:r>
    </w:p>
    <w:p w14:paraId="3DCB64D7"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תוכנית</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משותפת</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תנאי</w:t>
      </w:r>
      <w:r w:rsidRPr="002E0FC8">
        <w:rPr>
          <w:rFonts w:ascii="David" w:hAnsi="David" w:cs="David"/>
          <w:sz w:val="24"/>
          <w:szCs w:val="24"/>
          <w:rtl/>
        </w:rPr>
        <w:t xml:space="preserve"> </w:t>
      </w:r>
      <w:r w:rsidRPr="002E0FC8">
        <w:rPr>
          <w:rFonts w:ascii="David" w:hAnsi="David" w:cs="David"/>
          <w:sz w:val="24"/>
          <w:szCs w:val="24"/>
          <w:rtl/>
          <w:lang w:bidi="he-IL"/>
        </w:rPr>
        <w:t>החיים</w:t>
      </w:r>
      <w:r w:rsidRPr="002E0FC8">
        <w:rPr>
          <w:rFonts w:ascii="David" w:hAnsi="David" w:cs="David"/>
          <w:sz w:val="24"/>
          <w:szCs w:val="24"/>
          <w:rtl/>
        </w:rPr>
        <w:t xml:space="preserve"> </w:t>
      </w:r>
      <w:r w:rsidRPr="002E0FC8">
        <w:rPr>
          <w:rFonts w:ascii="David" w:hAnsi="David" w:cs="David"/>
          <w:sz w:val="24"/>
          <w:szCs w:val="24"/>
          <w:rtl/>
          <w:lang w:bidi="he-IL"/>
        </w:rPr>
        <w:t>והעבודה</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צוותים</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וגם</w:t>
      </w:r>
      <w:r w:rsidRPr="002E0FC8">
        <w:rPr>
          <w:rFonts w:ascii="David" w:hAnsi="David" w:cs="David"/>
          <w:sz w:val="24"/>
          <w:szCs w:val="24"/>
          <w:rtl/>
        </w:rPr>
        <w:t xml:space="preserve"> </w:t>
      </w:r>
      <w:r w:rsidRPr="002E0FC8">
        <w:rPr>
          <w:rFonts w:ascii="David" w:hAnsi="David" w:cs="David"/>
          <w:sz w:val="24"/>
          <w:szCs w:val="24"/>
          <w:rtl/>
          <w:lang w:bidi="he-IL"/>
        </w:rPr>
        <w:t>בתוך</w:t>
      </w:r>
      <w:r w:rsidRPr="002E0FC8">
        <w:rPr>
          <w:rFonts w:ascii="David" w:hAnsi="David" w:cs="David"/>
          <w:sz w:val="24"/>
          <w:szCs w:val="24"/>
          <w:rtl/>
        </w:rPr>
        <w:t xml:space="preserve"> </w:t>
      </w:r>
      <w:r w:rsidRPr="002E0FC8">
        <w:rPr>
          <w:rFonts w:ascii="David" w:hAnsi="David" w:cs="David"/>
          <w:sz w:val="24"/>
          <w:szCs w:val="24"/>
          <w:rtl/>
          <w:lang w:bidi="he-IL"/>
        </w:rPr>
        <w:t>אותו</w:t>
      </w:r>
      <w:r w:rsidRPr="002E0FC8">
        <w:rPr>
          <w:rFonts w:ascii="David" w:hAnsi="David" w:cs="David"/>
          <w:sz w:val="24"/>
          <w:szCs w:val="24"/>
          <w:rtl/>
        </w:rPr>
        <w:t xml:space="preserve"> </w:t>
      </w:r>
      <w:r w:rsidRPr="002E0FC8">
        <w:rPr>
          <w:rFonts w:ascii="David" w:hAnsi="David" w:cs="David"/>
          <w:sz w:val="24"/>
          <w:szCs w:val="24"/>
          <w:rtl/>
          <w:lang w:bidi="he-IL"/>
        </w:rPr>
        <w:t>הצוות</w:t>
      </w:r>
      <w:r w:rsidRPr="002E0FC8">
        <w:rPr>
          <w:rFonts w:ascii="David" w:hAnsi="David" w:cs="David"/>
          <w:sz w:val="24"/>
          <w:szCs w:val="24"/>
          <w:rtl/>
        </w:rPr>
        <w:t xml:space="preserve">, </w:t>
      </w:r>
      <w:r w:rsidRPr="002E0FC8">
        <w:rPr>
          <w:rFonts w:ascii="David" w:hAnsi="David" w:cs="David"/>
          <w:sz w:val="24"/>
          <w:szCs w:val="24"/>
          <w:rtl/>
          <w:lang w:bidi="he-IL"/>
        </w:rPr>
        <w:t>תלוי</w:t>
      </w:r>
      <w:r w:rsidRPr="002E0FC8">
        <w:rPr>
          <w:rFonts w:ascii="David" w:hAnsi="David" w:cs="David"/>
          <w:sz w:val="24"/>
          <w:szCs w:val="24"/>
          <w:rtl/>
        </w:rPr>
        <w:t xml:space="preserve"> </w:t>
      </w:r>
      <w:r w:rsidRPr="002E0FC8">
        <w:rPr>
          <w:rFonts w:ascii="David" w:hAnsi="David" w:cs="David"/>
          <w:sz w:val="24"/>
          <w:szCs w:val="24"/>
          <w:rtl/>
          <w:lang w:bidi="he-IL"/>
        </w:rPr>
        <w:t>במדינה</w:t>
      </w:r>
      <w:r w:rsidRPr="002E0FC8">
        <w:rPr>
          <w:rFonts w:ascii="David" w:hAnsi="David" w:cs="David"/>
          <w:sz w:val="24"/>
          <w:szCs w:val="24"/>
          <w:rtl/>
        </w:rPr>
        <w:t xml:space="preserve"> </w:t>
      </w:r>
      <w:r w:rsidRPr="002E0FC8">
        <w:rPr>
          <w:rFonts w:ascii="David" w:hAnsi="David" w:cs="David"/>
          <w:sz w:val="24"/>
          <w:szCs w:val="24"/>
          <w:rtl/>
          <w:lang w:bidi="he-IL"/>
        </w:rPr>
        <w:t>שגייסה</w:t>
      </w:r>
      <w:r w:rsidRPr="002E0FC8">
        <w:rPr>
          <w:rFonts w:ascii="David" w:hAnsi="David" w:cs="David"/>
          <w:sz w:val="24"/>
          <w:szCs w:val="24"/>
          <w:rtl/>
        </w:rPr>
        <w:t xml:space="preserve"> </w:t>
      </w:r>
      <w:r w:rsidRPr="002E0FC8">
        <w:rPr>
          <w:rFonts w:ascii="David" w:hAnsi="David" w:cs="David"/>
          <w:sz w:val="24"/>
          <w:szCs w:val="24"/>
          <w:rtl/>
          <w:lang w:bidi="he-IL"/>
        </w:rPr>
        <w:t>אותם</w:t>
      </w:r>
      <w:r w:rsidRPr="002E0FC8">
        <w:rPr>
          <w:rFonts w:ascii="David" w:hAnsi="David" w:cs="David"/>
          <w:sz w:val="24"/>
          <w:szCs w:val="24"/>
          <w:rtl/>
        </w:rPr>
        <w:t xml:space="preserve">. </w:t>
      </w:r>
      <w:r w:rsidRPr="002E0FC8">
        <w:rPr>
          <w:rFonts w:ascii="David" w:hAnsi="David" w:cs="David"/>
          <w:sz w:val="24"/>
          <w:szCs w:val="24"/>
          <w:rtl/>
          <w:lang w:bidi="he-IL"/>
        </w:rPr>
        <w:t>המסקנה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Pr>
        <w:t>Baigorri-Jalón, 2016)</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שמשפט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צעד</w:t>
      </w:r>
      <w:r w:rsidRPr="002E0FC8">
        <w:rPr>
          <w:rFonts w:ascii="David" w:hAnsi="David" w:cs="David"/>
          <w:sz w:val="24"/>
          <w:szCs w:val="24"/>
          <w:rtl/>
        </w:rPr>
        <w:t xml:space="preserve"> </w:t>
      </w:r>
      <w:r w:rsidRPr="002E0FC8">
        <w:rPr>
          <w:rFonts w:ascii="David" w:hAnsi="David" w:cs="David"/>
          <w:sz w:val="24"/>
          <w:szCs w:val="24"/>
          <w:rtl/>
          <w:lang w:bidi="he-IL"/>
        </w:rPr>
        <w:t>חשוב</w:t>
      </w:r>
      <w:r w:rsidRPr="002E0FC8">
        <w:rPr>
          <w:rFonts w:ascii="David" w:hAnsi="David" w:cs="David"/>
          <w:sz w:val="24"/>
          <w:szCs w:val="24"/>
          <w:rtl/>
        </w:rPr>
        <w:t xml:space="preserve"> </w:t>
      </w:r>
      <w:r w:rsidRPr="002E0FC8">
        <w:rPr>
          <w:rFonts w:ascii="David" w:hAnsi="David" w:cs="David"/>
          <w:sz w:val="24"/>
          <w:szCs w:val="24"/>
          <w:rtl/>
          <w:lang w:bidi="he-IL"/>
        </w:rPr>
        <w:t>בתהליך</w:t>
      </w:r>
      <w:r w:rsidRPr="002E0FC8">
        <w:rPr>
          <w:rFonts w:ascii="David" w:hAnsi="David" w:cs="David"/>
          <w:sz w:val="24"/>
          <w:szCs w:val="24"/>
          <w:rtl/>
        </w:rPr>
        <w:t xml:space="preserve"> </w:t>
      </w:r>
      <w:r w:rsidRPr="002E0FC8">
        <w:rPr>
          <w:rFonts w:ascii="David" w:hAnsi="David" w:cs="David"/>
          <w:sz w:val="24"/>
          <w:szCs w:val="24"/>
          <w:rtl/>
          <w:lang w:bidi="he-IL"/>
        </w:rPr>
        <w:t>הדינמי</w:t>
      </w:r>
      <w:r w:rsidRPr="002E0FC8">
        <w:rPr>
          <w:rFonts w:ascii="David" w:hAnsi="David" w:cs="David"/>
          <w:sz w:val="24"/>
          <w:szCs w:val="24"/>
          <w:rtl/>
        </w:rPr>
        <w:t xml:space="preserve"> </w:t>
      </w:r>
      <w:r w:rsidRPr="002E0FC8">
        <w:rPr>
          <w:rFonts w:ascii="David" w:hAnsi="David" w:cs="David"/>
          <w:sz w:val="24"/>
          <w:szCs w:val="24"/>
          <w:rtl/>
          <w:lang w:bidi="he-IL"/>
        </w:rPr>
        <w:t>והנתון</w:t>
      </w:r>
      <w:r w:rsidRPr="002E0FC8">
        <w:rPr>
          <w:rFonts w:ascii="David" w:hAnsi="David" w:cs="David"/>
          <w:sz w:val="24"/>
          <w:szCs w:val="24"/>
          <w:rtl/>
        </w:rPr>
        <w:t xml:space="preserve"> </w:t>
      </w:r>
      <w:r w:rsidRPr="002E0FC8">
        <w:rPr>
          <w:rFonts w:ascii="David" w:hAnsi="David" w:cs="David"/>
          <w:sz w:val="24"/>
          <w:szCs w:val="24"/>
          <w:rtl/>
          <w:lang w:bidi="he-IL"/>
        </w:rPr>
        <w:t>למשא</w:t>
      </w:r>
      <w:r w:rsidRPr="002E0FC8">
        <w:rPr>
          <w:rFonts w:ascii="David" w:hAnsi="David" w:cs="David"/>
          <w:sz w:val="24"/>
          <w:szCs w:val="24"/>
          <w:rtl/>
        </w:rPr>
        <w:t xml:space="preserve"> </w:t>
      </w:r>
      <w:r w:rsidRPr="002E0FC8">
        <w:rPr>
          <w:rFonts w:ascii="David" w:hAnsi="David" w:cs="David"/>
          <w:sz w:val="24"/>
          <w:szCs w:val="24"/>
          <w:rtl/>
          <w:lang w:bidi="he-IL"/>
        </w:rPr>
        <w:t>ומתן</w:t>
      </w:r>
      <w:r w:rsidRPr="002E0FC8">
        <w:rPr>
          <w:rFonts w:ascii="David" w:hAnsi="David" w:cs="David"/>
          <w:sz w:val="24"/>
          <w:szCs w:val="24"/>
          <w:rtl/>
        </w:rPr>
        <w:t xml:space="preserve"> </w:t>
      </w:r>
      <w:r w:rsidRPr="002E0FC8">
        <w:rPr>
          <w:rFonts w:ascii="David" w:hAnsi="David" w:cs="David"/>
          <w:sz w:val="24"/>
          <w:szCs w:val="24"/>
          <w:rtl/>
          <w:lang w:bidi="he-IL"/>
        </w:rPr>
        <w:t>הקשור</w:t>
      </w:r>
      <w:r w:rsidRPr="002E0FC8">
        <w:rPr>
          <w:rFonts w:ascii="David" w:hAnsi="David" w:cs="David"/>
          <w:sz w:val="24"/>
          <w:szCs w:val="24"/>
          <w:rtl/>
        </w:rPr>
        <w:t xml:space="preserve"> </w:t>
      </w:r>
      <w:r w:rsidRPr="002E0FC8">
        <w:rPr>
          <w:rFonts w:ascii="David" w:hAnsi="David" w:cs="David"/>
          <w:sz w:val="24"/>
          <w:szCs w:val="24"/>
          <w:rtl/>
          <w:lang w:bidi="he-IL"/>
        </w:rPr>
        <w:t>להגדרת</w:t>
      </w:r>
      <w:r w:rsidRPr="002E0FC8">
        <w:rPr>
          <w:rFonts w:ascii="David" w:hAnsi="David" w:cs="David"/>
          <w:sz w:val="24"/>
          <w:szCs w:val="24"/>
          <w:rtl/>
        </w:rPr>
        <w:t xml:space="preserve"> </w:t>
      </w:r>
      <w:r w:rsidRPr="002E0FC8">
        <w:rPr>
          <w:rFonts w:ascii="David" w:hAnsi="David" w:cs="David"/>
          <w:sz w:val="24"/>
          <w:szCs w:val="24"/>
          <w:rtl/>
          <w:lang w:bidi="he-IL"/>
        </w:rPr>
        <w:t>הזהות</w:t>
      </w:r>
      <w:r w:rsidRPr="002E0FC8">
        <w:rPr>
          <w:rFonts w:ascii="David" w:hAnsi="David" w:cs="David"/>
          <w:sz w:val="24"/>
          <w:szCs w:val="24"/>
          <w:rtl/>
        </w:rPr>
        <w:t xml:space="preserve"> </w:t>
      </w:r>
      <w:r w:rsidRPr="002E0FC8">
        <w:rPr>
          <w:rFonts w:ascii="David" w:hAnsi="David" w:cs="David"/>
          <w:sz w:val="24"/>
          <w:szCs w:val="24"/>
          <w:rtl/>
          <w:lang w:bidi="he-IL"/>
        </w:rPr>
        <w:t>המקצועית</w:t>
      </w:r>
      <w:r w:rsidRPr="002E0FC8">
        <w:rPr>
          <w:rFonts w:ascii="David" w:hAnsi="David" w:cs="David"/>
          <w:sz w:val="24"/>
          <w:szCs w:val="24"/>
          <w:rtl/>
        </w:rPr>
        <w:t xml:space="preserve"> </w:t>
      </w:r>
      <w:r w:rsidRPr="002E0FC8">
        <w:rPr>
          <w:rFonts w:ascii="David" w:hAnsi="David" w:cs="David"/>
          <w:sz w:val="24"/>
          <w:szCs w:val="24"/>
          <w:rtl/>
          <w:lang w:bidi="he-IL"/>
        </w:rPr>
        <w:t>וההתמקצעות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נקודת</w:t>
      </w:r>
      <w:r w:rsidRPr="002E0FC8">
        <w:rPr>
          <w:rFonts w:ascii="David" w:hAnsi="David" w:cs="David"/>
          <w:sz w:val="24"/>
          <w:szCs w:val="24"/>
          <w:rtl/>
        </w:rPr>
        <w:t xml:space="preserve"> </w:t>
      </w:r>
      <w:r w:rsidRPr="002E0FC8">
        <w:rPr>
          <w:rFonts w:ascii="David" w:hAnsi="David" w:cs="David"/>
          <w:sz w:val="24"/>
          <w:szCs w:val="24"/>
          <w:rtl/>
          <w:lang w:bidi="he-IL"/>
        </w:rPr>
        <w:t>הסיום</w:t>
      </w:r>
      <w:r w:rsidRPr="002E0FC8">
        <w:rPr>
          <w:rFonts w:ascii="David" w:hAnsi="David" w:cs="David"/>
          <w:sz w:val="24"/>
          <w:szCs w:val="24"/>
          <w:rtl/>
        </w:rPr>
        <w:t xml:space="preserve">. </w:t>
      </w:r>
      <w:r w:rsidRPr="002E0FC8">
        <w:rPr>
          <w:rFonts w:ascii="David" w:hAnsi="David" w:cs="David"/>
          <w:sz w:val="24"/>
          <w:szCs w:val="24"/>
          <w:rtl/>
          <w:lang w:bidi="he-IL"/>
        </w:rPr>
        <w:t>בפועל</w:t>
      </w:r>
      <w:r w:rsidRPr="002E0FC8">
        <w:rPr>
          <w:rFonts w:ascii="David" w:hAnsi="David" w:cs="David"/>
          <w:sz w:val="24"/>
          <w:szCs w:val="24"/>
          <w:rtl/>
        </w:rPr>
        <w:t xml:space="preserve"> </w:t>
      </w:r>
      <w:r w:rsidRPr="002E0FC8">
        <w:rPr>
          <w:rFonts w:ascii="David" w:hAnsi="David" w:cs="David"/>
          <w:sz w:val="24"/>
          <w:szCs w:val="24"/>
          <w:rtl/>
          <w:lang w:bidi="he-IL"/>
        </w:rPr>
        <w:t>רוב</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המשיכו</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צעירים</w:t>
      </w:r>
      <w:r w:rsidRPr="002E0FC8">
        <w:rPr>
          <w:rFonts w:ascii="David" w:hAnsi="David" w:cs="David"/>
          <w:sz w:val="24"/>
          <w:szCs w:val="24"/>
          <w:rtl/>
        </w:rPr>
        <w:t xml:space="preserve"> </w:t>
      </w:r>
      <w:r w:rsidRPr="002E0FC8">
        <w:rPr>
          <w:rFonts w:ascii="David" w:hAnsi="David" w:cs="David"/>
          <w:sz w:val="24"/>
          <w:szCs w:val="24"/>
          <w:rtl/>
          <w:lang w:bidi="he-IL"/>
        </w:rPr>
        <w:t>וראו</w:t>
      </w:r>
      <w:r w:rsidRPr="002E0FC8">
        <w:rPr>
          <w:rFonts w:ascii="David" w:hAnsi="David" w:cs="David"/>
          <w:sz w:val="24"/>
          <w:szCs w:val="24"/>
          <w:rtl/>
        </w:rPr>
        <w:t xml:space="preserve"> </w:t>
      </w:r>
      <w:r w:rsidRPr="002E0FC8">
        <w:rPr>
          <w:rFonts w:ascii="David" w:hAnsi="David" w:cs="David"/>
          <w:sz w:val="24"/>
          <w:szCs w:val="24"/>
          <w:rtl/>
          <w:lang w:bidi="he-IL"/>
        </w:rPr>
        <w:t>דווקא</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בוועידות</w:t>
      </w:r>
      <w:r w:rsidRPr="002E0FC8">
        <w:rPr>
          <w:rFonts w:ascii="David" w:hAnsi="David" w:cs="David"/>
          <w:sz w:val="24"/>
          <w:szCs w:val="24"/>
          <w:rtl/>
        </w:rPr>
        <w:t xml:space="preserve"> </w:t>
      </w:r>
      <w:r w:rsidRPr="002E0FC8">
        <w:rPr>
          <w:rFonts w:ascii="David" w:hAnsi="David" w:cs="David"/>
          <w:sz w:val="24"/>
          <w:szCs w:val="24"/>
          <w:rtl/>
          <w:lang w:bidi="he-IL"/>
        </w:rPr>
        <w:t>קריירה</w:t>
      </w:r>
      <w:r w:rsidRPr="002E0FC8">
        <w:rPr>
          <w:rFonts w:ascii="David" w:hAnsi="David" w:cs="David"/>
          <w:sz w:val="24"/>
          <w:szCs w:val="24"/>
          <w:rtl/>
        </w:rPr>
        <w:t xml:space="preserve"> </w:t>
      </w:r>
      <w:r w:rsidRPr="002E0FC8">
        <w:rPr>
          <w:rFonts w:ascii="David" w:hAnsi="David" w:cs="David"/>
          <w:sz w:val="24"/>
          <w:szCs w:val="24"/>
          <w:rtl/>
          <w:lang w:bidi="he-IL"/>
        </w:rPr>
        <w:t>מושכת</w:t>
      </w:r>
      <w:r w:rsidRPr="002E0FC8">
        <w:rPr>
          <w:rFonts w:ascii="David" w:hAnsi="David" w:cs="David"/>
          <w:sz w:val="24"/>
          <w:szCs w:val="24"/>
          <w:rtl/>
        </w:rPr>
        <w:t xml:space="preserve">: </w:t>
      </w:r>
      <w:r w:rsidRPr="002E0FC8">
        <w:rPr>
          <w:rFonts w:ascii="David" w:hAnsi="David" w:cs="David"/>
          <w:sz w:val="24"/>
          <w:szCs w:val="24"/>
          <w:rtl/>
          <w:lang w:bidi="he-IL"/>
        </w:rPr>
        <w:t>שכר</w:t>
      </w:r>
      <w:r w:rsidRPr="002E0FC8">
        <w:rPr>
          <w:rFonts w:ascii="David" w:hAnsi="David" w:cs="David"/>
          <w:sz w:val="24"/>
          <w:szCs w:val="24"/>
          <w:rtl/>
        </w:rPr>
        <w:t xml:space="preserve"> </w:t>
      </w:r>
      <w:r w:rsidRPr="002E0FC8">
        <w:rPr>
          <w:rFonts w:ascii="David" w:hAnsi="David" w:cs="David"/>
          <w:sz w:val="24"/>
          <w:szCs w:val="24"/>
          <w:rtl/>
          <w:lang w:bidi="he-IL"/>
        </w:rPr>
        <w:t>נאה</w:t>
      </w:r>
      <w:r w:rsidRPr="002E0FC8">
        <w:rPr>
          <w:rFonts w:ascii="David" w:hAnsi="David" w:cs="David"/>
          <w:sz w:val="24"/>
          <w:szCs w:val="24"/>
          <w:rtl/>
        </w:rPr>
        <w:t xml:space="preserve">, </w:t>
      </w:r>
      <w:r w:rsidRPr="002E0FC8">
        <w:rPr>
          <w:rFonts w:ascii="David" w:hAnsi="David" w:cs="David"/>
          <w:sz w:val="24"/>
          <w:szCs w:val="24"/>
          <w:rtl/>
          <w:lang w:bidi="he-IL"/>
        </w:rPr>
        <w:t>תנאי</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נוחים</w:t>
      </w:r>
      <w:r w:rsidRPr="002E0FC8">
        <w:rPr>
          <w:rFonts w:ascii="David" w:hAnsi="David" w:cs="David"/>
          <w:sz w:val="24"/>
          <w:szCs w:val="24"/>
          <w:rtl/>
        </w:rPr>
        <w:t xml:space="preserve">, </w:t>
      </w:r>
      <w:r w:rsidRPr="002E0FC8">
        <w:rPr>
          <w:rFonts w:ascii="David" w:hAnsi="David" w:cs="David"/>
          <w:sz w:val="24"/>
          <w:szCs w:val="24"/>
          <w:rtl/>
          <w:lang w:bidi="he-IL"/>
        </w:rPr>
        <w:t>הזדמנויות</w:t>
      </w:r>
      <w:r w:rsidRPr="002E0FC8">
        <w:rPr>
          <w:rFonts w:ascii="David" w:hAnsi="David" w:cs="David"/>
          <w:sz w:val="24"/>
          <w:szCs w:val="24"/>
          <w:rtl/>
        </w:rPr>
        <w:t xml:space="preserve"> </w:t>
      </w:r>
      <w:r w:rsidRPr="002E0FC8">
        <w:rPr>
          <w:rFonts w:ascii="David" w:hAnsi="David" w:cs="David"/>
          <w:sz w:val="24"/>
          <w:szCs w:val="24"/>
          <w:rtl/>
          <w:lang w:bidi="he-IL"/>
        </w:rPr>
        <w:t>לנסיעות</w:t>
      </w:r>
      <w:r w:rsidRPr="002E0FC8">
        <w:rPr>
          <w:rFonts w:ascii="David" w:hAnsi="David" w:cs="David"/>
          <w:sz w:val="24"/>
          <w:szCs w:val="24"/>
          <w:rtl/>
        </w:rPr>
        <w:t xml:space="preserve"> </w:t>
      </w:r>
      <w:r w:rsidRPr="002E0FC8">
        <w:rPr>
          <w:rFonts w:ascii="David" w:hAnsi="David" w:cs="David"/>
          <w:sz w:val="24"/>
          <w:szCs w:val="24"/>
          <w:rtl/>
          <w:lang w:bidi="he-IL"/>
        </w:rPr>
        <w:t>ומעמד</w:t>
      </w:r>
      <w:r w:rsidRPr="002E0FC8">
        <w:rPr>
          <w:rFonts w:ascii="David" w:hAnsi="David" w:cs="David"/>
          <w:sz w:val="24"/>
          <w:szCs w:val="24"/>
          <w:rtl/>
        </w:rPr>
        <w:t xml:space="preserve"> </w:t>
      </w:r>
      <w:r w:rsidRPr="002E0FC8">
        <w:rPr>
          <w:rFonts w:ascii="David" w:hAnsi="David" w:cs="David"/>
          <w:sz w:val="24"/>
          <w:szCs w:val="24"/>
          <w:rtl/>
          <w:lang w:bidi="he-IL"/>
        </w:rPr>
        <w:t>חברתי</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שהוכשרו</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בג</w:t>
      </w:r>
      <w:r w:rsidRPr="002E0FC8">
        <w:rPr>
          <w:rFonts w:ascii="David" w:hAnsi="David" w:cs="David"/>
          <w:sz w:val="24"/>
          <w:szCs w:val="24"/>
          <w:rtl/>
        </w:rPr>
        <w:t>'</w:t>
      </w:r>
      <w:r w:rsidRPr="002E0FC8">
        <w:rPr>
          <w:rFonts w:ascii="David" w:hAnsi="David" w:cs="David"/>
          <w:sz w:val="24"/>
          <w:szCs w:val="24"/>
          <w:rtl/>
          <w:lang w:bidi="he-IL"/>
        </w:rPr>
        <w:t>נבה</w:t>
      </w:r>
      <w:r w:rsidRPr="002E0FC8">
        <w:rPr>
          <w:rFonts w:ascii="David" w:hAnsi="David" w:cs="David"/>
          <w:sz w:val="24"/>
          <w:szCs w:val="24"/>
          <w:rtl/>
          <w:lang w:val="ru-RU"/>
        </w:rPr>
        <w:t xml:space="preserve"> </w:t>
      </w:r>
      <w:r w:rsidRPr="002E0FC8">
        <w:rPr>
          <w:rFonts w:ascii="David" w:hAnsi="David" w:cs="David"/>
          <w:sz w:val="24"/>
          <w:szCs w:val="24"/>
          <w:rtl/>
          <w:lang w:val="ru-RU" w:bidi="he-IL"/>
        </w:rPr>
        <w:t>הפכו</w:t>
      </w:r>
      <w:r w:rsidRPr="002E0FC8">
        <w:rPr>
          <w:rFonts w:ascii="David" w:hAnsi="David" w:cs="David"/>
          <w:sz w:val="24"/>
          <w:szCs w:val="24"/>
          <w:rtl/>
          <w:lang w:val="ru-RU"/>
        </w:rPr>
        <w:t xml:space="preserve"> </w:t>
      </w:r>
      <w:r w:rsidRPr="002E0FC8">
        <w:rPr>
          <w:rFonts w:ascii="David" w:hAnsi="David" w:cs="David"/>
          <w:sz w:val="24"/>
          <w:szCs w:val="24"/>
          <w:rtl/>
          <w:lang w:val="ru-RU" w:bidi="he-IL"/>
        </w:rPr>
        <w:t>בסופו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דבר</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בוועידות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מורים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בבתי</w:t>
      </w:r>
      <w:r w:rsidRPr="002E0FC8">
        <w:rPr>
          <w:rFonts w:ascii="David" w:hAnsi="David" w:cs="David"/>
          <w:sz w:val="24"/>
          <w:szCs w:val="24"/>
          <w:rtl/>
          <w:lang w:val="ru-RU"/>
        </w:rPr>
        <w:t xml:space="preserve"> </w:t>
      </w:r>
      <w:r w:rsidRPr="002E0FC8">
        <w:rPr>
          <w:rFonts w:ascii="David" w:hAnsi="David" w:cs="David"/>
          <w:sz w:val="24"/>
          <w:szCs w:val="24"/>
          <w:rtl/>
          <w:lang w:val="ru-RU" w:bidi="he-IL"/>
        </w:rPr>
        <w:t>ספר</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שהחלו</w:t>
      </w:r>
      <w:r w:rsidRPr="002E0FC8">
        <w:rPr>
          <w:rFonts w:ascii="David" w:hAnsi="David" w:cs="David"/>
          <w:sz w:val="24"/>
          <w:szCs w:val="24"/>
          <w:rtl/>
          <w:lang w:val="ru-RU"/>
        </w:rPr>
        <w:t xml:space="preserve"> </w:t>
      </w:r>
      <w:r w:rsidRPr="002E0FC8">
        <w:rPr>
          <w:rFonts w:ascii="David" w:hAnsi="David" w:cs="David"/>
          <w:sz w:val="24"/>
          <w:szCs w:val="24"/>
          <w:rtl/>
          <w:lang w:val="ru-RU" w:bidi="he-IL"/>
        </w:rPr>
        <w:t>לפרוח</w:t>
      </w:r>
      <w:r w:rsidRPr="002E0FC8">
        <w:rPr>
          <w:rFonts w:ascii="David" w:hAnsi="David" w:cs="David"/>
          <w:sz w:val="24"/>
          <w:szCs w:val="24"/>
          <w:rtl/>
          <w:lang w:val="ru-RU"/>
        </w:rPr>
        <w:t xml:space="preserve"> </w:t>
      </w:r>
      <w:r w:rsidRPr="002E0FC8">
        <w:rPr>
          <w:rFonts w:ascii="David" w:hAnsi="David" w:cs="David"/>
          <w:sz w:val="24"/>
          <w:szCs w:val="24"/>
          <w:rtl/>
          <w:lang w:val="ru-RU" w:bidi="he-IL"/>
        </w:rPr>
        <w:t>בתחילת</w:t>
      </w:r>
      <w:r w:rsidRPr="002E0FC8">
        <w:rPr>
          <w:rFonts w:ascii="David" w:hAnsi="David" w:cs="David"/>
          <w:sz w:val="24"/>
          <w:szCs w:val="24"/>
          <w:rtl/>
          <w:lang w:val="ru-RU"/>
        </w:rPr>
        <w:t xml:space="preserve"> </w:t>
      </w:r>
      <w:r w:rsidRPr="002E0FC8">
        <w:rPr>
          <w:rFonts w:ascii="David" w:hAnsi="David" w:cs="David"/>
          <w:sz w:val="24"/>
          <w:szCs w:val="24"/>
          <w:rtl/>
          <w:lang w:val="ru-RU" w:bidi="he-IL"/>
        </w:rPr>
        <w:t>שנות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החמישים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היווה</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נקודת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המפנה</w:t>
      </w:r>
      <w:r w:rsidRPr="002E0FC8">
        <w:rPr>
          <w:rFonts w:ascii="David" w:hAnsi="David" w:cs="David"/>
          <w:sz w:val="24"/>
          <w:szCs w:val="24"/>
          <w:rtl/>
          <w:lang w:val="ru-RU"/>
        </w:rPr>
        <w:t xml:space="preserve"> </w:t>
      </w:r>
      <w:r w:rsidRPr="002E0FC8">
        <w:rPr>
          <w:rFonts w:ascii="David" w:hAnsi="David" w:cs="David"/>
          <w:sz w:val="24"/>
          <w:szCs w:val="24"/>
          <w:rtl/>
          <w:lang w:val="ru-RU" w:bidi="he-IL"/>
        </w:rPr>
        <w:t>עבור</w:t>
      </w:r>
      <w:r w:rsidRPr="002E0FC8">
        <w:rPr>
          <w:rFonts w:ascii="David" w:hAnsi="David" w:cs="David"/>
          <w:sz w:val="24"/>
          <w:szCs w:val="24"/>
          <w:rtl/>
          <w:lang w:val="ru-RU"/>
        </w:rPr>
        <w:t xml:space="preserve"> </w:t>
      </w:r>
      <w:r w:rsidRPr="002E0FC8">
        <w:rPr>
          <w:rFonts w:ascii="David" w:hAnsi="David" w:cs="David"/>
          <w:sz w:val="24"/>
          <w:szCs w:val="24"/>
          <w:rtl/>
          <w:lang w:val="ru-RU" w:bidi="he-IL"/>
        </w:rPr>
        <w:t>נשים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שכן</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נשים</w:t>
      </w:r>
      <w:r w:rsidRPr="002E0FC8">
        <w:rPr>
          <w:rFonts w:ascii="David" w:hAnsi="David" w:cs="David"/>
          <w:sz w:val="24"/>
          <w:szCs w:val="24"/>
          <w:rtl/>
          <w:lang w:val="ru-RU"/>
        </w:rPr>
        <w:t xml:space="preserve"> </w:t>
      </w:r>
      <w:r w:rsidRPr="002E0FC8">
        <w:rPr>
          <w:rFonts w:ascii="David" w:hAnsi="David" w:cs="David"/>
          <w:sz w:val="24"/>
          <w:szCs w:val="24"/>
          <w:rtl/>
          <w:lang w:val="ru-RU" w:bidi="he-IL"/>
        </w:rPr>
        <w:t>נכנסו</w:t>
      </w:r>
      <w:r w:rsidRPr="002E0FC8">
        <w:rPr>
          <w:rFonts w:ascii="David" w:hAnsi="David" w:cs="David"/>
          <w:sz w:val="24"/>
          <w:szCs w:val="24"/>
          <w:rtl/>
          <w:lang w:val="ru-RU"/>
        </w:rPr>
        <w:t xml:space="preserve"> </w:t>
      </w:r>
      <w:r w:rsidRPr="002E0FC8">
        <w:rPr>
          <w:rFonts w:ascii="David" w:hAnsi="David" w:cs="David"/>
          <w:sz w:val="24"/>
          <w:szCs w:val="24"/>
          <w:rtl/>
          <w:lang w:val="ru-RU" w:bidi="he-IL"/>
        </w:rPr>
        <w:t>למקצוע</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מגמה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שהמשיכה</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w:t>
      </w:r>
      <w:r w:rsidRPr="002E0FC8">
        <w:rPr>
          <w:rFonts w:ascii="David" w:hAnsi="David" w:cs="David"/>
          <w:sz w:val="24"/>
          <w:szCs w:val="24"/>
          <w:rtl/>
          <w:lang w:val="ru-RU"/>
        </w:rPr>
        <w:t>"</w:t>
      </w:r>
      <w:r w:rsidRPr="002E0FC8">
        <w:rPr>
          <w:rFonts w:ascii="David" w:hAnsi="David" w:cs="David"/>
          <w:sz w:val="24"/>
          <w:szCs w:val="24"/>
          <w:rtl/>
          <w:lang w:val="ru-RU" w:bidi="he-IL"/>
        </w:rPr>
        <w:t>ם</w:t>
      </w:r>
      <w:r w:rsidRPr="002E0FC8">
        <w:rPr>
          <w:rFonts w:ascii="David" w:hAnsi="David" w:cs="David"/>
          <w:sz w:val="24"/>
          <w:szCs w:val="24"/>
          <w:rtl/>
          <w:lang w:val="ru-RU"/>
        </w:rPr>
        <w:t xml:space="preserve"> </w:t>
      </w:r>
      <w:r w:rsidRPr="002E0FC8">
        <w:rPr>
          <w:rFonts w:ascii="David" w:hAnsi="David" w:cs="David"/>
          <w:sz w:val="24"/>
          <w:szCs w:val="24"/>
          <w:rtl/>
          <w:lang w:val="ru-RU" w:bidi="he-IL"/>
        </w:rPr>
        <w:t>ובמסגרת</w:t>
      </w:r>
      <w:r w:rsidRPr="002E0FC8">
        <w:rPr>
          <w:rFonts w:ascii="David" w:hAnsi="David" w:cs="David"/>
          <w:sz w:val="24"/>
          <w:szCs w:val="24"/>
          <w:rtl/>
          <w:lang w:val="ru-RU"/>
        </w:rPr>
        <w:t xml:space="preserve"> </w:t>
      </w:r>
      <w:r w:rsidRPr="002E0FC8">
        <w:rPr>
          <w:rFonts w:ascii="David" w:hAnsi="David" w:cs="David"/>
          <w:sz w:val="24"/>
          <w:szCs w:val="24"/>
          <w:rtl/>
          <w:lang w:val="ru-RU" w:bidi="he-IL"/>
        </w:rPr>
        <w:t>ועידות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וארגונים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w:t>
      </w:r>
      <w:r w:rsidRPr="002E0FC8">
        <w:rPr>
          <w:rFonts w:ascii="David" w:hAnsi="David" w:cs="David"/>
          <w:sz w:val="24"/>
          <w:szCs w:val="24"/>
          <w:rtl/>
          <w:lang w:val="ru-RU" w:bidi="he-IL"/>
        </w:rPr>
        <w:t>לאומיים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אחרים</w:t>
      </w:r>
      <w:r w:rsidRPr="002E0FC8">
        <w:rPr>
          <w:rFonts w:ascii="David" w:hAnsi="David" w:cs="David"/>
          <w:sz w:val="24"/>
          <w:szCs w:val="24"/>
          <w:rtl/>
          <w:lang w:val="ru-RU"/>
        </w:rPr>
        <w:t xml:space="preserve"> (</w:t>
      </w:r>
      <w:r>
        <w:rPr>
          <w:rFonts w:ascii="David" w:hAnsi="David" w:cs="David" w:hint="cs"/>
          <w:sz w:val="24"/>
          <w:szCs w:val="24"/>
          <w:rtl/>
          <w:lang w:val="ru-RU" w:bidi="he-IL"/>
        </w:rPr>
        <w:t>עמ</w:t>
      </w:r>
      <w:r>
        <w:rPr>
          <w:rFonts w:ascii="David" w:hAnsi="David" w:cs="David" w:hint="cs"/>
          <w:sz w:val="24"/>
          <w:szCs w:val="24"/>
          <w:rtl/>
          <w:lang w:val="ru-RU"/>
        </w:rPr>
        <w:t>' 41-</w:t>
      </w:r>
      <w:r w:rsidRPr="002E0FC8">
        <w:rPr>
          <w:rFonts w:ascii="David" w:hAnsi="David" w:cs="David"/>
          <w:sz w:val="24"/>
          <w:szCs w:val="24"/>
          <w:rtl/>
          <w:lang w:val="ru-RU"/>
        </w:rPr>
        <w:t>42).</w:t>
      </w:r>
    </w:p>
    <w:p w14:paraId="3EE86306" w14:textId="77777777" w:rsidR="0093042D" w:rsidRPr="002E0FC8" w:rsidRDefault="0093042D" w:rsidP="0093042D">
      <w:pPr>
        <w:spacing w:line="360" w:lineRule="auto"/>
        <w:jc w:val="both"/>
        <w:rPr>
          <w:rFonts w:ascii="David" w:hAnsi="David" w:cs="David"/>
          <w:sz w:val="24"/>
          <w:szCs w:val="24"/>
          <w:rtl/>
          <w:lang w:val="ru-RU"/>
        </w:rPr>
      </w:pPr>
    </w:p>
    <w:p w14:paraId="742BABA0" w14:textId="77777777" w:rsidR="0093042D" w:rsidRPr="002E0FC8" w:rsidRDefault="0093042D" w:rsidP="0093042D">
      <w:pPr>
        <w:spacing w:line="360" w:lineRule="auto"/>
        <w:jc w:val="both"/>
        <w:rPr>
          <w:rFonts w:ascii="David" w:hAnsi="David" w:cs="David"/>
          <w:sz w:val="24"/>
          <w:szCs w:val="24"/>
          <w:rtl/>
          <w:lang w:val="ru-RU"/>
        </w:rPr>
      </w:pPr>
    </w:p>
    <w:p w14:paraId="4A642025" w14:textId="77777777" w:rsidR="0093042D" w:rsidRPr="002E0FC8" w:rsidRDefault="0093042D" w:rsidP="0093042D">
      <w:pPr>
        <w:spacing w:line="360" w:lineRule="auto"/>
        <w:jc w:val="both"/>
        <w:rPr>
          <w:rFonts w:ascii="David" w:hAnsi="David" w:cs="David"/>
          <w:sz w:val="24"/>
          <w:szCs w:val="24"/>
          <w:rtl/>
          <w:lang w:val="ru-RU"/>
        </w:rPr>
      </w:pPr>
    </w:p>
    <w:p w14:paraId="7E321191" w14:textId="77777777" w:rsidR="0093042D" w:rsidRPr="002E0FC8" w:rsidRDefault="0093042D" w:rsidP="0093042D">
      <w:pPr>
        <w:spacing w:line="360" w:lineRule="auto"/>
        <w:jc w:val="both"/>
        <w:rPr>
          <w:rFonts w:ascii="David" w:hAnsi="David" w:cs="David"/>
          <w:sz w:val="24"/>
          <w:szCs w:val="24"/>
          <w:rtl/>
          <w:lang w:val="ru-RU"/>
        </w:rPr>
      </w:pPr>
    </w:p>
    <w:p w14:paraId="61D8D79E" w14:textId="77777777" w:rsidR="0093042D" w:rsidRPr="002E0FC8" w:rsidRDefault="0093042D" w:rsidP="0093042D">
      <w:pPr>
        <w:spacing w:line="360" w:lineRule="auto"/>
        <w:jc w:val="both"/>
        <w:rPr>
          <w:rFonts w:ascii="David" w:hAnsi="David" w:cs="David"/>
          <w:sz w:val="24"/>
          <w:szCs w:val="24"/>
          <w:rtl/>
          <w:lang w:val="ru-RU"/>
        </w:rPr>
      </w:pPr>
    </w:p>
    <w:p w14:paraId="56D4B09F" w14:textId="58CD7143" w:rsidR="0093042D" w:rsidRDefault="0093042D" w:rsidP="0093042D">
      <w:pPr>
        <w:spacing w:line="360" w:lineRule="auto"/>
        <w:jc w:val="both"/>
        <w:rPr>
          <w:rFonts w:ascii="David" w:hAnsi="David" w:cs="David"/>
          <w:sz w:val="24"/>
          <w:szCs w:val="24"/>
          <w:rtl/>
          <w:lang w:val="ru-RU" w:bidi="he-IL"/>
        </w:rPr>
      </w:pPr>
    </w:p>
    <w:p w14:paraId="5C7F05B5" w14:textId="100ADFF3" w:rsidR="002E6C72" w:rsidRDefault="002E6C72" w:rsidP="0093042D">
      <w:pPr>
        <w:spacing w:line="360" w:lineRule="auto"/>
        <w:jc w:val="both"/>
        <w:rPr>
          <w:rFonts w:ascii="David" w:hAnsi="David" w:cs="David"/>
          <w:sz w:val="24"/>
          <w:szCs w:val="24"/>
          <w:rtl/>
          <w:lang w:val="ru-RU" w:bidi="he-IL"/>
        </w:rPr>
      </w:pPr>
    </w:p>
    <w:p w14:paraId="0C3E3609" w14:textId="77777777" w:rsidR="002E6C72" w:rsidRPr="002E0FC8" w:rsidRDefault="002E6C72" w:rsidP="0093042D">
      <w:pPr>
        <w:spacing w:line="360" w:lineRule="auto"/>
        <w:jc w:val="both"/>
        <w:rPr>
          <w:rFonts w:ascii="David" w:hAnsi="David" w:cs="David"/>
          <w:sz w:val="24"/>
          <w:szCs w:val="24"/>
          <w:rtl/>
          <w:lang w:val="ru-RU"/>
        </w:rPr>
      </w:pPr>
    </w:p>
    <w:p w14:paraId="3888B701" w14:textId="77777777" w:rsidR="0093042D" w:rsidRPr="002E0FC8" w:rsidRDefault="0093042D" w:rsidP="0093042D">
      <w:pPr>
        <w:spacing w:line="360" w:lineRule="auto"/>
        <w:jc w:val="both"/>
        <w:rPr>
          <w:rFonts w:ascii="David" w:hAnsi="David" w:cs="David"/>
          <w:sz w:val="24"/>
          <w:szCs w:val="24"/>
          <w:rtl/>
          <w:lang w:val="ru-RU"/>
        </w:rPr>
      </w:pPr>
    </w:p>
    <w:p w14:paraId="6FE162C6" w14:textId="77777777" w:rsidR="0093042D" w:rsidRPr="002E0FC8" w:rsidRDefault="0093042D" w:rsidP="0093042D">
      <w:pPr>
        <w:spacing w:line="360" w:lineRule="auto"/>
        <w:jc w:val="both"/>
        <w:rPr>
          <w:rFonts w:ascii="David" w:hAnsi="David" w:cs="David"/>
          <w:sz w:val="24"/>
          <w:szCs w:val="24"/>
          <w:rtl/>
          <w:lang w:val="ru-RU"/>
        </w:rPr>
      </w:pPr>
    </w:p>
    <w:p w14:paraId="349735B9" w14:textId="77777777" w:rsidR="0093042D" w:rsidRPr="002E0FC8" w:rsidRDefault="0093042D" w:rsidP="0093042D">
      <w:pPr>
        <w:spacing w:line="360" w:lineRule="auto"/>
        <w:jc w:val="both"/>
        <w:rPr>
          <w:rFonts w:ascii="David" w:hAnsi="David" w:cs="David"/>
          <w:sz w:val="24"/>
          <w:szCs w:val="24"/>
          <w:rtl/>
          <w:lang w:val="ru-RU"/>
        </w:rPr>
      </w:pPr>
    </w:p>
    <w:p w14:paraId="27F4D459" w14:textId="77777777" w:rsidR="0093042D" w:rsidRPr="002E0FC8" w:rsidRDefault="0093042D" w:rsidP="0093042D">
      <w:pPr>
        <w:pStyle w:val="ListParagraph"/>
        <w:numPr>
          <w:ilvl w:val="0"/>
          <w:numId w:val="44"/>
        </w:numPr>
        <w:bidi/>
        <w:spacing w:after="160" w:line="360" w:lineRule="auto"/>
        <w:jc w:val="both"/>
        <w:rPr>
          <w:rFonts w:ascii="David" w:hAnsi="David" w:cs="David"/>
          <w:b/>
          <w:bCs/>
          <w:sz w:val="28"/>
          <w:szCs w:val="28"/>
          <w:rtl/>
        </w:rPr>
      </w:pPr>
      <w:r w:rsidRPr="002E0FC8">
        <w:rPr>
          <w:rFonts w:ascii="David" w:hAnsi="David" w:cs="David"/>
          <w:b/>
          <w:bCs/>
          <w:sz w:val="28"/>
          <w:szCs w:val="28"/>
          <w:rtl/>
          <w:lang w:bidi="he-IL"/>
        </w:rPr>
        <w:t>מתורגמנות</w:t>
      </w:r>
      <w:r w:rsidRPr="002E0FC8">
        <w:rPr>
          <w:rFonts w:ascii="David" w:hAnsi="David" w:cs="David"/>
          <w:b/>
          <w:bCs/>
          <w:sz w:val="28"/>
          <w:szCs w:val="28"/>
          <w:rtl/>
        </w:rPr>
        <w:t xml:space="preserve"> </w:t>
      </w:r>
      <w:r w:rsidRPr="002E0FC8">
        <w:rPr>
          <w:rFonts w:ascii="David" w:hAnsi="David" w:cs="David"/>
          <w:b/>
          <w:bCs/>
          <w:sz w:val="28"/>
          <w:szCs w:val="28"/>
          <w:rtl/>
          <w:lang w:bidi="he-IL"/>
        </w:rPr>
        <w:t>במשפטי</w:t>
      </w:r>
      <w:r w:rsidRPr="002E0FC8">
        <w:rPr>
          <w:rFonts w:ascii="David" w:hAnsi="David" w:cs="David"/>
          <w:b/>
          <w:bCs/>
          <w:sz w:val="28"/>
          <w:szCs w:val="28"/>
          <w:rtl/>
        </w:rPr>
        <w:t xml:space="preserve"> </w:t>
      </w:r>
      <w:r w:rsidRPr="002E0FC8">
        <w:rPr>
          <w:rFonts w:ascii="David" w:hAnsi="David" w:cs="David"/>
          <w:b/>
          <w:bCs/>
          <w:sz w:val="28"/>
          <w:szCs w:val="28"/>
          <w:rtl/>
          <w:lang w:bidi="he-IL"/>
        </w:rPr>
        <w:t>טוקיו</w:t>
      </w:r>
      <w:r w:rsidRPr="002E0FC8">
        <w:rPr>
          <w:rFonts w:ascii="David" w:hAnsi="David" w:cs="David"/>
          <w:b/>
          <w:bCs/>
          <w:sz w:val="28"/>
          <w:szCs w:val="28"/>
          <w:rtl/>
        </w:rPr>
        <w:t xml:space="preserve">: </w:t>
      </w:r>
      <w:r w:rsidRPr="002E0FC8">
        <w:rPr>
          <w:rFonts w:ascii="David" w:hAnsi="David" w:cs="David"/>
          <w:b/>
          <w:bCs/>
          <w:sz w:val="28"/>
          <w:szCs w:val="28"/>
          <w:rtl/>
          <w:lang w:bidi="he-IL"/>
        </w:rPr>
        <w:t>החקירה</w:t>
      </w:r>
      <w:r w:rsidRPr="002E0FC8">
        <w:rPr>
          <w:rFonts w:ascii="David" w:hAnsi="David" w:cs="David"/>
          <w:b/>
          <w:bCs/>
          <w:sz w:val="28"/>
          <w:szCs w:val="28"/>
          <w:rtl/>
        </w:rPr>
        <w:t xml:space="preserve"> </w:t>
      </w:r>
      <w:r w:rsidRPr="002E0FC8">
        <w:rPr>
          <w:rFonts w:ascii="David" w:hAnsi="David" w:cs="David"/>
          <w:b/>
          <w:bCs/>
          <w:sz w:val="28"/>
          <w:szCs w:val="28"/>
          <w:rtl/>
          <w:lang w:bidi="he-IL"/>
        </w:rPr>
        <w:t>הנגדית</w:t>
      </w:r>
      <w:r w:rsidRPr="002E0FC8">
        <w:rPr>
          <w:rFonts w:ascii="David" w:hAnsi="David" w:cs="David"/>
          <w:b/>
          <w:bCs/>
          <w:sz w:val="28"/>
          <w:szCs w:val="28"/>
          <w:rtl/>
        </w:rPr>
        <w:t xml:space="preserve"> </w:t>
      </w:r>
      <w:r w:rsidRPr="002E0FC8">
        <w:rPr>
          <w:rFonts w:ascii="David" w:hAnsi="David" w:cs="David"/>
          <w:b/>
          <w:bCs/>
          <w:sz w:val="28"/>
          <w:szCs w:val="28"/>
          <w:rtl/>
          <w:lang w:bidi="he-IL"/>
        </w:rPr>
        <w:t>של</w:t>
      </w:r>
      <w:r w:rsidRPr="002E0FC8">
        <w:rPr>
          <w:rFonts w:ascii="David" w:hAnsi="David" w:cs="David"/>
          <w:b/>
          <w:bCs/>
          <w:sz w:val="28"/>
          <w:szCs w:val="28"/>
          <w:rtl/>
        </w:rPr>
        <w:t xml:space="preserve"> </w:t>
      </w:r>
      <w:r w:rsidRPr="002E0FC8">
        <w:rPr>
          <w:rFonts w:ascii="David" w:hAnsi="David" w:cs="David"/>
          <w:b/>
          <w:bCs/>
          <w:sz w:val="28"/>
          <w:szCs w:val="28"/>
          <w:rtl/>
          <w:lang w:bidi="he-IL"/>
        </w:rPr>
        <w:t>הידקי</w:t>
      </w:r>
      <w:r w:rsidRPr="002E0FC8">
        <w:rPr>
          <w:rFonts w:ascii="David" w:hAnsi="David" w:cs="David"/>
          <w:b/>
          <w:bCs/>
          <w:sz w:val="28"/>
          <w:szCs w:val="28"/>
          <w:rtl/>
        </w:rPr>
        <w:t xml:space="preserve"> </w:t>
      </w:r>
      <w:r w:rsidRPr="002E0FC8">
        <w:rPr>
          <w:rFonts w:ascii="David" w:hAnsi="David" w:cs="David"/>
          <w:b/>
          <w:bCs/>
          <w:sz w:val="28"/>
          <w:szCs w:val="28"/>
          <w:rtl/>
          <w:lang w:bidi="he-IL"/>
        </w:rPr>
        <w:t>טוג</w:t>
      </w:r>
      <w:r w:rsidRPr="002E0FC8">
        <w:rPr>
          <w:rFonts w:ascii="David" w:hAnsi="David" w:cs="David"/>
          <w:b/>
          <w:bCs/>
          <w:sz w:val="28"/>
          <w:szCs w:val="28"/>
          <w:rtl/>
        </w:rPr>
        <w:t>'</w:t>
      </w:r>
      <w:r w:rsidRPr="002E0FC8">
        <w:rPr>
          <w:rFonts w:ascii="David" w:hAnsi="David" w:cs="David"/>
          <w:b/>
          <w:bCs/>
          <w:sz w:val="28"/>
          <w:szCs w:val="28"/>
          <w:rtl/>
          <w:lang w:bidi="he-IL"/>
        </w:rPr>
        <w:t>ו</w:t>
      </w:r>
    </w:p>
    <w:p w14:paraId="76832183" w14:textId="0E04C6A2" w:rsidR="0093042D" w:rsidRPr="002E0FC8" w:rsidRDefault="0093042D" w:rsidP="002E6C72">
      <w:pPr>
        <w:spacing w:line="360" w:lineRule="auto"/>
        <w:jc w:val="both"/>
        <w:rPr>
          <w:rFonts w:ascii="David" w:hAnsi="David" w:cs="David"/>
          <w:sz w:val="24"/>
          <w:szCs w:val="24"/>
          <w:lang w:bidi="he-IL"/>
        </w:rPr>
      </w:pPr>
      <w:r w:rsidRPr="002E0FC8">
        <w:rPr>
          <w:rFonts w:ascii="David" w:hAnsi="David" w:cs="David"/>
          <w:sz w:val="24"/>
          <w:szCs w:val="24"/>
          <w:rtl/>
          <w:lang w:bidi="he-IL"/>
        </w:rPr>
        <w:t>טריבונל</w:t>
      </w:r>
      <w:r w:rsidRPr="002E0FC8">
        <w:rPr>
          <w:rFonts w:ascii="David" w:hAnsi="David" w:cs="David"/>
          <w:sz w:val="24"/>
          <w:szCs w:val="24"/>
          <w:rtl/>
        </w:rPr>
        <w:t xml:space="preserve"> </w:t>
      </w:r>
      <w:r w:rsidRPr="002E0FC8">
        <w:rPr>
          <w:rFonts w:ascii="David" w:hAnsi="David" w:cs="David"/>
          <w:sz w:val="24"/>
          <w:szCs w:val="24"/>
          <w:rtl/>
          <w:lang w:bidi="he-IL"/>
        </w:rPr>
        <w:t>פשעי</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בטוקיו</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טריבונל</w:t>
      </w:r>
      <w:r w:rsidRPr="002E0FC8">
        <w:rPr>
          <w:rFonts w:ascii="David" w:hAnsi="David" w:cs="David"/>
          <w:sz w:val="24"/>
          <w:szCs w:val="24"/>
          <w:rtl/>
        </w:rPr>
        <w:t xml:space="preserve"> </w:t>
      </w:r>
      <w:r w:rsidRPr="002E0FC8">
        <w:rPr>
          <w:rFonts w:ascii="David" w:hAnsi="David" w:cs="David"/>
          <w:sz w:val="24"/>
          <w:szCs w:val="24"/>
          <w:rtl/>
          <w:lang w:bidi="he-IL"/>
        </w:rPr>
        <w:t>צבאי</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w:t>
      </w:r>
      <w:r w:rsidRPr="002E0FC8">
        <w:rPr>
          <w:rFonts w:ascii="David" w:hAnsi="David" w:cs="David"/>
          <w:sz w:val="24"/>
          <w:szCs w:val="24"/>
          <w:rtl/>
        </w:rPr>
        <w:t xml:space="preserve"> </w:t>
      </w:r>
      <w:r w:rsidRPr="002E0FC8">
        <w:rPr>
          <w:rFonts w:ascii="David" w:hAnsi="David" w:cs="David"/>
          <w:sz w:val="24"/>
          <w:szCs w:val="24"/>
          <w:rtl/>
          <w:lang w:bidi="he-IL"/>
        </w:rPr>
        <w:t>שנועד</w:t>
      </w:r>
      <w:r w:rsidRPr="002E0FC8">
        <w:rPr>
          <w:rFonts w:ascii="David" w:hAnsi="David" w:cs="David"/>
          <w:sz w:val="24"/>
          <w:szCs w:val="24"/>
          <w:rtl/>
        </w:rPr>
        <w:t xml:space="preserve"> </w:t>
      </w:r>
      <w:r w:rsidRPr="002E0FC8">
        <w:rPr>
          <w:rFonts w:ascii="David" w:hAnsi="David" w:cs="David"/>
          <w:sz w:val="24"/>
          <w:szCs w:val="24"/>
          <w:rtl/>
          <w:lang w:bidi="he-IL"/>
        </w:rPr>
        <w:t>להעמיד</w:t>
      </w:r>
      <w:r w:rsidRPr="002E0FC8">
        <w:rPr>
          <w:rFonts w:ascii="David" w:hAnsi="David" w:cs="David"/>
          <w:sz w:val="24"/>
          <w:szCs w:val="24"/>
          <w:rtl/>
        </w:rPr>
        <w:t xml:space="preserve"> </w:t>
      </w:r>
      <w:r w:rsidRPr="002E0FC8">
        <w:rPr>
          <w:rFonts w:ascii="David" w:hAnsi="David" w:cs="David"/>
          <w:sz w:val="24"/>
          <w:szCs w:val="24"/>
          <w:rtl/>
          <w:lang w:bidi="he-IL"/>
        </w:rPr>
        <w:t>לדין</w:t>
      </w:r>
      <w:r w:rsidRPr="002E0FC8">
        <w:rPr>
          <w:rFonts w:ascii="David" w:hAnsi="David" w:cs="David"/>
          <w:sz w:val="24"/>
          <w:szCs w:val="24"/>
          <w:rtl/>
        </w:rPr>
        <w:t xml:space="preserve"> 28 </w:t>
      </w:r>
      <w:r w:rsidRPr="002E0FC8">
        <w:rPr>
          <w:rFonts w:ascii="David" w:hAnsi="David" w:cs="David"/>
          <w:sz w:val="24"/>
          <w:szCs w:val="24"/>
          <w:rtl/>
          <w:lang w:bidi="he-IL"/>
        </w:rPr>
        <w:t>גורמים</w:t>
      </w:r>
      <w:r w:rsidRPr="002E0FC8">
        <w:rPr>
          <w:rFonts w:ascii="David" w:hAnsi="David" w:cs="David"/>
          <w:sz w:val="24"/>
          <w:szCs w:val="24"/>
          <w:rtl/>
        </w:rPr>
        <w:t xml:space="preserve"> </w:t>
      </w:r>
      <w:r w:rsidRPr="002E0FC8">
        <w:rPr>
          <w:rFonts w:ascii="David" w:hAnsi="David" w:cs="David"/>
          <w:sz w:val="24"/>
          <w:szCs w:val="24"/>
          <w:rtl/>
          <w:lang w:bidi="he-IL"/>
        </w:rPr>
        <w:t>צבאיים</w:t>
      </w:r>
      <w:r w:rsidRPr="002E0FC8">
        <w:rPr>
          <w:rFonts w:ascii="David" w:hAnsi="David" w:cs="David"/>
          <w:sz w:val="24"/>
          <w:szCs w:val="24"/>
          <w:rtl/>
        </w:rPr>
        <w:t xml:space="preserve"> </w:t>
      </w:r>
      <w:r w:rsidRPr="002E0FC8">
        <w:rPr>
          <w:rFonts w:ascii="David" w:hAnsi="David" w:cs="David"/>
          <w:sz w:val="24"/>
          <w:szCs w:val="24"/>
          <w:rtl/>
          <w:lang w:bidi="he-IL"/>
        </w:rPr>
        <w:t>בכירים</w:t>
      </w:r>
      <w:r w:rsidRPr="002E0FC8">
        <w:rPr>
          <w:rFonts w:ascii="David" w:hAnsi="David" w:cs="David"/>
          <w:sz w:val="24"/>
          <w:szCs w:val="24"/>
          <w:rtl/>
        </w:rPr>
        <w:t xml:space="preserve"> </w:t>
      </w:r>
      <w:r w:rsidRPr="002E0FC8">
        <w:rPr>
          <w:rFonts w:ascii="David" w:hAnsi="David" w:cs="David"/>
          <w:sz w:val="24"/>
          <w:szCs w:val="24"/>
          <w:rtl/>
          <w:lang w:bidi="he-IL"/>
        </w:rPr>
        <w:t>ששירתו</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בצבא</w:t>
      </w:r>
      <w:r w:rsidRPr="002E0FC8">
        <w:rPr>
          <w:rFonts w:ascii="David" w:hAnsi="David" w:cs="David"/>
          <w:sz w:val="24"/>
          <w:szCs w:val="24"/>
          <w:rtl/>
        </w:rPr>
        <w:t xml:space="preserve"> </w:t>
      </w:r>
      <w:r w:rsidRPr="002E0FC8">
        <w:rPr>
          <w:rFonts w:ascii="David" w:hAnsi="David" w:cs="David"/>
          <w:sz w:val="24"/>
          <w:szCs w:val="24"/>
          <w:rtl/>
          <w:lang w:bidi="he-IL"/>
        </w:rPr>
        <w:t>היפני</w:t>
      </w:r>
      <w:r w:rsidRPr="002E0FC8">
        <w:rPr>
          <w:rFonts w:ascii="David" w:hAnsi="David" w:cs="David"/>
          <w:sz w:val="24"/>
          <w:szCs w:val="24"/>
          <w:rtl/>
        </w:rPr>
        <w:t xml:space="preserve">. </w:t>
      </w:r>
      <w:r w:rsidR="002E6C72">
        <w:rPr>
          <w:rFonts w:ascii="David" w:hAnsi="David" w:cs="David" w:hint="cs"/>
          <w:sz w:val="24"/>
          <w:szCs w:val="24"/>
          <w:rtl/>
          <w:lang w:bidi="he-IL"/>
        </w:rPr>
        <w:t xml:space="preserve">הטריבונל כלל את בעלות הברית, לרבות ארצות הברית, ברית המועצות, בריטניה, הולנד, קנדה, אוסטרליה וצרפת. </w:t>
      </w:r>
      <w:r w:rsidRPr="002E0FC8">
        <w:rPr>
          <w:rFonts w:ascii="David" w:hAnsi="David" w:cs="David"/>
          <w:sz w:val="24"/>
          <w:szCs w:val="24"/>
          <w:rtl/>
          <w:lang w:bidi="he-IL"/>
        </w:rPr>
        <w:t>הטריבונל</w:t>
      </w:r>
      <w:r w:rsidRPr="002E0FC8">
        <w:rPr>
          <w:rFonts w:ascii="David" w:hAnsi="David" w:cs="David"/>
          <w:sz w:val="24"/>
          <w:szCs w:val="24"/>
          <w:rtl/>
        </w:rPr>
        <w:t xml:space="preserve"> </w:t>
      </w:r>
      <w:r w:rsidRPr="002E0FC8">
        <w:rPr>
          <w:rFonts w:ascii="David" w:hAnsi="David" w:cs="David"/>
          <w:sz w:val="24"/>
          <w:szCs w:val="24"/>
          <w:rtl/>
          <w:lang w:bidi="he-IL"/>
        </w:rPr>
        <w:t>החל</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sz w:val="24"/>
          <w:szCs w:val="24"/>
          <w:rtl/>
        </w:rPr>
        <w:t xml:space="preserve">-3 </w:t>
      </w:r>
      <w:r w:rsidRPr="002E0FC8">
        <w:rPr>
          <w:rFonts w:ascii="David" w:hAnsi="David" w:cs="David"/>
          <w:sz w:val="24"/>
          <w:szCs w:val="24"/>
          <w:rtl/>
          <w:lang w:bidi="he-IL"/>
        </w:rPr>
        <w:t>במאי</w:t>
      </w:r>
      <w:r w:rsidRPr="002E0FC8">
        <w:rPr>
          <w:rFonts w:ascii="David" w:hAnsi="David" w:cs="David"/>
          <w:sz w:val="24"/>
          <w:szCs w:val="24"/>
          <w:rtl/>
        </w:rPr>
        <w:t xml:space="preserve"> 1946, </w:t>
      </w:r>
      <w:r w:rsidRPr="002E0FC8">
        <w:rPr>
          <w:rFonts w:ascii="David" w:hAnsi="David" w:cs="David"/>
          <w:sz w:val="24"/>
          <w:szCs w:val="24"/>
          <w:rtl/>
          <w:lang w:bidi="he-IL"/>
        </w:rPr>
        <w:t>שישה</w:t>
      </w:r>
      <w:r w:rsidRPr="002E0FC8">
        <w:rPr>
          <w:rFonts w:ascii="David" w:hAnsi="David" w:cs="David"/>
          <w:sz w:val="24"/>
          <w:szCs w:val="24"/>
          <w:rtl/>
        </w:rPr>
        <w:t xml:space="preserve"> </w:t>
      </w:r>
      <w:r w:rsidRPr="002E0FC8">
        <w:rPr>
          <w:rFonts w:ascii="David" w:hAnsi="David" w:cs="David"/>
          <w:sz w:val="24"/>
          <w:szCs w:val="24"/>
          <w:rtl/>
          <w:lang w:bidi="he-IL"/>
        </w:rPr>
        <w:t>חודשים</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תחילת</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הדיונים</w:t>
      </w:r>
      <w:r w:rsidRPr="002E0FC8">
        <w:rPr>
          <w:rFonts w:ascii="David" w:hAnsi="David" w:cs="David"/>
          <w:sz w:val="24"/>
          <w:szCs w:val="24"/>
          <w:rtl/>
        </w:rPr>
        <w:t xml:space="preserve"> </w:t>
      </w:r>
      <w:r w:rsidRPr="002E0FC8">
        <w:rPr>
          <w:rFonts w:ascii="David" w:hAnsi="David" w:cs="David"/>
          <w:sz w:val="24"/>
          <w:szCs w:val="24"/>
          <w:rtl/>
          <w:lang w:bidi="he-IL"/>
        </w:rPr>
        <w:t>הסתיימו</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sz w:val="24"/>
          <w:szCs w:val="24"/>
          <w:rtl/>
        </w:rPr>
        <w:t xml:space="preserve">-16 </w:t>
      </w:r>
      <w:r w:rsidRPr="002E0FC8">
        <w:rPr>
          <w:rFonts w:ascii="David" w:hAnsi="David" w:cs="David"/>
          <w:sz w:val="24"/>
          <w:szCs w:val="24"/>
          <w:rtl/>
          <w:lang w:bidi="he-IL"/>
        </w:rPr>
        <w:t>באפריל</w:t>
      </w:r>
      <w:r w:rsidRPr="002E0FC8">
        <w:rPr>
          <w:rFonts w:ascii="David" w:hAnsi="David" w:cs="David"/>
          <w:sz w:val="24"/>
          <w:szCs w:val="24"/>
          <w:rtl/>
        </w:rPr>
        <w:t xml:space="preserve"> 1948, </w:t>
      </w:r>
      <w:r w:rsidRPr="002E0FC8">
        <w:rPr>
          <w:rFonts w:ascii="David" w:hAnsi="David" w:cs="David"/>
          <w:sz w:val="24"/>
          <w:szCs w:val="24"/>
          <w:rtl/>
          <w:lang w:bidi="he-IL"/>
        </w:rPr>
        <w:t>ושבעה</w:t>
      </w:r>
      <w:r w:rsidRPr="002E0FC8">
        <w:rPr>
          <w:rFonts w:ascii="David" w:hAnsi="David" w:cs="David"/>
          <w:sz w:val="24"/>
          <w:szCs w:val="24"/>
          <w:rtl/>
        </w:rPr>
        <w:t xml:space="preserve"> </w:t>
      </w:r>
      <w:r w:rsidRPr="002E0FC8">
        <w:rPr>
          <w:rFonts w:ascii="David" w:hAnsi="David" w:cs="David"/>
          <w:sz w:val="24"/>
          <w:szCs w:val="24"/>
          <w:rtl/>
          <w:lang w:bidi="he-IL"/>
        </w:rPr>
        <w:t>חודשים</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מכן</w:t>
      </w:r>
      <w:r w:rsidRPr="002E0FC8">
        <w:rPr>
          <w:rFonts w:ascii="David" w:hAnsi="David" w:cs="David"/>
          <w:sz w:val="24"/>
          <w:szCs w:val="24"/>
          <w:rtl/>
        </w:rPr>
        <w:t xml:space="preserve"> </w:t>
      </w:r>
      <w:r w:rsidRPr="002E0FC8">
        <w:rPr>
          <w:rFonts w:ascii="David" w:hAnsi="David" w:cs="David"/>
          <w:sz w:val="24"/>
          <w:szCs w:val="24"/>
          <w:rtl/>
          <w:lang w:bidi="he-IL"/>
        </w:rPr>
        <w:t>ניתנו</w:t>
      </w:r>
      <w:r w:rsidRPr="002E0FC8">
        <w:rPr>
          <w:rFonts w:ascii="David" w:hAnsi="David" w:cs="David"/>
          <w:sz w:val="24"/>
          <w:szCs w:val="24"/>
          <w:rtl/>
        </w:rPr>
        <w:t xml:space="preserve"> </w:t>
      </w:r>
      <w:r w:rsidRPr="002E0FC8">
        <w:rPr>
          <w:rFonts w:ascii="David" w:hAnsi="David" w:cs="David"/>
          <w:sz w:val="24"/>
          <w:szCs w:val="24"/>
          <w:rtl/>
          <w:lang w:bidi="he-IL"/>
        </w:rPr>
        <w:t>פסקי</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באירוע</w:t>
      </w:r>
      <w:r w:rsidRPr="002E0FC8">
        <w:rPr>
          <w:rFonts w:ascii="David" w:hAnsi="David" w:cs="David"/>
          <w:sz w:val="24"/>
          <w:szCs w:val="24"/>
          <w:rtl/>
        </w:rPr>
        <w:t xml:space="preserve"> </w:t>
      </w:r>
      <w:r w:rsidRPr="002E0FC8">
        <w:rPr>
          <w:rFonts w:ascii="David" w:hAnsi="David" w:cs="David"/>
          <w:sz w:val="24"/>
          <w:szCs w:val="24"/>
          <w:rtl/>
          <w:lang w:bidi="he-IL"/>
        </w:rPr>
        <w:t>ההיסטורי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הטריבונל</w:t>
      </w:r>
      <w:r w:rsidRPr="002E0FC8">
        <w:rPr>
          <w:rFonts w:ascii="David" w:hAnsi="David" w:cs="David"/>
          <w:sz w:val="24"/>
          <w:szCs w:val="24"/>
          <w:rtl/>
        </w:rPr>
        <w:t xml:space="preserve"> </w:t>
      </w:r>
      <w:r w:rsidRPr="002E0FC8">
        <w:rPr>
          <w:rFonts w:ascii="David" w:hAnsi="David" w:cs="David"/>
          <w:sz w:val="24"/>
          <w:szCs w:val="24"/>
          <w:rtl/>
          <w:lang w:bidi="he-IL"/>
        </w:rPr>
        <w:t>הצבאי</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w:t>
      </w:r>
      <w:r w:rsidRPr="002E0FC8">
        <w:rPr>
          <w:rFonts w:ascii="David" w:hAnsi="David" w:cs="David"/>
          <w:sz w:val="24"/>
          <w:szCs w:val="24"/>
          <w:rtl/>
        </w:rPr>
        <w:t xml:space="preserve"> </w:t>
      </w:r>
      <w:r w:rsidRPr="002E0FC8">
        <w:rPr>
          <w:rFonts w:ascii="David" w:hAnsi="David" w:cs="David"/>
          <w:sz w:val="24"/>
          <w:szCs w:val="24"/>
          <w:rtl/>
          <w:lang w:bidi="he-IL"/>
        </w:rPr>
        <w:t>למזרח</w:t>
      </w:r>
      <w:r w:rsidRPr="002E0FC8">
        <w:rPr>
          <w:rFonts w:ascii="David" w:hAnsi="David" w:cs="David"/>
          <w:sz w:val="24"/>
          <w:szCs w:val="24"/>
          <w:rtl/>
        </w:rPr>
        <w:t xml:space="preserve"> </w:t>
      </w:r>
      <w:r w:rsidRPr="002E0FC8">
        <w:rPr>
          <w:rFonts w:ascii="David" w:hAnsi="David" w:cs="David"/>
          <w:sz w:val="24"/>
          <w:szCs w:val="24"/>
          <w:rtl/>
          <w:lang w:bidi="he-IL"/>
        </w:rPr>
        <w:t>הרחוק</w:t>
      </w:r>
      <w:r w:rsidRPr="002E0FC8">
        <w:rPr>
          <w:rFonts w:ascii="David" w:hAnsi="David" w:cs="David"/>
          <w:sz w:val="24"/>
          <w:szCs w:val="24"/>
          <w:rtl/>
        </w:rPr>
        <w:t xml:space="preserve">. </w:t>
      </w:r>
      <w:r w:rsidRPr="002E0FC8">
        <w:rPr>
          <w:rFonts w:ascii="David" w:hAnsi="David" w:cs="David"/>
          <w:sz w:val="24"/>
          <w:szCs w:val="24"/>
          <w:rtl/>
          <w:lang w:bidi="he-IL"/>
        </w:rPr>
        <w:t>מתוך</w:t>
      </w:r>
      <w:r w:rsidRPr="002E0FC8">
        <w:rPr>
          <w:rFonts w:ascii="David" w:hAnsi="David" w:cs="David"/>
          <w:sz w:val="24"/>
          <w:szCs w:val="24"/>
          <w:rtl/>
        </w:rPr>
        <w:t xml:space="preserve"> 28 </w:t>
      </w:r>
      <w:r w:rsidRPr="002E0FC8">
        <w:rPr>
          <w:rFonts w:ascii="David" w:hAnsi="David" w:cs="David"/>
          <w:sz w:val="24"/>
          <w:szCs w:val="24"/>
          <w:rtl/>
          <w:lang w:bidi="he-IL"/>
        </w:rPr>
        <w:t>שהועמדו</w:t>
      </w:r>
      <w:r w:rsidRPr="002E0FC8">
        <w:rPr>
          <w:rFonts w:ascii="David" w:hAnsi="David" w:cs="David"/>
          <w:sz w:val="24"/>
          <w:szCs w:val="24"/>
          <w:rtl/>
        </w:rPr>
        <w:t xml:space="preserve"> </w:t>
      </w:r>
      <w:r w:rsidRPr="002E0FC8">
        <w:rPr>
          <w:rFonts w:ascii="David" w:hAnsi="David" w:cs="David"/>
          <w:sz w:val="24"/>
          <w:szCs w:val="24"/>
          <w:rtl/>
          <w:lang w:bidi="he-IL"/>
        </w:rPr>
        <w:t>לדין</w:t>
      </w:r>
      <w:r w:rsidRPr="002E0FC8">
        <w:rPr>
          <w:rFonts w:ascii="David" w:hAnsi="David" w:cs="David"/>
          <w:sz w:val="24"/>
          <w:szCs w:val="24"/>
          <w:rtl/>
        </w:rPr>
        <w:t xml:space="preserve">, 25 </w:t>
      </w:r>
      <w:r w:rsidRPr="002E0FC8">
        <w:rPr>
          <w:rFonts w:ascii="David" w:hAnsi="David" w:cs="David"/>
          <w:sz w:val="24"/>
          <w:szCs w:val="24"/>
          <w:rtl/>
          <w:lang w:bidi="he-IL"/>
        </w:rPr>
        <w:t>נמצאו</w:t>
      </w:r>
      <w:r w:rsidRPr="002E0FC8">
        <w:rPr>
          <w:rFonts w:ascii="David" w:hAnsi="David" w:cs="David"/>
          <w:sz w:val="24"/>
          <w:szCs w:val="24"/>
          <w:rtl/>
        </w:rPr>
        <w:t xml:space="preserve"> </w:t>
      </w:r>
      <w:r w:rsidRPr="002E0FC8">
        <w:rPr>
          <w:rFonts w:ascii="David" w:hAnsi="David" w:cs="David"/>
          <w:sz w:val="24"/>
          <w:szCs w:val="24"/>
          <w:rtl/>
          <w:lang w:bidi="he-IL"/>
        </w:rPr>
        <w:t>אשמים</w:t>
      </w:r>
      <w:r w:rsidRPr="002E0FC8">
        <w:rPr>
          <w:rFonts w:ascii="David" w:hAnsi="David" w:cs="David"/>
          <w:sz w:val="24"/>
          <w:szCs w:val="24"/>
          <w:rtl/>
        </w:rPr>
        <w:t xml:space="preserve">, </w:t>
      </w:r>
      <w:r w:rsidRPr="002E0FC8">
        <w:rPr>
          <w:rFonts w:ascii="David" w:hAnsi="David" w:cs="David"/>
          <w:sz w:val="24"/>
          <w:szCs w:val="24"/>
          <w:rtl/>
          <w:lang w:bidi="he-IL"/>
        </w:rPr>
        <w:t>שבעה</w:t>
      </w:r>
      <w:r w:rsidRPr="002E0FC8">
        <w:rPr>
          <w:rFonts w:ascii="David" w:hAnsi="David" w:cs="David"/>
          <w:sz w:val="24"/>
          <w:szCs w:val="24"/>
          <w:rtl/>
        </w:rPr>
        <w:t xml:space="preserve"> </w:t>
      </w:r>
      <w:r w:rsidRPr="002E0FC8">
        <w:rPr>
          <w:rFonts w:ascii="David" w:hAnsi="David" w:cs="David"/>
          <w:sz w:val="24"/>
          <w:szCs w:val="24"/>
          <w:rtl/>
          <w:lang w:bidi="he-IL"/>
        </w:rPr>
        <w:t>מתוכם</w:t>
      </w:r>
      <w:r w:rsidRPr="002E0FC8">
        <w:rPr>
          <w:rFonts w:ascii="David" w:hAnsi="David" w:cs="David"/>
          <w:sz w:val="24"/>
          <w:szCs w:val="24"/>
          <w:rtl/>
        </w:rPr>
        <w:t xml:space="preserve"> </w:t>
      </w:r>
      <w:r w:rsidRPr="002E0FC8">
        <w:rPr>
          <w:rFonts w:ascii="David" w:hAnsi="David" w:cs="David"/>
          <w:sz w:val="24"/>
          <w:szCs w:val="24"/>
          <w:rtl/>
          <w:lang w:bidi="he-IL"/>
        </w:rPr>
        <w:t>קיבלו</w:t>
      </w:r>
      <w:r w:rsidRPr="002E0FC8">
        <w:rPr>
          <w:rFonts w:ascii="David" w:hAnsi="David" w:cs="David"/>
          <w:sz w:val="24"/>
          <w:szCs w:val="24"/>
          <w:rtl/>
        </w:rPr>
        <w:t xml:space="preserve"> </w:t>
      </w:r>
      <w:r w:rsidRPr="002E0FC8">
        <w:rPr>
          <w:rFonts w:ascii="David" w:hAnsi="David" w:cs="David"/>
          <w:sz w:val="24"/>
          <w:szCs w:val="24"/>
          <w:rtl/>
          <w:lang w:bidi="he-IL"/>
        </w:rPr>
        <w:t>גזר</w:t>
      </w:r>
      <w:r w:rsidRPr="002E0FC8">
        <w:rPr>
          <w:rFonts w:ascii="David" w:hAnsi="David" w:cs="David"/>
          <w:sz w:val="24"/>
          <w:szCs w:val="24"/>
          <w:rtl/>
        </w:rPr>
        <w:t xml:space="preserve"> </w:t>
      </w:r>
      <w:r w:rsidRPr="002E0FC8">
        <w:rPr>
          <w:rFonts w:ascii="David" w:hAnsi="David" w:cs="David"/>
          <w:sz w:val="24"/>
          <w:szCs w:val="24"/>
          <w:rtl/>
          <w:lang w:bidi="he-IL"/>
        </w:rPr>
        <w:t>דין</w:t>
      </w:r>
      <w:r w:rsidRPr="002E0FC8">
        <w:rPr>
          <w:rFonts w:ascii="David" w:hAnsi="David" w:cs="David"/>
          <w:sz w:val="24"/>
          <w:szCs w:val="24"/>
          <w:rtl/>
        </w:rPr>
        <w:t xml:space="preserve"> </w:t>
      </w:r>
      <w:r w:rsidRPr="002E0FC8">
        <w:rPr>
          <w:rFonts w:ascii="David" w:hAnsi="David" w:cs="David"/>
          <w:sz w:val="24"/>
          <w:szCs w:val="24"/>
          <w:rtl/>
          <w:lang w:bidi="he-IL"/>
        </w:rPr>
        <w:t>מוות</w:t>
      </w:r>
      <w:r w:rsidRPr="002E0FC8">
        <w:rPr>
          <w:rFonts w:ascii="David" w:hAnsi="David" w:cs="David"/>
          <w:sz w:val="24"/>
          <w:szCs w:val="24"/>
          <w:rtl/>
        </w:rPr>
        <w:t xml:space="preserve"> </w:t>
      </w:r>
      <w:r w:rsidRPr="002E0FC8">
        <w:rPr>
          <w:rFonts w:ascii="David" w:hAnsi="David" w:cs="David"/>
          <w:sz w:val="24"/>
          <w:szCs w:val="24"/>
          <w:rtl/>
          <w:lang w:bidi="he-IL"/>
        </w:rPr>
        <w:t>בתלייה</w:t>
      </w:r>
      <w:r w:rsidRPr="002E0FC8">
        <w:rPr>
          <w:rFonts w:ascii="David" w:hAnsi="David" w:cs="David"/>
          <w:sz w:val="24"/>
          <w:szCs w:val="24"/>
          <w:rtl/>
        </w:rPr>
        <w:t xml:space="preserve"> </w:t>
      </w:r>
      <w:r w:rsidRPr="002E0FC8">
        <w:rPr>
          <w:rFonts w:ascii="David" w:hAnsi="David" w:cs="David"/>
          <w:sz w:val="24"/>
          <w:szCs w:val="24"/>
          <w:rtl/>
          <w:lang w:bidi="he-IL"/>
        </w:rPr>
        <w:t>וכל</w:t>
      </w:r>
      <w:r w:rsidRPr="002E0FC8">
        <w:rPr>
          <w:rFonts w:ascii="David" w:hAnsi="David" w:cs="David"/>
          <w:sz w:val="24"/>
          <w:szCs w:val="24"/>
          <w:rtl/>
        </w:rPr>
        <w:t xml:space="preserve"> </w:t>
      </w:r>
      <w:r w:rsidRPr="002E0FC8">
        <w:rPr>
          <w:rFonts w:ascii="David" w:hAnsi="David" w:cs="David"/>
          <w:sz w:val="24"/>
          <w:szCs w:val="24"/>
          <w:rtl/>
          <w:lang w:bidi="he-IL"/>
        </w:rPr>
        <w:t>השאר</w:t>
      </w:r>
      <w:r w:rsidRPr="002E0FC8">
        <w:rPr>
          <w:rFonts w:ascii="David" w:hAnsi="David" w:cs="David"/>
          <w:sz w:val="24"/>
          <w:szCs w:val="24"/>
          <w:rtl/>
        </w:rPr>
        <w:t xml:space="preserve"> </w:t>
      </w:r>
      <w:r w:rsidRPr="002E0FC8">
        <w:rPr>
          <w:rFonts w:ascii="David" w:hAnsi="David" w:cs="David"/>
          <w:sz w:val="24"/>
          <w:szCs w:val="24"/>
          <w:rtl/>
          <w:lang w:bidi="he-IL"/>
        </w:rPr>
        <w:t>מאסר</w:t>
      </w:r>
      <w:r w:rsidRPr="002E0FC8">
        <w:rPr>
          <w:rFonts w:ascii="David" w:hAnsi="David" w:cs="David"/>
          <w:sz w:val="24"/>
          <w:szCs w:val="24"/>
          <w:rtl/>
        </w:rPr>
        <w:t xml:space="preserve">. </w:t>
      </w:r>
      <w:r w:rsidRPr="002E0FC8">
        <w:rPr>
          <w:rFonts w:ascii="David" w:hAnsi="David" w:cs="David"/>
          <w:sz w:val="24"/>
          <w:szCs w:val="24"/>
          <w:rtl/>
          <w:lang w:bidi="he-IL"/>
        </w:rPr>
        <w:t>שלושה</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הועמדו</w:t>
      </w:r>
      <w:r w:rsidRPr="002E0FC8">
        <w:rPr>
          <w:rFonts w:ascii="David" w:hAnsi="David" w:cs="David"/>
          <w:sz w:val="24"/>
          <w:szCs w:val="24"/>
          <w:rtl/>
        </w:rPr>
        <w:t xml:space="preserve"> </w:t>
      </w:r>
      <w:r w:rsidRPr="002E0FC8">
        <w:rPr>
          <w:rFonts w:ascii="David" w:hAnsi="David" w:cs="David"/>
          <w:sz w:val="24"/>
          <w:szCs w:val="24"/>
          <w:rtl/>
          <w:lang w:bidi="he-IL"/>
        </w:rPr>
        <w:t>בסופו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לדין</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שניים</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נפטרו</w:t>
      </w:r>
      <w:r w:rsidRPr="002E0FC8">
        <w:rPr>
          <w:rFonts w:ascii="David" w:hAnsi="David" w:cs="David"/>
          <w:sz w:val="24"/>
          <w:szCs w:val="24"/>
          <w:rtl/>
        </w:rPr>
        <w:t xml:space="preserve"> </w:t>
      </w:r>
      <w:r w:rsidRPr="002E0FC8">
        <w:rPr>
          <w:rFonts w:ascii="David" w:hAnsi="David" w:cs="David"/>
          <w:sz w:val="24"/>
          <w:szCs w:val="24"/>
          <w:rtl/>
          <w:lang w:bidi="he-IL"/>
        </w:rPr>
        <w:t>ממחלה</w:t>
      </w:r>
      <w:r w:rsidRPr="002E0FC8">
        <w:rPr>
          <w:rFonts w:ascii="David" w:hAnsi="David" w:cs="David"/>
          <w:sz w:val="24"/>
          <w:szCs w:val="24"/>
          <w:rtl/>
        </w:rPr>
        <w:t xml:space="preserve"> </w:t>
      </w:r>
      <w:r w:rsidRPr="002E0FC8">
        <w:rPr>
          <w:rFonts w:ascii="David" w:hAnsi="David" w:cs="David"/>
          <w:sz w:val="24"/>
          <w:szCs w:val="24"/>
          <w:rtl/>
          <w:lang w:bidi="he-IL"/>
        </w:rPr>
        <w:t>ואחד</w:t>
      </w:r>
      <w:r w:rsidRPr="002E0FC8">
        <w:rPr>
          <w:rFonts w:ascii="David" w:hAnsi="David" w:cs="David"/>
          <w:sz w:val="24"/>
          <w:szCs w:val="24"/>
          <w:rtl/>
        </w:rPr>
        <w:t xml:space="preserve"> </w:t>
      </w:r>
      <w:r w:rsidRPr="002E0FC8">
        <w:rPr>
          <w:rFonts w:ascii="David" w:hAnsi="David" w:cs="David"/>
          <w:sz w:val="24"/>
          <w:szCs w:val="24"/>
          <w:rtl/>
          <w:lang w:bidi="he-IL"/>
        </w:rPr>
        <w:t>נמצא</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כשיר</w:t>
      </w:r>
      <w:r w:rsidRPr="002E0FC8">
        <w:rPr>
          <w:rFonts w:ascii="David" w:hAnsi="David" w:cs="David"/>
          <w:sz w:val="24"/>
          <w:szCs w:val="24"/>
          <w:rtl/>
        </w:rPr>
        <w:t xml:space="preserve"> </w:t>
      </w:r>
      <w:r w:rsidRPr="002E0FC8">
        <w:rPr>
          <w:rFonts w:ascii="David" w:hAnsi="David" w:cs="David"/>
          <w:sz w:val="24"/>
          <w:szCs w:val="24"/>
          <w:rtl/>
          <w:lang w:bidi="he-IL"/>
        </w:rPr>
        <w:t>נפשית</w:t>
      </w:r>
      <w:r w:rsidRPr="002E0FC8">
        <w:rPr>
          <w:rFonts w:ascii="David" w:hAnsi="David" w:cs="David"/>
          <w:sz w:val="24"/>
          <w:szCs w:val="24"/>
          <w:rtl/>
        </w:rPr>
        <w:t>.</w:t>
      </w:r>
    </w:p>
    <w:p w14:paraId="1FA98DDC"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הדיון</w:t>
      </w:r>
      <w:r w:rsidRPr="002E0FC8">
        <w:rPr>
          <w:rFonts w:ascii="David" w:hAnsi="David" w:cs="David"/>
          <w:sz w:val="24"/>
          <w:szCs w:val="24"/>
          <w:rtl/>
        </w:rPr>
        <w:t xml:space="preserve"> </w:t>
      </w:r>
      <w:r w:rsidRPr="002E0FC8">
        <w:rPr>
          <w:rFonts w:ascii="David" w:hAnsi="David" w:cs="David"/>
          <w:sz w:val="24"/>
          <w:szCs w:val="24"/>
          <w:rtl/>
          <w:lang w:bidi="he-IL"/>
        </w:rPr>
        <w:t>הרב</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לדעתו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Pr>
        <w:t>Watanabe, 2010: 58</w:t>
      </w:r>
      <w:r>
        <w:rPr>
          <w:rFonts w:ascii="David" w:hAnsi="David" w:cs="David"/>
          <w:sz w:val="24"/>
          <w:szCs w:val="24"/>
        </w:rPr>
        <w:t>-</w:t>
      </w:r>
      <w:r w:rsidRPr="002E0FC8">
        <w:rPr>
          <w:rFonts w:ascii="David" w:hAnsi="David" w:cs="David"/>
          <w:sz w:val="24"/>
          <w:szCs w:val="24"/>
        </w:rPr>
        <w:t>59)</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זכתה</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לתשומת</w:t>
      </w:r>
      <w:r w:rsidRPr="002E0FC8">
        <w:rPr>
          <w:rFonts w:ascii="David" w:hAnsi="David" w:cs="David"/>
          <w:sz w:val="24"/>
          <w:szCs w:val="24"/>
          <w:rtl/>
        </w:rPr>
        <w:t xml:space="preserve"> </w:t>
      </w:r>
      <w:r w:rsidRPr="002E0FC8">
        <w:rPr>
          <w:rFonts w:ascii="David" w:hAnsi="David" w:cs="David"/>
          <w:sz w:val="24"/>
          <w:szCs w:val="24"/>
          <w:rtl/>
          <w:lang w:bidi="he-IL"/>
        </w:rPr>
        <w:t>לב</w:t>
      </w:r>
      <w:r w:rsidRPr="002E0FC8">
        <w:rPr>
          <w:rFonts w:ascii="David" w:hAnsi="David" w:cs="David"/>
          <w:sz w:val="24"/>
          <w:szCs w:val="24"/>
          <w:rtl/>
        </w:rPr>
        <w:t xml:space="preserve"> </w:t>
      </w:r>
      <w:r w:rsidRPr="002E0FC8">
        <w:rPr>
          <w:rFonts w:ascii="David" w:hAnsi="David" w:cs="David"/>
          <w:sz w:val="24"/>
          <w:szCs w:val="24"/>
          <w:rtl/>
          <w:lang w:bidi="he-IL"/>
        </w:rPr>
        <w:t>מחקרית</w:t>
      </w:r>
      <w:r w:rsidRPr="002E0FC8">
        <w:rPr>
          <w:rFonts w:ascii="David" w:hAnsi="David" w:cs="David"/>
          <w:sz w:val="24"/>
          <w:szCs w:val="24"/>
          <w:rtl/>
        </w:rPr>
        <w:t xml:space="preserve"> </w:t>
      </w:r>
      <w:r w:rsidRPr="002E0FC8">
        <w:rPr>
          <w:rFonts w:ascii="David" w:hAnsi="David" w:cs="David"/>
          <w:sz w:val="24"/>
          <w:szCs w:val="24"/>
          <w:rtl/>
          <w:lang w:bidi="he-IL"/>
        </w:rPr>
        <w:t>מספקת</w:t>
      </w:r>
      <w:r w:rsidRPr="002E0FC8">
        <w:rPr>
          <w:rFonts w:ascii="David" w:hAnsi="David" w:cs="David"/>
          <w:sz w:val="24"/>
          <w:szCs w:val="24"/>
          <w:rtl/>
        </w:rPr>
        <w:t xml:space="preserve">. </w:t>
      </w:r>
      <w:r w:rsidRPr="002E0FC8">
        <w:rPr>
          <w:rFonts w:ascii="David" w:hAnsi="David" w:cs="David"/>
          <w:sz w:val="24"/>
          <w:szCs w:val="24"/>
          <w:rtl/>
          <w:lang w:bidi="he-IL"/>
        </w:rPr>
        <w:t>במאמר</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tl/>
          <w:lang w:bidi="he-IL"/>
        </w:rPr>
        <w:t>מציג</w:t>
      </w:r>
      <w:r w:rsidRPr="002E0FC8">
        <w:rPr>
          <w:rFonts w:ascii="David" w:hAnsi="David" w:cs="David"/>
          <w:sz w:val="24"/>
          <w:szCs w:val="24"/>
          <w:rtl/>
        </w:rPr>
        <w:t xml:space="preserve"> </w:t>
      </w:r>
      <w:r w:rsidRPr="002E0FC8">
        <w:rPr>
          <w:rFonts w:ascii="David" w:hAnsi="David" w:cs="David"/>
          <w:sz w:val="24"/>
          <w:szCs w:val="24"/>
          <w:rtl/>
          <w:lang w:bidi="he-IL"/>
        </w:rPr>
        <w:t>תחילה</w:t>
      </w:r>
      <w:r w:rsidRPr="002E0FC8">
        <w:rPr>
          <w:rFonts w:ascii="David" w:hAnsi="David" w:cs="David"/>
          <w:sz w:val="24"/>
          <w:szCs w:val="24"/>
          <w:rtl/>
        </w:rPr>
        <w:t xml:space="preserve"> </w:t>
      </w:r>
      <w:r w:rsidRPr="002E0FC8">
        <w:rPr>
          <w:rFonts w:ascii="David" w:hAnsi="David" w:cs="David"/>
          <w:sz w:val="24"/>
          <w:szCs w:val="24"/>
          <w:rtl/>
          <w:lang w:bidi="he-IL"/>
        </w:rPr>
        <w:t>סקירה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צורת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עוקבת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הכשרת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והיבטים</w:t>
      </w:r>
      <w:r w:rsidRPr="002E0FC8">
        <w:rPr>
          <w:rFonts w:ascii="David" w:hAnsi="David" w:cs="David"/>
          <w:sz w:val="24"/>
          <w:szCs w:val="24"/>
          <w:rtl/>
        </w:rPr>
        <w:t xml:space="preserve"> </w:t>
      </w:r>
      <w:r w:rsidRPr="002E0FC8">
        <w:rPr>
          <w:rFonts w:ascii="David" w:hAnsi="David" w:cs="David"/>
          <w:sz w:val="24"/>
          <w:szCs w:val="24"/>
          <w:rtl/>
          <w:lang w:bidi="he-IL"/>
        </w:rPr>
        <w:t>מבניים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מכן</w:t>
      </w:r>
      <w:r w:rsidRPr="002E0FC8">
        <w:rPr>
          <w:rFonts w:ascii="David" w:hAnsi="David" w:cs="David"/>
          <w:sz w:val="24"/>
          <w:szCs w:val="24"/>
          <w:rtl/>
        </w:rPr>
        <w:t xml:space="preserve">, </w:t>
      </w:r>
      <w:r w:rsidRPr="002E0FC8">
        <w:rPr>
          <w:rFonts w:ascii="David" w:hAnsi="David" w:cs="David"/>
          <w:sz w:val="24"/>
          <w:szCs w:val="24"/>
          <w:rtl/>
          <w:lang w:bidi="he-IL"/>
        </w:rPr>
        <w:t>בוחן</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tl/>
          <w:lang w:bidi="he-IL"/>
        </w:rPr>
        <w:t>כיצד</w:t>
      </w:r>
      <w:r w:rsidRPr="002E0FC8">
        <w:rPr>
          <w:rFonts w:ascii="David" w:hAnsi="David" w:cs="David"/>
          <w:sz w:val="24"/>
          <w:szCs w:val="24"/>
          <w:rtl/>
        </w:rPr>
        <w:t xml:space="preserve"> </w:t>
      </w:r>
      <w:r w:rsidRPr="002E0FC8">
        <w:rPr>
          <w:rFonts w:ascii="David" w:hAnsi="David" w:cs="David"/>
          <w:sz w:val="24"/>
          <w:szCs w:val="24"/>
          <w:rtl/>
          <w:lang w:bidi="he-IL"/>
        </w:rPr>
        <w:t>התבצעה</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בפועל</w:t>
      </w:r>
      <w:r w:rsidRPr="002E0FC8">
        <w:rPr>
          <w:rFonts w:ascii="David" w:hAnsi="David" w:cs="David"/>
          <w:sz w:val="24"/>
          <w:szCs w:val="24"/>
          <w:rtl/>
        </w:rPr>
        <w:t xml:space="preserve"> </w:t>
      </w:r>
      <w:r w:rsidRPr="002E0FC8">
        <w:rPr>
          <w:rFonts w:ascii="David" w:hAnsi="David" w:cs="David"/>
          <w:sz w:val="24"/>
          <w:szCs w:val="24"/>
          <w:rtl/>
          <w:lang w:bidi="he-IL"/>
        </w:rPr>
        <w:t>דרך</w:t>
      </w:r>
      <w:r w:rsidRPr="002E0FC8">
        <w:rPr>
          <w:rFonts w:ascii="David" w:hAnsi="David" w:cs="David"/>
          <w:sz w:val="24"/>
          <w:szCs w:val="24"/>
          <w:rtl/>
        </w:rPr>
        <w:t xml:space="preserve"> </w:t>
      </w:r>
      <w:r w:rsidRPr="002E0FC8">
        <w:rPr>
          <w:rFonts w:ascii="David" w:hAnsi="David" w:cs="David"/>
          <w:sz w:val="24"/>
          <w:szCs w:val="24"/>
          <w:rtl/>
          <w:lang w:bidi="he-IL"/>
        </w:rPr>
        <w:t>חקירתו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הידקי</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Pr>
        <w:t>Hideki Tojo</w:t>
      </w:r>
      <w:r w:rsidRPr="002E0FC8">
        <w:rPr>
          <w:rFonts w:ascii="David" w:hAnsi="David" w:cs="David"/>
          <w:sz w:val="24"/>
          <w:szCs w:val="24"/>
          <w:rtl/>
          <w:lang w:val="ru-RU"/>
        </w:rPr>
        <w:t xml:space="preserve">), </w:t>
      </w:r>
      <w:r w:rsidRPr="002E0FC8">
        <w:rPr>
          <w:rFonts w:ascii="David" w:hAnsi="David" w:cs="David"/>
          <w:sz w:val="24"/>
          <w:szCs w:val="24"/>
          <w:rtl/>
          <w:lang w:val="ru-RU" w:bidi="he-IL"/>
        </w:rPr>
        <w:t>שנמצא</w:t>
      </w:r>
      <w:r w:rsidRPr="002E0FC8">
        <w:rPr>
          <w:rFonts w:ascii="David" w:hAnsi="David" w:cs="David"/>
          <w:sz w:val="24"/>
          <w:szCs w:val="24"/>
          <w:rtl/>
          <w:lang w:val="ru-RU"/>
        </w:rPr>
        <w:t xml:space="preserve"> </w:t>
      </w:r>
      <w:r w:rsidRPr="002E0FC8">
        <w:rPr>
          <w:rFonts w:ascii="David" w:hAnsi="David" w:cs="David"/>
          <w:sz w:val="24"/>
          <w:szCs w:val="24"/>
          <w:rtl/>
          <w:lang w:val="ru-RU" w:bidi="he-IL"/>
        </w:rPr>
        <w:t>אשם</w:t>
      </w:r>
      <w:r w:rsidRPr="002E0FC8">
        <w:rPr>
          <w:rFonts w:ascii="David" w:hAnsi="David" w:cs="David"/>
          <w:sz w:val="24"/>
          <w:szCs w:val="24"/>
          <w:rtl/>
          <w:lang w:val="ru-RU"/>
        </w:rPr>
        <w:t xml:space="preserve"> </w:t>
      </w:r>
      <w:r w:rsidRPr="002E0FC8">
        <w:rPr>
          <w:rFonts w:ascii="David" w:hAnsi="David" w:cs="David"/>
          <w:sz w:val="24"/>
          <w:szCs w:val="24"/>
          <w:rtl/>
          <w:lang w:val="ru-RU" w:bidi="he-IL"/>
        </w:rPr>
        <w:t>ונשלח</w:t>
      </w:r>
      <w:r w:rsidRPr="002E0FC8">
        <w:rPr>
          <w:rFonts w:ascii="David" w:hAnsi="David" w:cs="David"/>
          <w:sz w:val="24"/>
          <w:szCs w:val="24"/>
          <w:rtl/>
          <w:lang w:val="ru-RU"/>
        </w:rPr>
        <w:t xml:space="preserve"> </w:t>
      </w:r>
      <w:r w:rsidRPr="002E0FC8">
        <w:rPr>
          <w:rFonts w:ascii="David" w:hAnsi="David" w:cs="David"/>
          <w:sz w:val="24"/>
          <w:szCs w:val="24"/>
          <w:rtl/>
          <w:lang w:val="ru-RU" w:bidi="he-IL"/>
        </w:rPr>
        <w:t>למוות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מעשיו</w:t>
      </w:r>
      <w:r w:rsidRPr="002E0FC8">
        <w:rPr>
          <w:rFonts w:ascii="David" w:hAnsi="David" w:cs="David"/>
          <w:sz w:val="24"/>
          <w:szCs w:val="24"/>
          <w:rtl/>
          <w:lang w:val="ru-RU"/>
        </w:rPr>
        <w:t xml:space="preserve"> </w:t>
      </w:r>
      <w:r w:rsidRPr="002E0FC8">
        <w:rPr>
          <w:rFonts w:ascii="David" w:hAnsi="David" w:cs="David"/>
          <w:sz w:val="24"/>
          <w:szCs w:val="24"/>
          <w:rtl/>
          <w:lang w:val="ru-RU" w:bidi="he-IL"/>
        </w:rPr>
        <w:t>בתפקידו</w:t>
      </w:r>
      <w:r w:rsidRPr="002E0FC8">
        <w:rPr>
          <w:rFonts w:ascii="David" w:hAnsi="David" w:cs="David"/>
          <w:sz w:val="24"/>
          <w:szCs w:val="24"/>
          <w:rtl/>
          <w:lang w:val="ru-RU"/>
        </w:rPr>
        <w:t xml:space="preserve"> </w:t>
      </w:r>
      <w:r w:rsidRPr="002E0FC8">
        <w:rPr>
          <w:rFonts w:ascii="David" w:hAnsi="David" w:cs="David"/>
          <w:sz w:val="24"/>
          <w:szCs w:val="24"/>
          <w:rtl/>
          <w:lang w:val="ru-RU" w:bidi="he-IL"/>
        </w:rPr>
        <w:t>כגנרל</w:t>
      </w:r>
      <w:r w:rsidRPr="002E0FC8">
        <w:rPr>
          <w:rFonts w:ascii="David" w:hAnsi="David" w:cs="David"/>
          <w:sz w:val="24"/>
          <w:szCs w:val="24"/>
          <w:rtl/>
          <w:lang w:val="ru-RU"/>
        </w:rPr>
        <w:t xml:space="preserve"> </w:t>
      </w:r>
      <w:r w:rsidRPr="002E0FC8">
        <w:rPr>
          <w:rFonts w:ascii="David" w:hAnsi="David" w:cs="David"/>
          <w:sz w:val="24"/>
          <w:szCs w:val="24"/>
          <w:rtl/>
          <w:lang w:val="ru-RU" w:bidi="he-IL"/>
        </w:rPr>
        <w:t>בצבא</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w:t>
      </w:r>
      <w:r w:rsidRPr="002E0FC8">
        <w:rPr>
          <w:rFonts w:ascii="David" w:hAnsi="David" w:cs="David"/>
          <w:sz w:val="24"/>
          <w:szCs w:val="24"/>
          <w:rtl/>
          <w:lang w:val="ru-RU"/>
        </w:rPr>
        <w:t xml:space="preserve"> </w:t>
      </w:r>
      <w:r w:rsidRPr="002E0FC8">
        <w:rPr>
          <w:rFonts w:ascii="David" w:hAnsi="David" w:cs="David"/>
          <w:sz w:val="24"/>
          <w:szCs w:val="24"/>
          <w:rtl/>
          <w:lang w:val="ru-RU" w:bidi="he-IL"/>
        </w:rPr>
        <w:t>וכראש</w:t>
      </w:r>
      <w:r w:rsidRPr="002E0FC8">
        <w:rPr>
          <w:rFonts w:ascii="David" w:hAnsi="David" w:cs="David"/>
          <w:sz w:val="24"/>
          <w:szCs w:val="24"/>
          <w:rtl/>
          <w:lang w:val="ru-RU"/>
        </w:rPr>
        <w:t xml:space="preserve"> </w:t>
      </w:r>
      <w:r w:rsidRPr="002E0FC8">
        <w:rPr>
          <w:rFonts w:ascii="David" w:hAnsi="David" w:cs="David"/>
          <w:sz w:val="24"/>
          <w:szCs w:val="24"/>
          <w:rtl/>
          <w:lang w:val="ru-RU" w:bidi="he-IL"/>
        </w:rPr>
        <w:t>הממשלה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האימפריה</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במהלך</w:t>
      </w:r>
      <w:r w:rsidRPr="002E0FC8">
        <w:rPr>
          <w:rFonts w:ascii="David" w:hAnsi="David" w:cs="David"/>
          <w:sz w:val="24"/>
          <w:szCs w:val="24"/>
          <w:rtl/>
          <w:lang w:val="ru-RU"/>
        </w:rPr>
        <w:t xml:space="preserve"> </w:t>
      </w:r>
      <w:r w:rsidRPr="002E0FC8">
        <w:rPr>
          <w:rFonts w:ascii="David" w:hAnsi="David" w:cs="David"/>
          <w:sz w:val="24"/>
          <w:szCs w:val="24"/>
          <w:rtl/>
          <w:lang w:val="ru-RU" w:bidi="he-IL"/>
        </w:rPr>
        <w:t>המלחמה</w:t>
      </w:r>
      <w:r w:rsidRPr="002E0FC8">
        <w:rPr>
          <w:rFonts w:ascii="David" w:hAnsi="David" w:cs="David"/>
          <w:sz w:val="24"/>
          <w:szCs w:val="24"/>
          <w:rtl/>
          <w:lang w:val="ru-RU"/>
        </w:rPr>
        <w:t xml:space="preserve">. </w:t>
      </w:r>
      <w:r w:rsidRPr="002E0FC8">
        <w:rPr>
          <w:rFonts w:ascii="David" w:hAnsi="David" w:cs="David"/>
          <w:sz w:val="24"/>
          <w:szCs w:val="24"/>
          <w:rtl/>
          <w:lang w:val="ru-RU" w:bidi="he-IL"/>
        </w:rPr>
        <w:t>המחקר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התבסס</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תיעוד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ההליכים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וכן</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ראיונות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הגורמים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הרלוונטיים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למקרה</w:t>
      </w:r>
      <w:r w:rsidRPr="002E0FC8">
        <w:rPr>
          <w:rFonts w:ascii="David" w:hAnsi="David" w:cs="David"/>
          <w:sz w:val="24"/>
          <w:szCs w:val="24"/>
          <w:rtl/>
          <w:lang w:val="ru-RU"/>
        </w:rPr>
        <w:t xml:space="preserve">. </w:t>
      </w:r>
    </w:p>
    <w:p w14:paraId="46B400B8" w14:textId="77777777" w:rsidR="0093042D" w:rsidRPr="00611400" w:rsidRDefault="0093042D" w:rsidP="0093042D">
      <w:pPr>
        <w:spacing w:line="360" w:lineRule="auto"/>
        <w:jc w:val="both"/>
        <w:rPr>
          <w:rFonts w:ascii="David" w:hAnsi="David" w:cs="David"/>
          <w:b/>
          <w:bCs/>
          <w:sz w:val="24"/>
          <w:szCs w:val="24"/>
          <w:lang w:val="ru-RU"/>
        </w:rPr>
      </w:pPr>
      <w:r w:rsidRPr="002E0FC8">
        <w:rPr>
          <w:rFonts w:ascii="David" w:hAnsi="David" w:cs="David"/>
          <w:b/>
          <w:bCs/>
          <w:sz w:val="24"/>
          <w:szCs w:val="24"/>
          <w:rtl/>
          <w:lang w:val="ru-RU" w:bidi="he-IL"/>
        </w:rPr>
        <w:t>הבסיס</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המשפטי</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למתורגמנות</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והשימוש</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בתאי</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המתורגמנים</w:t>
      </w:r>
      <w:r w:rsidRPr="002E0FC8">
        <w:rPr>
          <w:rFonts w:ascii="David" w:hAnsi="David" w:cs="David"/>
          <w:b/>
          <w:bCs/>
          <w:sz w:val="24"/>
          <w:szCs w:val="24"/>
          <w:rtl/>
          <w:lang w:val="ru-RU"/>
        </w:rPr>
        <w:t xml:space="preserve"> </w:t>
      </w:r>
    </w:p>
    <w:p w14:paraId="028C7DD8" w14:textId="66F1090A" w:rsidR="0093042D" w:rsidRPr="002E6C72" w:rsidRDefault="0093042D" w:rsidP="0093042D">
      <w:pPr>
        <w:spacing w:line="360" w:lineRule="auto"/>
        <w:jc w:val="both"/>
        <w:rPr>
          <w:rFonts w:ascii="David" w:hAnsi="David" w:cs="David"/>
          <w:sz w:val="24"/>
          <w:szCs w:val="24"/>
        </w:rPr>
      </w:pPr>
      <w:r w:rsidRPr="002E0FC8">
        <w:rPr>
          <w:rFonts w:ascii="David" w:hAnsi="David" w:cs="David"/>
          <w:sz w:val="24"/>
          <w:szCs w:val="24"/>
          <w:rtl/>
          <w:lang w:val="ru-RU" w:bidi="he-IL"/>
        </w:rPr>
        <w:t>שירותי</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סופקו</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להבטיח</w:t>
      </w:r>
      <w:r w:rsidRPr="002E0FC8">
        <w:rPr>
          <w:rFonts w:ascii="David" w:hAnsi="David" w:cs="David"/>
          <w:sz w:val="24"/>
          <w:szCs w:val="24"/>
          <w:rtl/>
          <w:lang w:val="ru-RU"/>
        </w:rPr>
        <w:t xml:space="preserve"> </w:t>
      </w:r>
      <w:r w:rsidRPr="002E0FC8">
        <w:rPr>
          <w:rFonts w:ascii="David" w:hAnsi="David" w:cs="David"/>
          <w:sz w:val="24"/>
          <w:szCs w:val="24"/>
          <w:rtl/>
          <w:lang w:val="ru-RU" w:bidi="he-IL"/>
        </w:rPr>
        <w:t>שיתנהל</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הוגן</w:t>
      </w:r>
      <w:r w:rsidRPr="002E0FC8">
        <w:rPr>
          <w:rFonts w:ascii="David" w:hAnsi="David" w:cs="David"/>
          <w:sz w:val="24"/>
          <w:szCs w:val="24"/>
          <w:rtl/>
          <w:lang w:val="ru-RU"/>
        </w:rPr>
        <w:t xml:space="preserve"> </w:t>
      </w:r>
      <w:r w:rsidRPr="002E0FC8">
        <w:rPr>
          <w:rFonts w:ascii="David" w:hAnsi="David" w:cs="David"/>
          <w:sz w:val="24"/>
          <w:szCs w:val="24"/>
          <w:rtl/>
          <w:lang w:val="ru-RU" w:bidi="he-IL"/>
        </w:rPr>
        <w:t>לנאשמים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בנוסף</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לאפשר</w:t>
      </w:r>
      <w:r w:rsidRPr="002E0FC8">
        <w:rPr>
          <w:rFonts w:ascii="David" w:hAnsi="David" w:cs="David"/>
          <w:sz w:val="24"/>
          <w:szCs w:val="24"/>
          <w:rtl/>
          <w:lang w:val="ru-RU"/>
        </w:rPr>
        <w:t xml:space="preserve"> </w:t>
      </w:r>
      <w:r w:rsidRPr="002E0FC8">
        <w:rPr>
          <w:rFonts w:ascii="David" w:hAnsi="David" w:cs="David"/>
          <w:sz w:val="24"/>
          <w:szCs w:val="24"/>
          <w:rtl/>
          <w:lang w:val="ru-RU" w:bidi="he-IL"/>
        </w:rPr>
        <w:t>שימועים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מהירים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יחסית</w:t>
      </w:r>
      <w:r w:rsidRPr="002E0FC8">
        <w:rPr>
          <w:rFonts w:ascii="David" w:hAnsi="David" w:cs="David"/>
          <w:sz w:val="24"/>
          <w:szCs w:val="24"/>
          <w:rtl/>
          <w:lang w:val="ru-RU"/>
        </w:rPr>
        <w:t xml:space="preserve">, </w:t>
      </w:r>
      <w:r w:rsidRPr="002E0FC8">
        <w:rPr>
          <w:rFonts w:ascii="David" w:hAnsi="David" w:cs="David"/>
          <w:sz w:val="24"/>
          <w:szCs w:val="24"/>
          <w:rtl/>
          <w:lang w:val="ru-RU" w:bidi="he-IL"/>
        </w:rPr>
        <w:t>ארגן</w:t>
      </w:r>
      <w:r w:rsidRPr="002E0FC8">
        <w:rPr>
          <w:rFonts w:ascii="David" w:hAnsi="David" w:cs="David"/>
          <w:sz w:val="24"/>
          <w:szCs w:val="24"/>
          <w:rtl/>
          <w:lang w:val="ru-RU"/>
        </w:rPr>
        <w:t xml:space="preserve"> </w:t>
      </w:r>
      <w:r w:rsidRPr="002E0FC8">
        <w:rPr>
          <w:rFonts w:ascii="David" w:hAnsi="David" w:cs="David"/>
          <w:sz w:val="24"/>
          <w:szCs w:val="24"/>
          <w:rtl/>
          <w:lang w:val="ru-RU" w:bidi="he-IL"/>
        </w:rPr>
        <w:t>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תאים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המצוידים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במערכת</w:t>
      </w:r>
      <w:r w:rsidRPr="002E0FC8">
        <w:rPr>
          <w:rFonts w:ascii="David" w:hAnsi="David" w:cs="David"/>
          <w:sz w:val="24"/>
          <w:szCs w:val="24"/>
          <w:rtl/>
          <w:lang w:val="ru-RU"/>
        </w:rPr>
        <w:t xml:space="preserve"> </w:t>
      </w:r>
      <w:r w:rsidRPr="002E0FC8">
        <w:rPr>
          <w:rFonts w:ascii="David" w:hAnsi="David" w:cs="David"/>
          <w:sz w:val="24"/>
          <w:szCs w:val="24"/>
          <w:lang w:val="ru-RU"/>
        </w:rPr>
        <w:t xml:space="preserve">IBM </w:t>
      </w:r>
      <w:r w:rsidRPr="002E0FC8">
        <w:rPr>
          <w:rFonts w:ascii="David" w:hAnsi="David" w:cs="David"/>
          <w:sz w:val="24"/>
          <w:szCs w:val="24"/>
          <w:rtl/>
          <w:lang w:val="ru-RU"/>
        </w:rPr>
        <w:t xml:space="preserve"> </w:t>
      </w:r>
      <w:r w:rsidRPr="002E0FC8">
        <w:rPr>
          <w:rFonts w:ascii="David" w:hAnsi="David" w:cs="David"/>
          <w:sz w:val="24"/>
          <w:szCs w:val="24"/>
          <w:rtl/>
          <w:lang w:val="ru-RU" w:bidi="he-IL"/>
        </w:rPr>
        <w:t>שכבר</w:t>
      </w:r>
      <w:r w:rsidRPr="002E0FC8">
        <w:rPr>
          <w:rFonts w:ascii="David" w:hAnsi="David" w:cs="David"/>
          <w:sz w:val="24"/>
          <w:szCs w:val="24"/>
          <w:rtl/>
          <w:lang w:val="ru-RU"/>
        </w:rPr>
        <w:t xml:space="preserve"> </w:t>
      </w:r>
      <w:r w:rsidRPr="002E0FC8">
        <w:rPr>
          <w:rFonts w:ascii="David" w:hAnsi="David" w:cs="David"/>
          <w:sz w:val="24"/>
          <w:szCs w:val="24"/>
          <w:rtl/>
          <w:lang w:val="ru-RU" w:bidi="he-IL"/>
        </w:rPr>
        <w:t>נוסתה</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והוכיחה</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עצמה</w:t>
      </w:r>
      <w:r w:rsidRPr="002E0FC8">
        <w:rPr>
          <w:rFonts w:ascii="David" w:hAnsi="David" w:cs="David"/>
          <w:sz w:val="24"/>
          <w:szCs w:val="24"/>
          <w:rtl/>
          <w:lang w:val="ru-RU"/>
        </w:rPr>
        <w:t xml:space="preserve"> </w:t>
      </w:r>
      <w:r w:rsidRPr="002E0FC8">
        <w:rPr>
          <w:rFonts w:ascii="David" w:hAnsi="David" w:cs="David"/>
          <w:sz w:val="24"/>
          <w:szCs w:val="24"/>
          <w:rtl/>
          <w:lang w:val="ru-RU" w:bidi="he-IL"/>
        </w:rPr>
        <w:t>כאפקטיבית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וכיעילה</w:t>
      </w:r>
      <w:r w:rsidRPr="002E0FC8">
        <w:rPr>
          <w:rFonts w:ascii="David" w:hAnsi="David" w:cs="David"/>
          <w:sz w:val="24"/>
          <w:szCs w:val="24"/>
          <w:rtl/>
          <w:lang w:val="ru-RU"/>
        </w:rPr>
        <w:t xml:space="preserve">. </w:t>
      </w:r>
      <w:r w:rsidRPr="002E0FC8">
        <w:rPr>
          <w:rFonts w:ascii="David" w:hAnsi="David" w:cs="David"/>
          <w:sz w:val="24"/>
          <w:szCs w:val="24"/>
          <w:rtl/>
          <w:lang w:val="ru-RU" w:bidi="he-IL"/>
        </w:rPr>
        <w:t>מערכת</w:t>
      </w:r>
      <w:r w:rsidRPr="002E0FC8">
        <w:rPr>
          <w:rFonts w:ascii="David" w:hAnsi="David" w:cs="David"/>
          <w:sz w:val="24"/>
          <w:szCs w:val="24"/>
          <w:rtl/>
          <w:lang w:val="ru-RU"/>
        </w:rPr>
        <w:t xml:space="preserve"> </w:t>
      </w:r>
      <w:r w:rsidRPr="002E0FC8">
        <w:rPr>
          <w:rFonts w:ascii="David" w:hAnsi="David" w:cs="David"/>
          <w:sz w:val="24"/>
          <w:szCs w:val="24"/>
          <w:lang w:val="ru-RU"/>
        </w:rPr>
        <w:t>IBM</w:t>
      </w:r>
      <w:r w:rsidRPr="002E0FC8">
        <w:rPr>
          <w:rFonts w:ascii="David" w:hAnsi="David" w:cs="David"/>
          <w:sz w:val="24"/>
          <w:szCs w:val="24"/>
          <w:rtl/>
          <w:lang w:val="ru-RU"/>
        </w:rPr>
        <w:t xml:space="preserve"> </w:t>
      </w:r>
      <w:r w:rsidRPr="002E0FC8">
        <w:rPr>
          <w:rFonts w:ascii="David" w:hAnsi="David" w:cs="David"/>
          <w:sz w:val="24"/>
          <w:szCs w:val="24"/>
          <w:rtl/>
          <w:lang w:val="ru-RU" w:bidi="he-IL"/>
        </w:rPr>
        <w:t>הותקנה</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להימנע</w:t>
      </w:r>
      <w:r w:rsidRPr="002E0FC8">
        <w:rPr>
          <w:rFonts w:ascii="David" w:hAnsi="David" w:cs="David"/>
          <w:sz w:val="24"/>
          <w:szCs w:val="24"/>
          <w:rtl/>
          <w:lang w:val="ru-RU"/>
        </w:rPr>
        <w:t xml:space="preserve"> </w:t>
      </w:r>
      <w:r w:rsidRPr="002E0FC8">
        <w:rPr>
          <w:rFonts w:ascii="David" w:hAnsi="David" w:cs="David"/>
          <w:sz w:val="24"/>
          <w:szCs w:val="24"/>
          <w:rtl/>
          <w:lang w:val="ru-RU" w:bidi="he-IL"/>
        </w:rPr>
        <w:t>מעיכוב</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w:t>
      </w:r>
      <w:r w:rsidRPr="002E0FC8">
        <w:rPr>
          <w:rFonts w:ascii="David" w:hAnsi="David" w:cs="David"/>
          <w:sz w:val="24"/>
          <w:szCs w:val="24"/>
          <w:rtl/>
          <w:lang w:val="ru-RU" w:bidi="he-IL"/>
        </w:rPr>
        <w:t>רצוי</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העוקבת</w:t>
      </w:r>
      <w:r w:rsidRPr="002E0FC8">
        <w:rPr>
          <w:rFonts w:ascii="David" w:hAnsi="David" w:cs="David"/>
          <w:sz w:val="24"/>
          <w:szCs w:val="24"/>
          <w:rtl/>
          <w:lang w:val="ru-RU"/>
        </w:rPr>
        <w:t xml:space="preserve">, </w:t>
      </w:r>
      <w:r w:rsidRPr="002E0FC8">
        <w:rPr>
          <w:rFonts w:ascii="David" w:hAnsi="David" w:cs="David"/>
          <w:sz w:val="24"/>
          <w:szCs w:val="24"/>
          <w:rtl/>
          <w:lang w:val="ru-RU" w:bidi="he-IL"/>
        </w:rPr>
        <w:t>אך</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כפי</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שהיא</w:t>
      </w:r>
      <w:r w:rsidRPr="002E0FC8">
        <w:rPr>
          <w:rFonts w:ascii="David" w:hAnsi="David" w:cs="David"/>
          <w:sz w:val="24"/>
          <w:szCs w:val="24"/>
          <w:rtl/>
          <w:lang w:val="ru-RU"/>
        </w:rPr>
        <w:t xml:space="preserve"> </w:t>
      </w:r>
      <w:r w:rsidRPr="002E0FC8">
        <w:rPr>
          <w:rFonts w:ascii="David" w:hAnsi="David" w:cs="David"/>
          <w:sz w:val="24"/>
          <w:szCs w:val="24"/>
          <w:rtl/>
          <w:lang w:val="ru-RU" w:bidi="he-IL"/>
        </w:rPr>
        <w:t>מוכרת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היום</w:t>
      </w:r>
      <w:r w:rsidRPr="002E0FC8">
        <w:rPr>
          <w:rFonts w:ascii="David" w:hAnsi="David" w:cs="David"/>
          <w:sz w:val="24"/>
          <w:szCs w:val="24"/>
          <w:rtl/>
          <w:lang w:val="ru-RU"/>
        </w:rPr>
        <w:t xml:space="preserve"> </w:t>
      </w:r>
      <w:r w:rsidRPr="002E0FC8">
        <w:rPr>
          <w:rFonts w:ascii="David" w:hAnsi="David" w:cs="David"/>
          <w:sz w:val="24"/>
          <w:szCs w:val="24"/>
          <w:rtl/>
          <w:lang w:val="ru-RU" w:bidi="he-IL"/>
        </w:rPr>
        <w:t>עדיין</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יושמה</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באמצעות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מערכת</w:t>
      </w:r>
      <w:r w:rsidRPr="002E0FC8">
        <w:rPr>
          <w:rFonts w:ascii="David" w:hAnsi="David" w:cs="David"/>
          <w:sz w:val="24"/>
          <w:szCs w:val="24"/>
          <w:rtl/>
          <w:lang w:val="ru-RU"/>
        </w:rPr>
        <w:t xml:space="preserve"> </w:t>
      </w:r>
      <w:r w:rsidRPr="002E0FC8">
        <w:rPr>
          <w:rFonts w:ascii="David" w:hAnsi="David" w:cs="David"/>
          <w:sz w:val="24"/>
          <w:szCs w:val="24"/>
          <w:rtl/>
          <w:lang w:val="ru-RU" w:bidi="he-IL"/>
        </w:rPr>
        <w:t>זו</w:t>
      </w:r>
      <w:r w:rsidRPr="002E0FC8">
        <w:rPr>
          <w:rFonts w:ascii="David" w:hAnsi="David" w:cs="David"/>
          <w:sz w:val="24"/>
          <w:szCs w:val="24"/>
          <w:rtl/>
          <w:lang w:val="ru-RU"/>
        </w:rPr>
        <w:t xml:space="preserve">, </w:t>
      </w:r>
      <w:r w:rsidRPr="002E0FC8">
        <w:rPr>
          <w:rFonts w:ascii="David" w:hAnsi="David" w:cs="David"/>
          <w:sz w:val="24"/>
          <w:szCs w:val="24"/>
          <w:rtl/>
          <w:lang w:val="ru-RU" w:bidi="he-IL"/>
        </w:rPr>
        <w:t>סופק</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w:t>
      </w:r>
      <w:r w:rsidRPr="002E0FC8">
        <w:rPr>
          <w:rFonts w:ascii="David" w:hAnsi="David" w:cs="David"/>
          <w:sz w:val="24"/>
          <w:szCs w:val="24"/>
          <w:rtl/>
          <w:lang w:val="ru-RU"/>
        </w:rPr>
        <w:t xml:space="preserve"> </w:t>
      </w:r>
      <w:r w:rsidRPr="002E0FC8">
        <w:rPr>
          <w:rFonts w:ascii="David" w:hAnsi="David" w:cs="David"/>
          <w:sz w:val="24"/>
          <w:szCs w:val="24"/>
          <w:rtl/>
          <w:lang w:val="ru-RU" w:bidi="he-IL"/>
        </w:rPr>
        <w:t>לאנגלית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ליפנית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ככל</w:t>
      </w:r>
      <w:r w:rsidRPr="002E0FC8">
        <w:rPr>
          <w:rFonts w:ascii="David" w:hAnsi="David" w:cs="David"/>
          <w:sz w:val="24"/>
          <w:szCs w:val="24"/>
          <w:rtl/>
          <w:lang w:val="ru-RU"/>
        </w:rPr>
        <w:t xml:space="preserve"> </w:t>
      </w:r>
      <w:r w:rsidRPr="002E0FC8">
        <w:rPr>
          <w:rFonts w:ascii="David" w:hAnsi="David" w:cs="David"/>
          <w:sz w:val="24"/>
          <w:szCs w:val="24"/>
          <w:rtl/>
          <w:lang w:val="ru-RU" w:bidi="he-IL"/>
        </w:rPr>
        <w:t>שהתאפשר</w:t>
      </w:r>
      <w:r w:rsidRPr="002E0FC8">
        <w:rPr>
          <w:rFonts w:ascii="David" w:hAnsi="David" w:cs="David"/>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חקירות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נגדיות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התנגדויות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אקראיים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תורגמו</w:t>
      </w:r>
      <w:r w:rsidRPr="002E0FC8">
        <w:rPr>
          <w:rFonts w:ascii="David" w:hAnsi="David" w:cs="David"/>
          <w:sz w:val="24"/>
          <w:szCs w:val="24"/>
          <w:rtl/>
          <w:lang w:val="ru-RU"/>
        </w:rPr>
        <w:t xml:space="preserve"> </w:t>
      </w:r>
      <w:r w:rsidRPr="002E0FC8">
        <w:rPr>
          <w:rFonts w:ascii="David" w:hAnsi="David" w:cs="David"/>
          <w:sz w:val="24"/>
          <w:szCs w:val="24"/>
          <w:rtl/>
          <w:lang w:val="ru-RU" w:bidi="he-IL"/>
        </w:rPr>
        <w:t>בשיטה</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העוקבת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המשמעות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היא</w:t>
      </w:r>
      <w:r w:rsidRPr="002E0FC8">
        <w:rPr>
          <w:rFonts w:ascii="David" w:hAnsi="David" w:cs="David"/>
          <w:sz w:val="24"/>
          <w:szCs w:val="24"/>
          <w:rtl/>
          <w:lang w:val="ru-RU"/>
        </w:rPr>
        <w:t xml:space="preserve"> </w:t>
      </w:r>
      <w:r w:rsidRPr="002E0FC8">
        <w:rPr>
          <w:rFonts w:ascii="David" w:hAnsi="David" w:cs="David"/>
          <w:sz w:val="24"/>
          <w:szCs w:val="24"/>
          <w:rtl/>
          <w:lang w:val="ru-RU" w:bidi="he-IL"/>
        </w:rPr>
        <w:t>שהתרגומים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הצהרות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ראשונות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שיפוטים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מסמכים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מסונכרנים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המקור</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דרך</w:t>
      </w:r>
      <w:r w:rsidRPr="002E0FC8">
        <w:rPr>
          <w:rFonts w:ascii="David" w:hAnsi="David" w:cs="David"/>
          <w:sz w:val="24"/>
          <w:szCs w:val="24"/>
          <w:rtl/>
          <w:lang w:val="ru-RU"/>
        </w:rPr>
        <w:t xml:space="preserve"> </w:t>
      </w:r>
      <w:r w:rsidRPr="002E0FC8">
        <w:rPr>
          <w:rFonts w:ascii="David" w:hAnsi="David" w:cs="David"/>
          <w:sz w:val="24"/>
          <w:szCs w:val="24"/>
          <w:rtl/>
          <w:lang w:val="ru-RU" w:bidi="he-IL"/>
        </w:rPr>
        <w:t>מערכת</w:t>
      </w:r>
      <w:r w:rsidRPr="002E0FC8">
        <w:rPr>
          <w:rFonts w:ascii="David" w:hAnsi="David" w:cs="David"/>
          <w:sz w:val="24"/>
          <w:szCs w:val="24"/>
          <w:rtl/>
          <w:lang w:val="ru-RU"/>
        </w:rPr>
        <w:t xml:space="preserve"> </w:t>
      </w:r>
      <w:r w:rsidRPr="002E0FC8">
        <w:rPr>
          <w:rFonts w:ascii="David" w:hAnsi="David" w:cs="David"/>
          <w:sz w:val="24"/>
          <w:szCs w:val="24"/>
          <w:lang w:val="ru-RU"/>
        </w:rPr>
        <w:t>IBM</w:t>
      </w:r>
      <w:r w:rsidRPr="002E0FC8">
        <w:rPr>
          <w:rFonts w:ascii="David" w:hAnsi="David" w:cs="David"/>
          <w:sz w:val="24"/>
          <w:szCs w:val="24"/>
          <w:rtl/>
          <w:lang w:val="ru-RU"/>
        </w:rPr>
        <w:t xml:space="preserve">. </w:t>
      </w:r>
      <w:r w:rsidRPr="002E0FC8">
        <w:rPr>
          <w:rFonts w:ascii="David" w:hAnsi="David" w:cs="David"/>
          <w:sz w:val="24"/>
          <w:szCs w:val="24"/>
          <w:rtl/>
          <w:lang w:val="ru-RU" w:bidi="he-IL"/>
        </w:rPr>
        <w:t>למעשה</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שהחל</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זה</w:t>
      </w:r>
      <w:r w:rsidRPr="002E0FC8">
        <w:rPr>
          <w:rFonts w:ascii="David" w:hAnsi="David" w:cs="David"/>
          <w:sz w:val="24"/>
          <w:szCs w:val="24"/>
          <w:rtl/>
          <w:lang w:val="ru-RU"/>
        </w:rPr>
        <w:t xml:space="preserve"> </w:t>
      </w:r>
      <w:r w:rsidRPr="002E0FC8">
        <w:rPr>
          <w:rFonts w:ascii="David" w:hAnsi="David" w:cs="David"/>
          <w:sz w:val="24"/>
          <w:szCs w:val="24"/>
          <w:rtl/>
          <w:lang w:val="ru-RU" w:bidi="he-IL"/>
        </w:rPr>
        <w:t>השימוש</w:t>
      </w:r>
      <w:r w:rsidRPr="002E0FC8">
        <w:rPr>
          <w:rFonts w:ascii="David" w:hAnsi="David" w:cs="David"/>
          <w:sz w:val="24"/>
          <w:szCs w:val="24"/>
          <w:rtl/>
          <w:lang w:val="ru-RU"/>
        </w:rPr>
        <w:t xml:space="preserve"> </w:t>
      </w:r>
      <w:r w:rsidRPr="002E0FC8">
        <w:rPr>
          <w:rFonts w:ascii="David" w:hAnsi="David" w:cs="David"/>
          <w:sz w:val="24"/>
          <w:szCs w:val="24"/>
          <w:rtl/>
          <w:lang w:val="ru-RU" w:bidi="he-IL"/>
        </w:rPr>
        <w:t>הראשון</w:t>
      </w:r>
      <w:r w:rsidRPr="002E0FC8">
        <w:rPr>
          <w:rFonts w:ascii="David" w:hAnsi="David" w:cs="David"/>
          <w:sz w:val="24"/>
          <w:szCs w:val="24"/>
          <w:rtl/>
          <w:lang w:val="ru-RU"/>
        </w:rPr>
        <w:t xml:space="preserve"> </w:t>
      </w:r>
      <w:r w:rsidRPr="002E0FC8">
        <w:rPr>
          <w:rFonts w:ascii="David" w:hAnsi="David" w:cs="David"/>
          <w:sz w:val="24"/>
          <w:szCs w:val="24"/>
          <w:rtl/>
          <w:lang w:val="ru-RU" w:bidi="he-IL"/>
        </w:rPr>
        <w:t>בציוד</w:t>
      </w:r>
      <w:r w:rsidRPr="002E0FC8">
        <w:rPr>
          <w:rFonts w:ascii="David" w:hAnsi="David" w:cs="David"/>
          <w:sz w:val="24"/>
          <w:szCs w:val="24"/>
          <w:rtl/>
          <w:lang w:val="ru-RU"/>
        </w:rPr>
        <w:t xml:space="preserve"> </w:t>
      </w:r>
      <w:r w:rsidRPr="002E0FC8">
        <w:rPr>
          <w:rFonts w:ascii="David" w:hAnsi="David" w:cs="David"/>
          <w:sz w:val="24"/>
          <w:szCs w:val="24"/>
          <w:rtl/>
          <w:lang w:val="ru-RU" w:bidi="he-IL"/>
        </w:rPr>
        <w:t>ובתאי</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ביפן</w:t>
      </w:r>
      <w:r w:rsidRPr="002E0FC8">
        <w:rPr>
          <w:rFonts w:ascii="David" w:hAnsi="David" w:cs="David"/>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הכישורים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והטכניקות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הסימולטנית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התקיימו</w:t>
      </w:r>
      <w:r w:rsidRPr="002E0FC8">
        <w:rPr>
          <w:rFonts w:ascii="David" w:hAnsi="David" w:cs="David"/>
          <w:sz w:val="24"/>
          <w:szCs w:val="24"/>
          <w:rtl/>
          <w:lang w:val="ru-RU"/>
        </w:rPr>
        <w:t xml:space="preserve"> </w:t>
      </w:r>
      <w:r w:rsidRPr="002E0FC8">
        <w:rPr>
          <w:rFonts w:ascii="David" w:hAnsi="David" w:cs="David"/>
          <w:sz w:val="24"/>
          <w:szCs w:val="24"/>
          <w:rtl/>
          <w:lang w:val="ru-RU" w:bidi="he-IL"/>
        </w:rPr>
        <w:t>שם</w:t>
      </w:r>
      <w:r w:rsidRPr="002E0FC8">
        <w:rPr>
          <w:rFonts w:ascii="David" w:hAnsi="David" w:cs="David"/>
          <w:sz w:val="24"/>
          <w:szCs w:val="24"/>
          <w:rtl/>
          <w:lang w:val="ru-RU"/>
        </w:rPr>
        <w:t xml:space="preserve"> </w:t>
      </w:r>
      <w:r w:rsidRPr="002E0FC8">
        <w:rPr>
          <w:rFonts w:ascii="David" w:hAnsi="David" w:cs="David"/>
          <w:sz w:val="24"/>
          <w:szCs w:val="24"/>
          <w:rtl/>
          <w:lang w:val="ru-RU" w:bidi="he-IL"/>
        </w:rPr>
        <w:t>בפועל</w:t>
      </w:r>
      <w:r w:rsidRPr="002E0FC8">
        <w:rPr>
          <w:rFonts w:ascii="David" w:hAnsi="David" w:cs="David"/>
          <w:sz w:val="24"/>
          <w:szCs w:val="24"/>
          <w:rtl/>
          <w:lang w:val="ru-RU"/>
        </w:rPr>
        <w:t xml:space="preserve"> (</w:t>
      </w:r>
      <w:r w:rsidRPr="002E0FC8">
        <w:rPr>
          <w:rFonts w:ascii="David" w:hAnsi="David" w:cs="David"/>
          <w:sz w:val="24"/>
          <w:szCs w:val="24"/>
          <w:rtl/>
          <w:lang w:val="ru-RU" w:bidi="he-IL"/>
        </w:rPr>
        <w:t>עמ</w:t>
      </w:r>
      <w:r w:rsidRPr="002E0FC8">
        <w:rPr>
          <w:rFonts w:ascii="David" w:hAnsi="David" w:cs="David"/>
          <w:sz w:val="24"/>
          <w:szCs w:val="24"/>
          <w:rtl/>
          <w:lang w:val="ru-RU"/>
        </w:rPr>
        <w:t>' 60).</w:t>
      </w:r>
    </w:p>
    <w:p w14:paraId="62C489A1" w14:textId="77777777" w:rsidR="0093042D" w:rsidRPr="002E6C72"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val="ru-RU" w:bidi="he-IL"/>
        </w:rPr>
        <w:t>גיוס</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ותנאי</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עבודה</w:t>
      </w:r>
    </w:p>
    <w:p w14:paraId="28E0CE3E"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val="ru-RU" w:bidi="he-IL"/>
        </w:rPr>
        <w:t>השפות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הרשמיות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אך</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משתתפים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שדיברו</w:t>
      </w:r>
      <w:r w:rsidRPr="002E0FC8">
        <w:rPr>
          <w:rFonts w:ascii="David" w:hAnsi="David" w:cs="David"/>
          <w:sz w:val="24"/>
          <w:szCs w:val="24"/>
          <w:rtl/>
          <w:lang w:val="ru-RU"/>
        </w:rPr>
        <w:t xml:space="preserve"> </w:t>
      </w:r>
      <w:r w:rsidRPr="002E0FC8">
        <w:rPr>
          <w:rFonts w:ascii="David" w:hAnsi="David" w:cs="David"/>
          <w:sz w:val="24"/>
          <w:szCs w:val="24"/>
          <w:rtl/>
          <w:lang w:val="ru-RU" w:bidi="he-IL"/>
        </w:rPr>
        <w:t>בשפות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התובע</w:t>
      </w:r>
      <w:r w:rsidRPr="002E0FC8">
        <w:rPr>
          <w:rFonts w:ascii="David" w:hAnsi="David" w:cs="David"/>
          <w:sz w:val="24"/>
          <w:szCs w:val="24"/>
          <w:rtl/>
          <w:lang w:val="ru-RU"/>
        </w:rPr>
        <w:t xml:space="preserve"> </w:t>
      </w:r>
      <w:r w:rsidRPr="002E0FC8">
        <w:rPr>
          <w:rFonts w:ascii="David" w:hAnsi="David" w:cs="David"/>
          <w:sz w:val="24"/>
          <w:szCs w:val="24"/>
          <w:rtl/>
          <w:lang w:val="ru-RU" w:bidi="he-IL"/>
        </w:rPr>
        <w:t>שייצג</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צרפת</w:t>
      </w:r>
      <w:r w:rsidRPr="002E0FC8">
        <w:rPr>
          <w:rFonts w:ascii="David" w:hAnsi="David" w:cs="David"/>
          <w:sz w:val="24"/>
          <w:szCs w:val="24"/>
          <w:rtl/>
          <w:lang w:val="ru-RU"/>
        </w:rPr>
        <w:t xml:space="preserve"> </w:t>
      </w:r>
      <w:r w:rsidRPr="002E0FC8">
        <w:rPr>
          <w:rFonts w:ascii="David" w:hAnsi="David" w:cs="David"/>
          <w:sz w:val="24"/>
          <w:szCs w:val="24"/>
          <w:rtl/>
          <w:lang w:val="ru-RU" w:bidi="he-IL"/>
        </w:rPr>
        <w:t>דיבר</w:t>
      </w:r>
      <w:r w:rsidRPr="002E0FC8">
        <w:rPr>
          <w:rFonts w:ascii="David" w:hAnsi="David" w:cs="David"/>
          <w:sz w:val="24"/>
          <w:szCs w:val="24"/>
          <w:rtl/>
          <w:lang w:val="ru-RU"/>
        </w:rPr>
        <w:t xml:space="preserve"> </w:t>
      </w:r>
      <w:r w:rsidRPr="002E0FC8">
        <w:rPr>
          <w:rFonts w:ascii="David" w:hAnsi="David" w:cs="David"/>
          <w:sz w:val="24"/>
          <w:szCs w:val="24"/>
          <w:rtl/>
          <w:lang w:val="ru-RU" w:bidi="he-IL"/>
        </w:rPr>
        <w:t>רק</w:t>
      </w:r>
      <w:r w:rsidRPr="002E0FC8">
        <w:rPr>
          <w:rFonts w:ascii="David" w:hAnsi="David" w:cs="David"/>
          <w:sz w:val="24"/>
          <w:szCs w:val="24"/>
          <w:rtl/>
          <w:lang w:val="ru-RU"/>
        </w:rPr>
        <w:t xml:space="preserve"> </w:t>
      </w:r>
      <w:r w:rsidRPr="002E0FC8">
        <w:rPr>
          <w:rFonts w:ascii="David" w:hAnsi="David" w:cs="David"/>
          <w:sz w:val="24"/>
          <w:szCs w:val="24"/>
          <w:rtl/>
          <w:lang w:val="ru-RU" w:bidi="he-IL"/>
        </w:rPr>
        <w:t>צרפתית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לכן</w:t>
      </w:r>
      <w:r w:rsidRPr="002E0FC8">
        <w:rPr>
          <w:rFonts w:ascii="David" w:hAnsi="David" w:cs="David"/>
          <w:sz w:val="24"/>
          <w:szCs w:val="24"/>
          <w:rtl/>
          <w:lang w:val="ru-RU"/>
        </w:rPr>
        <w:t xml:space="preserve">, </w:t>
      </w:r>
      <w:r w:rsidRPr="002E0FC8">
        <w:rPr>
          <w:rFonts w:ascii="David" w:hAnsi="David" w:cs="David"/>
          <w:sz w:val="24"/>
          <w:szCs w:val="24"/>
          <w:rtl/>
          <w:lang w:val="ru-RU" w:bidi="he-IL"/>
        </w:rPr>
        <w:t>נוספו</w:t>
      </w:r>
      <w:r w:rsidRPr="002E0FC8">
        <w:rPr>
          <w:rFonts w:ascii="David" w:hAnsi="David" w:cs="David"/>
          <w:sz w:val="24"/>
          <w:szCs w:val="24"/>
          <w:rtl/>
          <w:lang w:val="ru-RU"/>
        </w:rPr>
        <w:t xml:space="preserve"> </w:t>
      </w:r>
      <w:r w:rsidRPr="002E0FC8">
        <w:rPr>
          <w:rFonts w:ascii="David" w:hAnsi="David" w:cs="David"/>
          <w:sz w:val="24"/>
          <w:szCs w:val="24"/>
          <w:rtl/>
          <w:lang w:val="ru-RU" w:bidi="he-IL"/>
        </w:rPr>
        <w:t>שירותי</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בסינית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בצרפתית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ברוסית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ובהולנדית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לפי</w:t>
      </w:r>
      <w:r w:rsidRPr="002E0FC8">
        <w:rPr>
          <w:rFonts w:ascii="David" w:hAnsi="David" w:cs="David"/>
          <w:sz w:val="24"/>
          <w:szCs w:val="24"/>
          <w:rtl/>
          <w:lang w:val="ru-RU"/>
        </w:rPr>
        <w:t xml:space="preserve"> </w:t>
      </w:r>
      <w:r w:rsidRPr="002E0FC8">
        <w:rPr>
          <w:rFonts w:ascii="David" w:hAnsi="David" w:cs="David"/>
          <w:sz w:val="24"/>
          <w:szCs w:val="24"/>
          <w:rtl/>
          <w:lang w:val="ru-RU" w:bidi="he-IL"/>
        </w:rPr>
        <w:t>הצורך</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בצמד</w:t>
      </w:r>
      <w:r w:rsidRPr="002E0FC8">
        <w:rPr>
          <w:rFonts w:ascii="David" w:hAnsi="David" w:cs="David"/>
          <w:sz w:val="24"/>
          <w:szCs w:val="24"/>
          <w:rtl/>
          <w:lang w:val="ru-RU"/>
        </w:rPr>
        <w:t xml:space="preserve"> </w:t>
      </w:r>
      <w:r w:rsidRPr="002E0FC8">
        <w:rPr>
          <w:rFonts w:ascii="David" w:hAnsi="David" w:cs="David"/>
          <w:sz w:val="24"/>
          <w:szCs w:val="24"/>
          <w:rtl/>
          <w:lang w:val="ru-RU" w:bidi="he-IL"/>
        </w:rPr>
        <w:t>השפות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אנגלית</w:t>
      </w:r>
      <w:r w:rsidRPr="002E0FC8">
        <w:rPr>
          <w:rFonts w:ascii="David" w:hAnsi="David" w:cs="David"/>
          <w:sz w:val="24"/>
          <w:szCs w:val="24"/>
          <w:rtl/>
          <w:lang w:val="ru-RU"/>
        </w:rPr>
        <w:t>–</w:t>
      </w:r>
      <w:r w:rsidRPr="002E0FC8">
        <w:rPr>
          <w:rFonts w:ascii="David" w:hAnsi="David" w:cs="David"/>
          <w:sz w:val="24"/>
          <w:szCs w:val="24"/>
          <w:rtl/>
          <w:lang w:val="ru-RU" w:bidi="he-IL"/>
        </w:rPr>
        <w:t>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ביצעו</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לשני</w:t>
      </w:r>
      <w:r w:rsidRPr="002E0FC8">
        <w:rPr>
          <w:rFonts w:ascii="David" w:hAnsi="David" w:cs="David"/>
          <w:sz w:val="24"/>
          <w:szCs w:val="24"/>
          <w:rtl/>
          <w:lang w:val="ru-RU"/>
        </w:rPr>
        <w:t xml:space="preserve"> </w:t>
      </w:r>
      <w:r w:rsidRPr="002E0FC8">
        <w:rPr>
          <w:rFonts w:ascii="David" w:hAnsi="David" w:cs="David"/>
          <w:sz w:val="24"/>
          <w:szCs w:val="24"/>
          <w:rtl/>
          <w:lang w:val="ru-RU" w:bidi="he-IL"/>
        </w:rPr>
        <w:t>הכיוונים</w:t>
      </w:r>
      <w:r w:rsidRPr="002E0FC8">
        <w:rPr>
          <w:rFonts w:ascii="David" w:hAnsi="David" w:cs="David"/>
          <w:sz w:val="24"/>
          <w:szCs w:val="24"/>
          <w:rtl/>
          <w:lang w:val="ru-RU"/>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נעשה</w:t>
      </w:r>
      <w:r w:rsidRPr="002E0FC8">
        <w:rPr>
          <w:rFonts w:ascii="David" w:hAnsi="David" w:cs="David"/>
          <w:sz w:val="24"/>
          <w:szCs w:val="24"/>
          <w:rtl/>
        </w:rPr>
        <w:t xml:space="preserve"> </w:t>
      </w:r>
      <w:r w:rsidRPr="002E0FC8">
        <w:rPr>
          <w:rFonts w:ascii="David" w:hAnsi="David" w:cs="David"/>
          <w:sz w:val="24"/>
          <w:szCs w:val="24"/>
          <w:rtl/>
          <w:lang w:bidi="he-IL"/>
        </w:rPr>
        <w:t>שימוש</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sz w:val="24"/>
          <w:szCs w:val="24"/>
          <w:rtl/>
        </w:rPr>
        <w:t>-</w:t>
      </w:r>
      <w:r w:rsidRPr="002E0FC8">
        <w:rPr>
          <w:rFonts w:ascii="David" w:hAnsi="David" w:cs="David"/>
          <w:sz w:val="24"/>
          <w:szCs w:val="24"/>
        </w:rPr>
        <w:t>relay interpretation</w:t>
      </w:r>
      <w:r w:rsidRPr="002E0FC8">
        <w:rPr>
          <w:rFonts w:ascii="David" w:hAnsi="David" w:cs="David"/>
          <w:sz w:val="24"/>
          <w:szCs w:val="24"/>
          <w:rtl/>
          <w:lang w:val="ru-RU"/>
        </w:rPr>
        <w:t xml:space="preserve">, </w:t>
      </w:r>
      <w:r w:rsidRPr="002E0FC8">
        <w:rPr>
          <w:rFonts w:ascii="David" w:hAnsi="David" w:cs="David"/>
          <w:sz w:val="24"/>
          <w:szCs w:val="24"/>
          <w:rtl/>
          <w:lang w:val="ru-RU" w:bidi="he-IL"/>
        </w:rPr>
        <w:t>כלומר</w:t>
      </w:r>
      <w:r w:rsidRPr="002E0FC8">
        <w:rPr>
          <w:rFonts w:ascii="David" w:hAnsi="David" w:cs="David"/>
          <w:sz w:val="24"/>
          <w:szCs w:val="24"/>
          <w:rtl/>
          <w:lang w:val="ru-RU"/>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דרך</w:t>
      </w:r>
      <w:r w:rsidRPr="002E0FC8">
        <w:rPr>
          <w:rFonts w:ascii="David" w:hAnsi="David" w:cs="David"/>
          <w:sz w:val="24"/>
          <w:szCs w:val="24"/>
          <w:rtl/>
        </w:rPr>
        <w:t xml:space="preserve"> </w:t>
      </w:r>
      <w:r w:rsidRPr="002E0FC8">
        <w:rPr>
          <w:rFonts w:ascii="David" w:hAnsi="David" w:cs="David"/>
          <w:sz w:val="24"/>
          <w:szCs w:val="24"/>
          <w:rtl/>
          <w:lang w:bidi="he-IL"/>
        </w:rPr>
        <w:t>שפה</w:t>
      </w:r>
      <w:r w:rsidRPr="002E0FC8">
        <w:rPr>
          <w:rFonts w:ascii="David" w:hAnsi="David" w:cs="David"/>
          <w:sz w:val="24"/>
          <w:szCs w:val="24"/>
          <w:rtl/>
        </w:rPr>
        <w:t xml:space="preserve"> </w:t>
      </w:r>
      <w:r w:rsidRPr="002E0FC8">
        <w:rPr>
          <w:rFonts w:ascii="David" w:hAnsi="David" w:cs="David"/>
          <w:sz w:val="24"/>
          <w:szCs w:val="24"/>
          <w:rtl/>
          <w:lang w:bidi="he-IL"/>
        </w:rPr>
        <w:t>שלישית</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נוספות</w:t>
      </w:r>
      <w:r w:rsidRPr="002E0FC8">
        <w:rPr>
          <w:rFonts w:ascii="David" w:hAnsi="David" w:cs="David"/>
          <w:sz w:val="24"/>
          <w:szCs w:val="24"/>
          <w:rtl/>
        </w:rPr>
        <w:t xml:space="preserve"> </w:t>
      </w:r>
      <w:r w:rsidRPr="002E0FC8">
        <w:rPr>
          <w:rFonts w:ascii="David" w:hAnsi="David" w:cs="David"/>
          <w:sz w:val="24"/>
          <w:szCs w:val="24"/>
          <w:rtl/>
          <w:lang w:bidi="he-IL"/>
        </w:rPr>
        <w:t>נכנסו</w:t>
      </w:r>
      <w:r w:rsidRPr="002E0FC8">
        <w:rPr>
          <w:rFonts w:ascii="David" w:hAnsi="David" w:cs="David"/>
          <w:sz w:val="24"/>
          <w:szCs w:val="24"/>
          <w:rtl/>
        </w:rPr>
        <w:t xml:space="preserve"> </w:t>
      </w:r>
      <w:r w:rsidRPr="002E0FC8">
        <w:rPr>
          <w:rFonts w:ascii="David" w:hAnsi="David" w:cs="David"/>
          <w:sz w:val="24"/>
          <w:szCs w:val="24"/>
          <w:rtl/>
          <w:lang w:bidi="he-IL"/>
        </w:rPr>
        <w:t>לתמונה</w:t>
      </w:r>
      <w:r w:rsidRPr="002E0FC8">
        <w:rPr>
          <w:rFonts w:ascii="David" w:hAnsi="David" w:cs="David"/>
          <w:sz w:val="24"/>
          <w:szCs w:val="24"/>
          <w:rtl/>
        </w:rPr>
        <w:t>.</w:t>
      </w:r>
    </w:p>
    <w:p w14:paraId="5354E874" w14:textId="7777777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הקלטות</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מכילות</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שמות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ואת</w:t>
      </w:r>
      <w:r w:rsidRPr="002E0FC8">
        <w:rPr>
          <w:rFonts w:ascii="David" w:hAnsi="David" w:cs="David"/>
          <w:sz w:val="24"/>
          <w:szCs w:val="24"/>
          <w:rtl/>
        </w:rPr>
        <w:t xml:space="preserve"> </w:t>
      </w:r>
      <w:r w:rsidRPr="002E0FC8">
        <w:rPr>
          <w:rFonts w:ascii="David" w:hAnsi="David" w:cs="David"/>
          <w:sz w:val="24"/>
          <w:szCs w:val="24"/>
          <w:rtl/>
          <w:lang w:bidi="he-IL"/>
        </w:rPr>
        <w:t>שמות</w:t>
      </w:r>
      <w:r w:rsidRPr="002E0FC8">
        <w:rPr>
          <w:rFonts w:ascii="David" w:hAnsi="David" w:cs="David"/>
          <w:sz w:val="24"/>
          <w:szCs w:val="24"/>
          <w:rtl/>
        </w:rPr>
        <w:t xml:space="preserve"> </w:t>
      </w:r>
      <w:r w:rsidRPr="002E0FC8">
        <w:rPr>
          <w:rFonts w:ascii="David" w:hAnsi="David" w:cs="David"/>
          <w:sz w:val="24"/>
          <w:szCs w:val="24"/>
          <w:rtl/>
          <w:lang w:bidi="he-IL"/>
        </w:rPr>
        <w:t>בקרי</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שהשתתפו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סך</w:t>
      </w:r>
      <w:r w:rsidRPr="002E0FC8">
        <w:rPr>
          <w:rFonts w:ascii="David" w:hAnsi="David" w:cs="David"/>
          <w:sz w:val="24"/>
          <w:szCs w:val="24"/>
          <w:rtl/>
        </w:rPr>
        <w:t xml:space="preserve"> </w:t>
      </w:r>
      <w:r w:rsidRPr="002E0FC8">
        <w:rPr>
          <w:rFonts w:ascii="David" w:hAnsi="David" w:cs="David"/>
          <w:sz w:val="24"/>
          <w:szCs w:val="24"/>
          <w:rtl/>
          <w:lang w:bidi="he-IL"/>
        </w:rPr>
        <w:t>הכול</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עשרים</w:t>
      </w:r>
      <w:r w:rsidRPr="002E0FC8">
        <w:rPr>
          <w:rFonts w:ascii="David" w:hAnsi="David" w:cs="David"/>
          <w:sz w:val="24"/>
          <w:szCs w:val="24"/>
          <w:rtl/>
        </w:rPr>
        <w:t xml:space="preserve"> </w:t>
      </w:r>
      <w:r w:rsidRPr="002E0FC8">
        <w:rPr>
          <w:rFonts w:ascii="David" w:hAnsi="David" w:cs="David"/>
          <w:sz w:val="24"/>
          <w:szCs w:val="24"/>
          <w:rtl/>
          <w:lang w:bidi="he-IL"/>
        </w:rPr>
        <w:t>ושבעה</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שבעה</w:t>
      </w:r>
      <w:r w:rsidRPr="002E0FC8">
        <w:rPr>
          <w:rFonts w:ascii="David" w:hAnsi="David" w:cs="David"/>
          <w:sz w:val="24"/>
          <w:szCs w:val="24"/>
          <w:rtl/>
        </w:rPr>
        <w:t xml:space="preserve"> </w:t>
      </w:r>
      <w:r w:rsidRPr="002E0FC8">
        <w:rPr>
          <w:rFonts w:ascii="David" w:hAnsi="David" w:cs="David"/>
          <w:sz w:val="24"/>
          <w:szCs w:val="24"/>
          <w:rtl/>
          <w:lang w:bidi="he-IL"/>
        </w:rPr>
        <w:t>בסינית</w:t>
      </w:r>
      <w:r w:rsidRPr="002E0FC8">
        <w:rPr>
          <w:rFonts w:ascii="David" w:hAnsi="David" w:cs="David"/>
          <w:sz w:val="24"/>
          <w:szCs w:val="24"/>
          <w:rtl/>
        </w:rPr>
        <w:t xml:space="preserve">, </w:t>
      </w:r>
      <w:r w:rsidRPr="002E0FC8">
        <w:rPr>
          <w:rFonts w:ascii="David" w:hAnsi="David" w:cs="David"/>
          <w:sz w:val="24"/>
          <w:szCs w:val="24"/>
          <w:rtl/>
          <w:lang w:bidi="he-IL"/>
        </w:rPr>
        <w:t>שישה</w:t>
      </w:r>
      <w:r w:rsidRPr="002E0FC8">
        <w:rPr>
          <w:rFonts w:ascii="David" w:hAnsi="David" w:cs="David"/>
          <w:sz w:val="24"/>
          <w:szCs w:val="24"/>
          <w:rtl/>
        </w:rPr>
        <w:t xml:space="preserve"> </w:t>
      </w:r>
      <w:r w:rsidRPr="002E0FC8">
        <w:rPr>
          <w:rFonts w:ascii="David" w:hAnsi="David" w:cs="David"/>
          <w:sz w:val="24"/>
          <w:szCs w:val="24"/>
          <w:rtl/>
          <w:lang w:bidi="he-IL"/>
        </w:rPr>
        <w:t>ברוסית</w:t>
      </w:r>
      <w:r w:rsidRPr="002E0FC8">
        <w:rPr>
          <w:rFonts w:ascii="David" w:hAnsi="David" w:cs="David"/>
          <w:sz w:val="24"/>
          <w:szCs w:val="24"/>
          <w:rtl/>
        </w:rPr>
        <w:t xml:space="preserve">, </w:t>
      </w:r>
      <w:r w:rsidRPr="002E0FC8">
        <w:rPr>
          <w:rFonts w:ascii="David" w:hAnsi="David" w:cs="David"/>
          <w:sz w:val="24"/>
          <w:szCs w:val="24"/>
          <w:rtl/>
          <w:lang w:bidi="he-IL"/>
        </w:rPr>
        <w:t>שישה</w:t>
      </w:r>
      <w:r w:rsidRPr="002E0FC8">
        <w:rPr>
          <w:rFonts w:ascii="David" w:hAnsi="David" w:cs="David"/>
          <w:sz w:val="24"/>
          <w:szCs w:val="24"/>
          <w:rtl/>
        </w:rPr>
        <w:t xml:space="preserve"> </w:t>
      </w:r>
      <w:r w:rsidRPr="002E0FC8">
        <w:rPr>
          <w:rFonts w:ascii="David" w:hAnsi="David" w:cs="David"/>
          <w:sz w:val="24"/>
          <w:szCs w:val="24"/>
          <w:rtl/>
          <w:lang w:bidi="he-IL"/>
        </w:rPr>
        <w:t>בצרפתית</w:t>
      </w:r>
      <w:r w:rsidRPr="002E0FC8">
        <w:rPr>
          <w:rFonts w:ascii="David" w:hAnsi="David" w:cs="David"/>
          <w:sz w:val="24"/>
          <w:szCs w:val="24"/>
          <w:rtl/>
        </w:rPr>
        <w:t xml:space="preserve"> </w:t>
      </w:r>
      <w:r w:rsidRPr="002E0FC8">
        <w:rPr>
          <w:rFonts w:ascii="David" w:hAnsi="David" w:cs="David"/>
          <w:sz w:val="24"/>
          <w:szCs w:val="24"/>
          <w:rtl/>
          <w:lang w:bidi="he-IL"/>
        </w:rPr>
        <w:t>ואחד</w:t>
      </w:r>
      <w:r w:rsidRPr="002E0FC8">
        <w:rPr>
          <w:rFonts w:ascii="David" w:hAnsi="David" w:cs="David"/>
          <w:sz w:val="24"/>
          <w:szCs w:val="24"/>
          <w:rtl/>
        </w:rPr>
        <w:t xml:space="preserve"> </w:t>
      </w:r>
      <w:r w:rsidRPr="002E0FC8">
        <w:rPr>
          <w:rFonts w:ascii="David" w:hAnsi="David" w:cs="David"/>
          <w:sz w:val="24"/>
          <w:szCs w:val="24"/>
          <w:rtl/>
          <w:lang w:bidi="he-IL"/>
        </w:rPr>
        <w:t>בהולנדית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גויסו</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Pr>
        <w:t>Post-War Liaison Office</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קשור</w:t>
      </w:r>
      <w:r w:rsidRPr="002E0FC8">
        <w:rPr>
          <w:rFonts w:ascii="David" w:hAnsi="David" w:cs="David"/>
          <w:sz w:val="24"/>
          <w:szCs w:val="24"/>
          <w:rtl/>
        </w:rPr>
        <w:t xml:space="preserve"> </w:t>
      </w:r>
      <w:r w:rsidRPr="002E0FC8">
        <w:rPr>
          <w:rFonts w:ascii="David" w:hAnsi="David" w:cs="David"/>
          <w:sz w:val="24"/>
          <w:szCs w:val="24"/>
          <w:rtl/>
          <w:lang w:bidi="he-IL"/>
        </w:rPr>
        <w:t>למשרד</w:t>
      </w:r>
      <w:r w:rsidRPr="002E0FC8">
        <w:rPr>
          <w:rFonts w:ascii="David" w:hAnsi="David" w:cs="David"/>
          <w:sz w:val="24"/>
          <w:szCs w:val="24"/>
          <w:rtl/>
        </w:rPr>
        <w:t xml:space="preserve"> </w:t>
      </w:r>
      <w:r w:rsidRPr="002E0FC8">
        <w:rPr>
          <w:rFonts w:ascii="David" w:hAnsi="David" w:cs="David"/>
          <w:sz w:val="24"/>
          <w:szCs w:val="24"/>
          <w:rtl/>
          <w:lang w:bidi="he-IL"/>
        </w:rPr>
        <w:t>ליחסי</w:t>
      </w:r>
      <w:r w:rsidRPr="002E0FC8">
        <w:rPr>
          <w:rFonts w:ascii="David" w:hAnsi="David" w:cs="David"/>
          <w:sz w:val="24"/>
          <w:szCs w:val="24"/>
          <w:rtl/>
        </w:rPr>
        <w:t xml:space="preserve"> </w:t>
      </w:r>
      <w:r w:rsidRPr="002E0FC8">
        <w:rPr>
          <w:rFonts w:ascii="David" w:hAnsi="David" w:cs="David"/>
          <w:sz w:val="24"/>
          <w:szCs w:val="24"/>
          <w:rtl/>
          <w:lang w:bidi="he-IL"/>
        </w:rPr>
        <w:t>חוץ</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יפן</w:t>
      </w:r>
      <w:r w:rsidRPr="002E0FC8">
        <w:rPr>
          <w:rFonts w:ascii="David" w:hAnsi="David" w:cs="David"/>
          <w:sz w:val="24"/>
          <w:szCs w:val="24"/>
          <w:rtl/>
        </w:rPr>
        <w:t xml:space="preserve"> </w:t>
      </w:r>
      <w:r w:rsidRPr="002E0FC8">
        <w:rPr>
          <w:rFonts w:ascii="David" w:hAnsi="David" w:cs="David"/>
          <w:sz w:val="24"/>
          <w:szCs w:val="24"/>
          <w:rtl/>
          <w:lang w:bidi="he-IL"/>
        </w:rPr>
        <w:t>וקיבלו</w:t>
      </w:r>
      <w:r w:rsidRPr="002E0FC8">
        <w:rPr>
          <w:rFonts w:ascii="David" w:hAnsi="David" w:cs="David"/>
          <w:sz w:val="24"/>
          <w:szCs w:val="24"/>
          <w:rtl/>
        </w:rPr>
        <w:t xml:space="preserve"> </w:t>
      </w:r>
      <w:r w:rsidRPr="002E0FC8">
        <w:rPr>
          <w:rFonts w:ascii="David" w:hAnsi="David" w:cs="David"/>
          <w:sz w:val="24"/>
          <w:szCs w:val="24"/>
          <w:rtl/>
          <w:lang w:bidi="he-IL"/>
        </w:rPr>
        <w:t>שכר</w:t>
      </w:r>
      <w:r w:rsidRPr="002E0FC8">
        <w:rPr>
          <w:rFonts w:ascii="David" w:hAnsi="David" w:cs="David"/>
          <w:sz w:val="24"/>
          <w:szCs w:val="24"/>
          <w:rtl/>
        </w:rPr>
        <w:t xml:space="preserve"> </w:t>
      </w:r>
      <w:r w:rsidRPr="002E0FC8">
        <w:rPr>
          <w:rFonts w:ascii="David" w:hAnsi="David" w:cs="David"/>
          <w:sz w:val="24"/>
          <w:szCs w:val="24"/>
          <w:rtl/>
          <w:lang w:bidi="he-IL"/>
        </w:rPr>
        <w:t>מהמחלקה</w:t>
      </w:r>
      <w:r w:rsidRPr="002E0FC8">
        <w:rPr>
          <w:rFonts w:ascii="David" w:hAnsi="David" w:cs="David"/>
          <w:sz w:val="24"/>
          <w:szCs w:val="24"/>
          <w:rtl/>
        </w:rPr>
        <w:t xml:space="preserve"> </w:t>
      </w:r>
      <w:r w:rsidRPr="002E0FC8">
        <w:rPr>
          <w:rFonts w:ascii="David" w:hAnsi="David" w:cs="David"/>
          <w:sz w:val="24"/>
          <w:szCs w:val="24"/>
          <w:rtl/>
          <w:lang w:bidi="he-IL"/>
        </w:rPr>
        <w:t>לשפה</w:t>
      </w:r>
      <w:r w:rsidRPr="002E0FC8">
        <w:rPr>
          <w:rFonts w:ascii="David" w:hAnsi="David" w:cs="David"/>
          <w:sz w:val="24"/>
          <w:szCs w:val="24"/>
          <w:rtl/>
        </w:rPr>
        <w:t xml:space="preserve"> </w:t>
      </w:r>
      <w:r w:rsidRPr="002E0FC8">
        <w:rPr>
          <w:rFonts w:ascii="David" w:hAnsi="David" w:cs="David"/>
          <w:sz w:val="24"/>
          <w:szCs w:val="24"/>
          <w:rtl/>
          <w:lang w:bidi="he-IL"/>
        </w:rPr>
        <w:t>בטריבונל</w:t>
      </w:r>
      <w:r w:rsidRPr="002E0FC8">
        <w:rPr>
          <w:rFonts w:ascii="David" w:hAnsi="David" w:cs="David"/>
          <w:sz w:val="24"/>
          <w:szCs w:val="24"/>
          <w:rtl/>
        </w:rPr>
        <w:t xml:space="preserve"> </w:t>
      </w:r>
      <w:r w:rsidRPr="002E0FC8">
        <w:rPr>
          <w:rFonts w:ascii="David" w:hAnsi="David" w:cs="David"/>
          <w:sz w:val="24"/>
          <w:szCs w:val="24"/>
          <w:rtl/>
          <w:lang w:bidi="he-IL"/>
        </w:rPr>
        <w:t>הצבאי</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w:t>
      </w:r>
      <w:r w:rsidRPr="002E0FC8">
        <w:rPr>
          <w:rFonts w:ascii="David" w:hAnsi="David" w:cs="David"/>
          <w:sz w:val="24"/>
          <w:szCs w:val="24"/>
          <w:rtl/>
        </w:rPr>
        <w:t xml:space="preserve"> </w:t>
      </w:r>
      <w:r w:rsidRPr="002E0FC8">
        <w:rPr>
          <w:rFonts w:ascii="David" w:hAnsi="David" w:cs="David"/>
          <w:sz w:val="24"/>
          <w:szCs w:val="24"/>
          <w:rtl/>
          <w:lang w:bidi="he-IL"/>
        </w:rPr>
        <w:t>למזרח</w:t>
      </w:r>
      <w:r w:rsidRPr="002E0FC8">
        <w:rPr>
          <w:rFonts w:ascii="David" w:hAnsi="David" w:cs="David"/>
          <w:sz w:val="24"/>
          <w:szCs w:val="24"/>
          <w:rtl/>
        </w:rPr>
        <w:t xml:space="preserve"> </w:t>
      </w:r>
      <w:r w:rsidRPr="002E0FC8">
        <w:rPr>
          <w:rFonts w:ascii="David" w:hAnsi="David" w:cs="David"/>
          <w:sz w:val="24"/>
          <w:szCs w:val="24"/>
          <w:rtl/>
          <w:lang w:bidi="he-IL"/>
        </w:rPr>
        <w:t>הרחוק</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במקצוע</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קשה</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באותם</w:t>
      </w:r>
      <w:r w:rsidRPr="002E0FC8">
        <w:rPr>
          <w:rFonts w:ascii="David" w:hAnsi="David" w:cs="David"/>
          <w:sz w:val="24"/>
          <w:szCs w:val="24"/>
          <w:rtl/>
        </w:rPr>
        <w:t xml:space="preserve"> </w:t>
      </w:r>
      <w:r w:rsidRPr="002E0FC8">
        <w:rPr>
          <w:rFonts w:ascii="David" w:hAnsi="David" w:cs="David"/>
          <w:sz w:val="24"/>
          <w:szCs w:val="24"/>
          <w:rtl/>
          <w:lang w:bidi="he-IL"/>
        </w:rPr>
        <w:t>ימים</w:t>
      </w:r>
      <w:r w:rsidRPr="002E0FC8">
        <w:rPr>
          <w:rFonts w:ascii="David" w:hAnsi="David" w:cs="David"/>
          <w:sz w:val="24"/>
          <w:szCs w:val="24"/>
          <w:rtl/>
        </w:rPr>
        <w:t xml:space="preserve"> </w:t>
      </w:r>
      <w:r w:rsidRPr="002E0FC8">
        <w:rPr>
          <w:rFonts w:ascii="David" w:hAnsi="David" w:cs="David"/>
          <w:sz w:val="24"/>
          <w:szCs w:val="24"/>
          <w:rtl/>
          <w:lang w:bidi="he-IL"/>
        </w:rPr>
        <w:t>למצוא</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שליטה</w:t>
      </w:r>
      <w:r w:rsidRPr="002E0FC8">
        <w:rPr>
          <w:rFonts w:ascii="David" w:hAnsi="David" w:cs="David"/>
          <w:sz w:val="24"/>
          <w:szCs w:val="24"/>
          <w:rtl/>
        </w:rPr>
        <w:t xml:space="preserve"> </w:t>
      </w:r>
      <w:r w:rsidRPr="002E0FC8">
        <w:rPr>
          <w:rFonts w:ascii="David" w:hAnsi="David" w:cs="David"/>
          <w:sz w:val="24"/>
          <w:szCs w:val="24"/>
          <w:rtl/>
          <w:lang w:bidi="he-IL"/>
        </w:rPr>
        <w:t>מספקת</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וביפנית</w:t>
      </w:r>
      <w:r w:rsidRPr="002E0FC8">
        <w:rPr>
          <w:rFonts w:ascii="David" w:hAnsi="David" w:cs="David"/>
          <w:sz w:val="24"/>
          <w:szCs w:val="24"/>
          <w:rtl/>
        </w:rPr>
        <w:t xml:space="preserve"> </w:t>
      </w:r>
      <w:r w:rsidRPr="002E0FC8">
        <w:rPr>
          <w:rFonts w:ascii="David" w:hAnsi="David" w:cs="David"/>
          <w:sz w:val="24"/>
          <w:szCs w:val="24"/>
          <w:rtl/>
          <w:lang w:bidi="he-IL"/>
        </w:rPr>
        <w:t>ועם</w:t>
      </w:r>
      <w:r w:rsidRPr="002E0FC8">
        <w:rPr>
          <w:rFonts w:ascii="David" w:hAnsi="David" w:cs="David"/>
          <w:sz w:val="24"/>
          <w:szCs w:val="24"/>
          <w:rtl/>
        </w:rPr>
        <w:t xml:space="preserve"> </w:t>
      </w:r>
      <w:r w:rsidRPr="002E0FC8">
        <w:rPr>
          <w:rFonts w:ascii="David" w:hAnsi="David" w:cs="David"/>
          <w:sz w:val="24"/>
          <w:szCs w:val="24"/>
          <w:rtl/>
          <w:lang w:bidi="he-IL"/>
        </w:rPr>
        <w:t>הידע</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הרקע</w:t>
      </w:r>
      <w:r w:rsidRPr="002E0FC8">
        <w:rPr>
          <w:rFonts w:ascii="David" w:hAnsi="David" w:cs="David"/>
          <w:sz w:val="24"/>
          <w:szCs w:val="24"/>
          <w:rtl/>
        </w:rPr>
        <w:t xml:space="preserve"> </w:t>
      </w:r>
      <w:r w:rsidRPr="002E0FC8">
        <w:rPr>
          <w:rFonts w:ascii="David" w:hAnsi="David" w:cs="David"/>
          <w:sz w:val="24"/>
          <w:szCs w:val="24"/>
          <w:rtl/>
          <w:lang w:bidi="he-IL"/>
        </w:rPr>
        <w:t>ההיסטורי</w:t>
      </w:r>
      <w:r w:rsidRPr="002E0FC8">
        <w:rPr>
          <w:rFonts w:ascii="David" w:hAnsi="David" w:cs="David"/>
          <w:sz w:val="24"/>
          <w:szCs w:val="24"/>
          <w:rtl/>
        </w:rPr>
        <w:t xml:space="preserve"> </w:t>
      </w:r>
      <w:r w:rsidRPr="002E0FC8">
        <w:rPr>
          <w:rFonts w:ascii="David" w:hAnsi="David" w:cs="David"/>
          <w:sz w:val="24"/>
          <w:szCs w:val="24"/>
          <w:rtl/>
          <w:lang w:bidi="he-IL"/>
        </w:rPr>
        <w:t>והתרבותי</w:t>
      </w:r>
      <w:r w:rsidRPr="002E0FC8">
        <w:rPr>
          <w:rFonts w:ascii="David" w:hAnsi="David" w:cs="David"/>
          <w:sz w:val="24"/>
          <w:szCs w:val="24"/>
          <w:rtl/>
        </w:rPr>
        <w:t xml:space="preserve"> </w:t>
      </w:r>
      <w:r w:rsidRPr="002E0FC8">
        <w:rPr>
          <w:rFonts w:ascii="David" w:hAnsi="David" w:cs="David"/>
          <w:sz w:val="24"/>
          <w:szCs w:val="24"/>
          <w:rtl/>
          <w:lang w:bidi="he-IL"/>
        </w:rPr>
        <w:t>הרלוונטי</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הטרמינולוגיה</w:t>
      </w:r>
      <w:r w:rsidRPr="002E0FC8">
        <w:rPr>
          <w:rFonts w:ascii="David" w:hAnsi="David" w:cs="David"/>
          <w:sz w:val="24"/>
          <w:szCs w:val="24"/>
          <w:rtl/>
        </w:rPr>
        <w:t xml:space="preserve"> </w:t>
      </w:r>
      <w:r w:rsidRPr="002E0FC8">
        <w:rPr>
          <w:rFonts w:ascii="David" w:hAnsi="David" w:cs="David"/>
          <w:sz w:val="24"/>
          <w:szCs w:val="24"/>
          <w:rtl/>
          <w:lang w:bidi="he-IL"/>
        </w:rPr>
        <w:t>המשפטית</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הדרישה</w:t>
      </w:r>
      <w:r w:rsidRPr="002E0FC8">
        <w:rPr>
          <w:rFonts w:ascii="David" w:hAnsi="David" w:cs="David"/>
          <w:sz w:val="24"/>
          <w:szCs w:val="24"/>
          <w:rtl/>
        </w:rPr>
        <w:t xml:space="preserve"> </w:t>
      </w:r>
      <w:r w:rsidRPr="002E0FC8">
        <w:rPr>
          <w:rFonts w:ascii="David" w:hAnsi="David" w:cs="David"/>
          <w:sz w:val="24"/>
          <w:szCs w:val="24"/>
          <w:rtl/>
          <w:lang w:bidi="he-IL"/>
        </w:rPr>
        <w:t>היחידה</w:t>
      </w:r>
      <w:r w:rsidRPr="002E0FC8">
        <w:rPr>
          <w:rFonts w:ascii="David" w:hAnsi="David" w:cs="David"/>
          <w:sz w:val="24"/>
          <w:szCs w:val="24"/>
          <w:rtl/>
        </w:rPr>
        <w:t xml:space="preserve"> </w:t>
      </w:r>
      <w:r w:rsidRPr="002E0FC8">
        <w:rPr>
          <w:rFonts w:ascii="David" w:hAnsi="David" w:cs="David"/>
          <w:sz w:val="24"/>
          <w:szCs w:val="24"/>
          <w:rtl/>
          <w:lang w:bidi="he-IL"/>
        </w:rPr>
        <w:t>לגיוסם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שליטה</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w:t>
      </w:r>
    </w:p>
    <w:p w14:paraId="7B66925D" w14:textId="3ADB14C5"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כחודשיים</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נערכו</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מדומים</w:t>
      </w:r>
      <w:r w:rsidRPr="002E0FC8">
        <w:rPr>
          <w:rFonts w:ascii="David" w:hAnsi="David" w:cs="David"/>
          <w:sz w:val="24"/>
          <w:szCs w:val="24"/>
          <w:rtl/>
        </w:rPr>
        <w:t xml:space="preserve"> </w:t>
      </w:r>
      <w:r w:rsidRPr="002E0FC8">
        <w:rPr>
          <w:rFonts w:ascii="David" w:hAnsi="David" w:cs="David"/>
          <w:sz w:val="24"/>
          <w:szCs w:val="24"/>
          <w:rtl/>
          <w:lang w:bidi="he-IL"/>
        </w:rPr>
        <w:t>ונערכו</w:t>
      </w:r>
      <w:r w:rsidRPr="002E0FC8">
        <w:rPr>
          <w:rFonts w:ascii="David" w:hAnsi="David" w:cs="David"/>
          <w:sz w:val="24"/>
          <w:szCs w:val="24"/>
          <w:rtl/>
        </w:rPr>
        <w:t xml:space="preserve"> </w:t>
      </w:r>
      <w:r w:rsidRPr="002E0FC8">
        <w:rPr>
          <w:rFonts w:ascii="David" w:hAnsi="David" w:cs="David"/>
          <w:sz w:val="24"/>
          <w:szCs w:val="24"/>
          <w:rtl/>
          <w:lang w:bidi="he-IL"/>
        </w:rPr>
        <w:t>מבחנים</w:t>
      </w:r>
      <w:r w:rsidRPr="002E0FC8">
        <w:rPr>
          <w:rFonts w:ascii="David" w:hAnsi="David" w:cs="David"/>
          <w:sz w:val="24"/>
          <w:szCs w:val="24"/>
          <w:rtl/>
        </w:rPr>
        <w:t xml:space="preserve"> </w:t>
      </w:r>
      <w:r w:rsidRPr="002E0FC8">
        <w:rPr>
          <w:rFonts w:ascii="David" w:hAnsi="David" w:cs="David"/>
          <w:sz w:val="24"/>
          <w:szCs w:val="24"/>
          <w:rtl/>
          <w:lang w:bidi="he-IL"/>
        </w:rPr>
        <w:t>למועמדים</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המדומים</w:t>
      </w:r>
      <w:r w:rsidRPr="002E0FC8">
        <w:rPr>
          <w:rFonts w:ascii="David" w:hAnsi="David" w:cs="David"/>
          <w:sz w:val="24"/>
          <w:szCs w:val="24"/>
          <w:rtl/>
        </w:rPr>
        <w:t xml:space="preserve"> </w:t>
      </w:r>
      <w:r w:rsidRPr="002E0FC8">
        <w:rPr>
          <w:rFonts w:ascii="David" w:hAnsi="David" w:cs="David"/>
          <w:sz w:val="24"/>
          <w:szCs w:val="24"/>
          <w:rtl/>
          <w:lang w:bidi="he-IL"/>
        </w:rPr>
        <w:t>כללו</w:t>
      </w:r>
      <w:r w:rsidRPr="002E0FC8">
        <w:rPr>
          <w:rFonts w:ascii="David" w:hAnsi="David" w:cs="David"/>
          <w:sz w:val="24"/>
          <w:szCs w:val="24"/>
          <w:rtl/>
        </w:rPr>
        <w:t xml:space="preserve"> </w:t>
      </w:r>
      <w:r w:rsidRPr="002E0FC8">
        <w:rPr>
          <w:rFonts w:ascii="David" w:hAnsi="David" w:cs="David"/>
          <w:sz w:val="24"/>
          <w:szCs w:val="24"/>
          <w:rtl/>
          <w:lang w:bidi="he-IL"/>
        </w:rPr>
        <w:t>משימות</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הצהרות</w:t>
      </w:r>
      <w:r w:rsidRPr="002E0FC8">
        <w:rPr>
          <w:rFonts w:ascii="David" w:hAnsi="David" w:cs="David"/>
          <w:sz w:val="24"/>
          <w:szCs w:val="24"/>
          <w:rtl/>
        </w:rPr>
        <w:t xml:space="preserve"> </w:t>
      </w:r>
      <w:r w:rsidRPr="002E0FC8">
        <w:rPr>
          <w:rFonts w:ascii="David" w:hAnsi="David" w:cs="David"/>
          <w:sz w:val="24"/>
          <w:szCs w:val="24"/>
          <w:rtl/>
          <w:lang w:bidi="he-IL"/>
        </w:rPr>
        <w:t>השופט</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הפרקליט</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עורך</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בעוד</w:t>
      </w:r>
      <w:r w:rsidRPr="002E0FC8">
        <w:rPr>
          <w:rFonts w:ascii="David" w:hAnsi="David" w:cs="David"/>
          <w:sz w:val="24"/>
          <w:szCs w:val="24"/>
          <w:rtl/>
        </w:rPr>
        <w:t xml:space="preserve"> </w:t>
      </w:r>
      <w:r w:rsidRPr="002E0FC8">
        <w:rPr>
          <w:rFonts w:ascii="David" w:hAnsi="David" w:cs="David"/>
          <w:sz w:val="24"/>
          <w:szCs w:val="24"/>
          <w:rtl/>
          <w:lang w:bidi="he-IL"/>
        </w:rPr>
        <w:t>מועמדים</w:t>
      </w:r>
      <w:r w:rsidRPr="002E0FC8">
        <w:rPr>
          <w:rFonts w:ascii="David" w:hAnsi="David" w:cs="David"/>
          <w:sz w:val="24"/>
          <w:szCs w:val="24"/>
          <w:rtl/>
        </w:rPr>
        <w:t xml:space="preserve"> </w:t>
      </w:r>
      <w:r w:rsidRPr="002E0FC8">
        <w:rPr>
          <w:rFonts w:ascii="David" w:hAnsi="David" w:cs="David"/>
          <w:sz w:val="24"/>
          <w:szCs w:val="24"/>
          <w:rtl/>
          <w:lang w:bidi="he-IL"/>
        </w:rPr>
        <w:t>אחרים</w:t>
      </w:r>
      <w:r w:rsidRPr="002E0FC8">
        <w:rPr>
          <w:rFonts w:ascii="David" w:hAnsi="David" w:cs="David"/>
          <w:sz w:val="24"/>
          <w:szCs w:val="24"/>
          <w:rtl/>
        </w:rPr>
        <w:t xml:space="preserve"> </w:t>
      </w:r>
      <w:r w:rsidRPr="002E0FC8">
        <w:rPr>
          <w:rFonts w:ascii="David" w:hAnsi="David" w:cs="David"/>
          <w:sz w:val="24"/>
          <w:szCs w:val="24"/>
          <w:rtl/>
          <w:lang w:bidi="he-IL"/>
        </w:rPr>
        <w:t>מילאו</w:t>
      </w:r>
      <w:r w:rsidRPr="002E0FC8">
        <w:rPr>
          <w:rFonts w:ascii="David" w:hAnsi="David" w:cs="David"/>
          <w:sz w:val="24"/>
          <w:szCs w:val="24"/>
          <w:rtl/>
        </w:rPr>
        <w:t xml:space="preserve"> </w:t>
      </w:r>
      <w:r w:rsidRPr="002E0FC8">
        <w:rPr>
          <w:rFonts w:ascii="David" w:hAnsi="David" w:cs="David"/>
          <w:sz w:val="24"/>
          <w:szCs w:val="24"/>
          <w:rtl/>
          <w:lang w:bidi="he-IL"/>
        </w:rPr>
        <w:t>תפקידים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אנשי</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בתחום</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שיהיו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האמיתי</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המועמד</w:t>
      </w:r>
      <w:r w:rsidRPr="002E0FC8">
        <w:rPr>
          <w:rFonts w:ascii="David" w:hAnsi="David" w:cs="David"/>
          <w:sz w:val="24"/>
          <w:szCs w:val="24"/>
          <w:rtl/>
        </w:rPr>
        <w:t xml:space="preserve"> </w:t>
      </w:r>
      <w:r w:rsidRPr="002E0FC8">
        <w:rPr>
          <w:rFonts w:ascii="David" w:hAnsi="David" w:cs="David"/>
          <w:sz w:val="24"/>
          <w:szCs w:val="24"/>
          <w:rtl/>
          <w:lang w:bidi="he-IL"/>
        </w:rPr>
        <w:t>עבר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המבחן</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גויס</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היחידה</w:t>
      </w:r>
      <w:r w:rsidRPr="002E0FC8">
        <w:rPr>
          <w:rFonts w:ascii="David" w:hAnsi="David" w:cs="David"/>
          <w:sz w:val="24"/>
          <w:szCs w:val="24"/>
          <w:rtl/>
        </w:rPr>
        <w:t xml:space="preserve"> </w:t>
      </w:r>
      <w:r w:rsidRPr="002E0FC8">
        <w:rPr>
          <w:rFonts w:ascii="David" w:hAnsi="David" w:cs="David"/>
          <w:sz w:val="24"/>
          <w:szCs w:val="24"/>
          <w:rtl/>
          <w:lang w:bidi="he-IL"/>
        </w:rPr>
        <w:t>לשפה</w:t>
      </w:r>
      <w:r w:rsidRPr="002E0FC8">
        <w:rPr>
          <w:rFonts w:ascii="David" w:hAnsi="David" w:cs="David"/>
          <w:sz w:val="24"/>
          <w:szCs w:val="24"/>
          <w:rtl/>
        </w:rPr>
        <w:t xml:space="preserve"> </w:t>
      </w:r>
      <w:r w:rsidRPr="002E0FC8">
        <w:rPr>
          <w:rFonts w:ascii="David" w:hAnsi="David" w:cs="David"/>
          <w:sz w:val="24"/>
          <w:szCs w:val="24"/>
        </w:rPr>
        <w:t>Language Division of the International Military) Tribunal for the Far East</w:t>
      </w:r>
      <w:r w:rsidRPr="002E0FC8">
        <w:rPr>
          <w:rFonts w:ascii="David" w:hAnsi="David" w:cs="David"/>
          <w:sz w:val="24"/>
          <w:szCs w:val="24"/>
          <w:rtl/>
        </w:rPr>
        <w:t xml:space="preserve">). </w:t>
      </w:r>
      <w:r w:rsidRPr="002E0FC8">
        <w:rPr>
          <w:rFonts w:ascii="David" w:hAnsi="David" w:cs="David"/>
          <w:sz w:val="24"/>
          <w:szCs w:val="24"/>
          <w:rtl/>
          <w:lang w:bidi="he-IL"/>
        </w:rPr>
        <w:t>שלושת</w:t>
      </w:r>
      <w:r w:rsidRPr="002E0FC8">
        <w:rPr>
          <w:rFonts w:ascii="David" w:hAnsi="David" w:cs="David"/>
          <w:sz w:val="24"/>
          <w:szCs w:val="24"/>
          <w:rtl/>
        </w:rPr>
        <w:t xml:space="preserve"> </w:t>
      </w:r>
      <w:r w:rsidRPr="002E0FC8">
        <w:rPr>
          <w:rFonts w:ascii="David" w:hAnsi="David" w:cs="David"/>
          <w:sz w:val="24"/>
          <w:szCs w:val="24"/>
          <w:rtl/>
          <w:lang w:bidi="he-IL"/>
        </w:rPr>
        <w:t>החודשים</w:t>
      </w:r>
      <w:r w:rsidRPr="002E0FC8">
        <w:rPr>
          <w:rFonts w:ascii="David" w:hAnsi="David" w:cs="David"/>
          <w:sz w:val="24"/>
          <w:szCs w:val="24"/>
          <w:rtl/>
        </w:rPr>
        <w:t xml:space="preserve"> </w:t>
      </w:r>
      <w:r w:rsidRPr="002E0FC8">
        <w:rPr>
          <w:rFonts w:ascii="David" w:hAnsi="David" w:cs="David"/>
          <w:sz w:val="24"/>
          <w:szCs w:val="24"/>
          <w:rtl/>
          <w:lang w:bidi="he-IL"/>
        </w:rPr>
        <w:t>הראשונים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טריבונל</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תקופת</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ובמהלכם</w:t>
      </w:r>
      <w:r w:rsidRPr="002E0FC8">
        <w:rPr>
          <w:rFonts w:ascii="David" w:hAnsi="David" w:cs="David"/>
          <w:sz w:val="24"/>
          <w:szCs w:val="24"/>
          <w:rtl/>
        </w:rPr>
        <w:t xml:space="preserve"> </w:t>
      </w:r>
      <w:r w:rsidRPr="002E0FC8">
        <w:rPr>
          <w:rFonts w:ascii="David" w:hAnsi="David" w:cs="David"/>
          <w:sz w:val="24"/>
          <w:szCs w:val="24"/>
          <w:rtl/>
          <w:lang w:bidi="he-IL"/>
        </w:rPr>
        <w:t>חלקם</w:t>
      </w:r>
      <w:r w:rsidRPr="002E0FC8">
        <w:rPr>
          <w:rFonts w:ascii="David" w:hAnsi="David" w:cs="David"/>
          <w:sz w:val="24"/>
          <w:szCs w:val="24"/>
          <w:rtl/>
        </w:rPr>
        <w:t xml:space="preserve"> </w:t>
      </w:r>
      <w:r w:rsidRPr="002E0FC8">
        <w:rPr>
          <w:rFonts w:ascii="David" w:hAnsi="David" w:cs="David"/>
          <w:sz w:val="24"/>
          <w:szCs w:val="24"/>
          <w:rtl/>
          <w:lang w:bidi="he-IL"/>
        </w:rPr>
        <w:t>עזבו</w:t>
      </w:r>
      <w:r w:rsidRPr="002E0FC8">
        <w:rPr>
          <w:rFonts w:ascii="David" w:hAnsi="David" w:cs="David"/>
          <w:sz w:val="24"/>
          <w:szCs w:val="24"/>
          <w:rtl/>
        </w:rPr>
        <w:t xml:space="preserve"> </w:t>
      </w:r>
      <w:r w:rsidRPr="002E0FC8">
        <w:rPr>
          <w:rFonts w:ascii="David" w:hAnsi="David" w:cs="David"/>
          <w:sz w:val="24"/>
          <w:szCs w:val="24"/>
          <w:rtl/>
          <w:lang w:bidi="he-IL"/>
        </w:rPr>
        <w:t>ואחרים</w:t>
      </w:r>
      <w:r w:rsidRPr="002E0FC8">
        <w:rPr>
          <w:rFonts w:ascii="David" w:hAnsi="David" w:cs="David"/>
          <w:sz w:val="24"/>
          <w:szCs w:val="24"/>
          <w:rtl/>
        </w:rPr>
        <w:t xml:space="preserve"> </w:t>
      </w:r>
      <w:r w:rsidRPr="002E0FC8">
        <w:rPr>
          <w:rFonts w:ascii="David" w:hAnsi="David" w:cs="David"/>
          <w:sz w:val="24"/>
          <w:szCs w:val="24"/>
          <w:rtl/>
          <w:lang w:bidi="he-IL"/>
        </w:rPr>
        <w:t>הצטרפו</w:t>
      </w:r>
      <w:r w:rsidRPr="002E0FC8">
        <w:rPr>
          <w:rFonts w:ascii="David" w:hAnsi="David" w:cs="David"/>
          <w:sz w:val="24"/>
          <w:szCs w:val="24"/>
          <w:rtl/>
        </w:rPr>
        <w:t xml:space="preserve"> </w:t>
      </w:r>
      <w:r w:rsidRPr="002E0FC8">
        <w:rPr>
          <w:rFonts w:ascii="David" w:hAnsi="David" w:cs="David"/>
          <w:sz w:val="24"/>
          <w:szCs w:val="24"/>
          <w:rtl/>
          <w:lang w:bidi="he-IL"/>
        </w:rPr>
        <w:t>במקומם</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שמתורגמנים</w:t>
      </w:r>
      <w:r w:rsidRPr="002E0FC8">
        <w:rPr>
          <w:rFonts w:ascii="David" w:hAnsi="David" w:cs="David"/>
          <w:sz w:val="24"/>
          <w:szCs w:val="24"/>
          <w:rtl/>
        </w:rPr>
        <w:t xml:space="preserve"> </w:t>
      </w:r>
      <w:r w:rsidRPr="002E0FC8">
        <w:rPr>
          <w:rFonts w:ascii="David" w:hAnsi="David" w:cs="David"/>
          <w:sz w:val="24"/>
          <w:szCs w:val="24"/>
          <w:rtl/>
          <w:lang w:bidi="he-IL"/>
        </w:rPr>
        <w:t>מתאימים</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ובעלי</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הפכו</w:t>
      </w:r>
      <w:r w:rsidRPr="002E0FC8">
        <w:rPr>
          <w:rFonts w:ascii="David" w:hAnsi="David" w:cs="David"/>
          <w:sz w:val="24"/>
          <w:szCs w:val="24"/>
          <w:rtl/>
        </w:rPr>
        <w:t xml:space="preserve"> </w:t>
      </w:r>
      <w:r w:rsidRPr="002E0FC8">
        <w:rPr>
          <w:rFonts w:ascii="David" w:hAnsi="David" w:cs="David"/>
          <w:sz w:val="24"/>
          <w:szCs w:val="24"/>
          <w:rtl/>
          <w:lang w:bidi="he-IL"/>
        </w:rPr>
        <w:t>לזמינים</w:t>
      </w:r>
      <w:r w:rsidRPr="002E0FC8">
        <w:rPr>
          <w:rFonts w:ascii="David" w:hAnsi="David" w:cs="David"/>
          <w:sz w:val="24"/>
          <w:szCs w:val="24"/>
          <w:rtl/>
        </w:rPr>
        <w:t xml:space="preserve">. </w:t>
      </w:r>
      <w:r w:rsidRPr="002E0FC8">
        <w:rPr>
          <w:rFonts w:ascii="David" w:hAnsi="David" w:cs="David"/>
          <w:sz w:val="24"/>
          <w:szCs w:val="24"/>
          <w:rtl/>
          <w:lang w:bidi="he-IL"/>
        </w:rPr>
        <w:t>לרוב</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12–13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וביניהם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קונסול</w:t>
      </w:r>
      <w:r w:rsidRPr="002E0FC8">
        <w:rPr>
          <w:rFonts w:ascii="David" w:hAnsi="David" w:cs="David"/>
          <w:sz w:val="24"/>
          <w:szCs w:val="24"/>
          <w:rtl/>
        </w:rPr>
        <w:t xml:space="preserve"> </w:t>
      </w:r>
      <w:r w:rsidRPr="002E0FC8">
        <w:rPr>
          <w:rFonts w:ascii="David" w:hAnsi="David" w:cs="David"/>
          <w:sz w:val="24"/>
          <w:szCs w:val="24"/>
          <w:rtl/>
          <w:lang w:bidi="he-IL"/>
        </w:rPr>
        <w:t>לשעבר</w:t>
      </w:r>
      <w:r w:rsidRPr="002E0FC8">
        <w:rPr>
          <w:rFonts w:ascii="David" w:hAnsi="David" w:cs="David"/>
          <w:sz w:val="24"/>
          <w:szCs w:val="24"/>
          <w:rtl/>
        </w:rPr>
        <w:t xml:space="preserve"> </w:t>
      </w:r>
      <w:r w:rsidRPr="002E0FC8">
        <w:rPr>
          <w:rFonts w:ascii="David" w:hAnsi="David" w:cs="David"/>
          <w:sz w:val="24"/>
          <w:szCs w:val="24"/>
          <w:rtl/>
          <w:lang w:bidi="he-IL"/>
        </w:rPr>
        <w:t>וגורמים</w:t>
      </w:r>
      <w:r w:rsidRPr="002E0FC8">
        <w:rPr>
          <w:rFonts w:ascii="David" w:hAnsi="David" w:cs="David"/>
          <w:sz w:val="24"/>
          <w:szCs w:val="24"/>
          <w:rtl/>
        </w:rPr>
        <w:t xml:space="preserve"> </w:t>
      </w:r>
      <w:r w:rsidRPr="002E0FC8">
        <w:rPr>
          <w:rFonts w:ascii="David" w:hAnsi="David" w:cs="David"/>
          <w:sz w:val="24"/>
          <w:szCs w:val="24"/>
          <w:rtl/>
          <w:lang w:bidi="he-IL"/>
        </w:rPr>
        <w:t>מהמשרד</w:t>
      </w:r>
      <w:r w:rsidRPr="002E0FC8">
        <w:rPr>
          <w:rFonts w:ascii="David" w:hAnsi="David" w:cs="David"/>
          <w:sz w:val="24"/>
          <w:szCs w:val="24"/>
          <w:rtl/>
        </w:rPr>
        <w:t xml:space="preserve"> </w:t>
      </w:r>
      <w:r w:rsidRPr="002E0FC8">
        <w:rPr>
          <w:rFonts w:ascii="David" w:hAnsi="David" w:cs="David"/>
          <w:sz w:val="24"/>
          <w:szCs w:val="24"/>
          <w:rtl/>
          <w:lang w:bidi="he-IL"/>
        </w:rPr>
        <w:t>ליחסי</w:t>
      </w:r>
      <w:r w:rsidRPr="002E0FC8">
        <w:rPr>
          <w:rFonts w:ascii="David" w:hAnsi="David" w:cs="David"/>
          <w:sz w:val="24"/>
          <w:szCs w:val="24"/>
          <w:rtl/>
        </w:rPr>
        <w:t xml:space="preserve"> </w:t>
      </w:r>
      <w:r w:rsidRPr="002E0FC8">
        <w:rPr>
          <w:rFonts w:ascii="David" w:hAnsi="David" w:cs="David"/>
          <w:sz w:val="24"/>
          <w:szCs w:val="24"/>
          <w:rtl/>
          <w:lang w:bidi="he-IL"/>
        </w:rPr>
        <w:t>חוץ</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יפן</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כתב</w:t>
      </w:r>
      <w:r w:rsidRPr="002E0FC8">
        <w:rPr>
          <w:rFonts w:ascii="David" w:hAnsi="David" w:cs="David"/>
          <w:sz w:val="24"/>
          <w:szCs w:val="24"/>
          <w:rtl/>
        </w:rPr>
        <w:t xml:space="preserve"> </w:t>
      </w:r>
      <w:r w:rsidRPr="002E0FC8">
        <w:rPr>
          <w:rFonts w:ascii="David" w:hAnsi="David" w:cs="David"/>
          <w:sz w:val="24"/>
          <w:szCs w:val="24"/>
          <w:rtl/>
          <w:lang w:bidi="he-IL"/>
        </w:rPr>
        <w:t>מסוכנות</w:t>
      </w:r>
      <w:r w:rsidRPr="002E0FC8">
        <w:rPr>
          <w:rFonts w:ascii="David" w:hAnsi="David" w:cs="David"/>
          <w:sz w:val="24"/>
          <w:szCs w:val="24"/>
          <w:rtl/>
        </w:rPr>
        <w:t xml:space="preserve"> </w:t>
      </w:r>
      <w:r w:rsidRPr="002E0FC8">
        <w:rPr>
          <w:rFonts w:ascii="David" w:hAnsi="David" w:cs="David"/>
          <w:sz w:val="24"/>
          <w:szCs w:val="24"/>
          <w:rtl/>
          <w:lang w:bidi="he-IL"/>
        </w:rPr>
        <w:t>חדשות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קיבלו</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הכשר</w:t>
      </w:r>
      <w:r w:rsidR="002E6C72">
        <w:rPr>
          <w:rFonts w:ascii="David" w:hAnsi="David" w:cs="David" w:hint="cs"/>
          <w:sz w:val="24"/>
          <w:szCs w:val="24"/>
          <w:rtl/>
          <w:lang w:bidi="he-IL"/>
        </w:rPr>
        <w:t>ה רשמית</w:t>
      </w:r>
      <w:r w:rsidRPr="002E0FC8">
        <w:rPr>
          <w:rFonts w:ascii="David" w:hAnsi="David" w:cs="David"/>
          <w:sz w:val="24"/>
          <w:szCs w:val="24"/>
          <w:rtl/>
        </w:rPr>
        <w:t xml:space="preserve">, </w:t>
      </w:r>
      <w:r w:rsidRPr="002E0FC8">
        <w:rPr>
          <w:rFonts w:ascii="David" w:hAnsi="David" w:cs="David"/>
          <w:sz w:val="24"/>
          <w:szCs w:val="24"/>
          <w:rtl/>
          <w:lang w:bidi="he-IL"/>
        </w:rPr>
        <w:t>אלא</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מידע</w:t>
      </w:r>
      <w:r w:rsidRPr="002E0FC8">
        <w:rPr>
          <w:rFonts w:ascii="David" w:hAnsi="David" w:cs="David"/>
          <w:sz w:val="24"/>
          <w:szCs w:val="24"/>
          <w:rtl/>
        </w:rPr>
        <w:t xml:space="preserve"> </w:t>
      </w:r>
      <w:r w:rsidRPr="002E0FC8">
        <w:rPr>
          <w:rFonts w:ascii="David" w:hAnsi="David" w:cs="David"/>
          <w:sz w:val="24"/>
          <w:szCs w:val="24"/>
          <w:rtl/>
          <w:lang w:bidi="he-IL"/>
        </w:rPr>
        <w:t>טכני</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w:t>
      </w:r>
      <w:r>
        <w:rPr>
          <w:rFonts w:ascii="David" w:hAnsi="David" w:cs="David" w:hint="cs"/>
          <w:sz w:val="24"/>
          <w:szCs w:val="24"/>
          <w:rtl/>
        </w:rPr>
        <w:t xml:space="preserve"> 62-61</w:t>
      </w:r>
      <w:r w:rsidRPr="002E0FC8">
        <w:rPr>
          <w:rFonts w:ascii="David" w:hAnsi="David" w:cs="David"/>
          <w:sz w:val="24"/>
          <w:szCs w:val="24"/>
          <w:rtl/>
        </w:rPr>
        <w:t>).</w:t>
      </w:r>
    </w:p>
    <w:p w14:paraId="2909ED07"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תרגמו</w:t>
      </w:r>
      <w:r w:rsidRPr="002E0FC8">
        <w:rPr>
          <w:rFonts w:ascii="David" w:hAnsi="David" w:cs="David"/>
          <w:sz w:val="24"/>
          <w:szCs w:val="24"/>
          <w:rtl/>
        </w:rPr>
        <w:t xml:space="preserve"> </w:t>
      </w:r>
      <w:r w:rsidRPr="002E0FC8">
        <w:rPr>
          <w:rFonts w:ascii="David" w:hAnsi="David" w:cs="David"/>
          <w:sz w:val="24"/>
          <w:szCs w:val="24"/>
          <w:rtl/>
          <w:lang w:bidi="he-IL"/>
        </w:rPr>
        <w:t>לשני</w:t>
      </w:r>
      <w:r w:rsidRPr="002E0FC8">
        <w:rPr>
          <w:rFonts w:ascii="David" w:hAnsi="David" w:cs="David"/>
          <w:sz w:val="24"/>
          <w:szCs w:val="24"/>
          <w:rtl/>
        </w:rPr>
        <w:t xml:space="preserve"> </w:t>
      </w:r>
      <w:r w:rsidRPr="002E0FC8">
        <w:rPr>
          <w:rFonts w:ascii="David" w:hAnsi="David" w:cs="David"/>
          <w:sz w:val="24"/>
          <w:szCs w:val="24"/>
          <w:rtl/>
          <w:lang w:bidi="he-IL"/>
        </w:rPr>
        <w:t>הכיוונים</w:t>
      </w:r>
      <w:r w:rsidRPr="002E0FC8">
        <w:rPr>
          <w:rFonts w:ascii="David" w:hAnsi="David" w:cs="David"/>
          <w:sz w:val="24"/>
          <w:szCs w:val="24"/>
          <w:rtl/>
        </w:rPr>
        <w:t xml:space="preserve"> (</w:t>
      </w:r>
      <w:r w:rsidRPr="002E0FC8">
        <w:rPr>
          <w:rFonts w:ascii="David" w:hAnsi="David" w:cs="David"/>
          <w:sz w:val="24"/>
          <w:szCs w:val="24"/>
          <w:rtl/>
          <w:lang w:bidi="he-IL"/>
        </w:rPr>
        <w:t>אנגלית</w:t>
      </w:r>
      <w:r w:rsidRPr="002E0FC8">
        <w:rPr>
          <w:rFonts w:ascii="David" w:hAnsi="David" w:cs="David"/>
          <w:sz w:val="24"/>
          <w:szCs w:val="24"/>
          <w:rtl/>
        </w:rPr>
        <w:t xml:space="preserve"> </w:t>
      </w:r>
      <w:r w:rsidRPr="002E0FC8">
        <w:rPr>
          <w:rFonts w:ascii="David" w:hAnsi="David" w:cs="David"/>
          <w:sz w:val="24"/>
          <w:szCs w:val="24"/>
          <w:rtl/>
          <w:lang w:bidi="he-IL"/>
        </w:rPr>
        <w:t>ויפנית</w:t>
      </w:r>
      <w:r w:rsidRPr="002E0FC8">
        <w:rPr>
          <w:rFonts w:ascii="David" w:hAnsi="David" w:cs="David"/>
          <w:sz w:val="24"/>
          <w:szCs w:val="24"/>
          <w:rtl/>
        </w:rPr>
        <w:t xml:space="preserve">) </w:t>
      </w:r>
      <w:r w:rsidRPr="002E0FC8">
        <w:rPr>
          <w:rFonts w:ascii="David" w:hAnsi="David" w:cs="David"/>
          <w:sz w:val="24"/>
          <w:szCs w:val="24"/>
          <w:rtl/>
          <w:lang w:bidi="he-IL"/>
        </w:rPr>
        <w:t>מתוך</w:t>
      </w:r>
      <w:r w:rsidRPr="002E0FC8">
        <w:rPr>
          <w:rFonts w:ascii="David" w:hAnsi="David" w:cs="David"/>
          <w:sz w:val="24"/>
          <w:szCs w:val="24"/>
          <w:rtl/>
        </w:rPr>
        <w:t xml:space="preserve"> </w:t>
      </w:r>
      <w:r w:rsidRPr="002E0FC8">
        <w:rPr>
          <w:rFonts w:ascii="David" w:hAnsi="David" w:cs="David"/>
          <w:sz w:val="24"/>
          <w:szCs w:val="24"/>
          <w:rtl/>
          <w:lang w:bidi="he-IL"/>
        </w:rPr>
        <w:t>התאים</w:t>
      </w:r>
      <w:r w:rsidRPr="002E0FC8">
        <w:rPr>
          <w:rFonts w:ascii="David" w:hAnsi="David" w:cs="David"/>
          <w:sz w:val="24"/>
          <w:szCs w:val="24"/>
          <w:rtl/>
        </w:rPr>
        <w:t xml:space="preserve"> </w:t>
      </w:r>
      <w:r w:rsidRPr="002E0FC8">
        <w:rPr>
          <w:rFonts w:ascii="David" w:hAnsi="David" w:cs="David"/>
          <w:sz w:val="24"/>
          <w:szCs w:val="24"/>
          <w:rtl/>
          <w:lang w:bidi="he-IL"/>
        </w:rPr>
        <w:t>הייחודיים</w:t>
      </w:r>
      <w:r w:rsidRPr="002E0FC8">
        <w:rPr>
          <w:rFonts w:ascii="David" w:hAnsi="David" w:cs="David"/>
          <w:sz w:val="24"/>
          <w:szCs w:val="24"/>
          <w:rtl/>
        </w:rPr>
        <w:t xml:space="preserve"> </w:t>
      </w:r>
      <w:r w:rsidRPr="002E0FC8">
        <w:rPr>
          <w:rFonts w:ascii="David" w:hAnsi="David" w:cs="David"/>
          <w:sz w:val="24"/>
          <w:szCs w:val="24"/>
          <w:rtl/>
          <w:lang w:bidi="he-IL"/>
        </w:rPr>
        <w:t>שהוקמו</w:t>
      </w:r>
      <w:r w:rsidRPr="002E0FC8">
        <w:rPr>
          <w:rFonts w:ascii="David" w:hAnsi="David" w:cs="David"/>
          <w:sz w:val="24"/>
          <w:szCs w:val="24"/>
          <w:rtl/>
        </w:rPr>
        <w:t xml:space="preserve"> </w:t>
      </w:r>
      <w:r w:rsidRPr="002E0FC8">
        <w:rPr>
          <w:rFonts w:ascii="David" w:hAnsi="David" w:cs="David"/>
          <w:sz w:val="24"/>
          <w:szCs w:val="24"/>
          <w:rtl/>
          <w:lang w:bidi="he-IL"/>
        </w:rPr>
        <w:t>עבורם</w:t>
      </w:r>
      <w:r w:rsidRPr="002E0FC8">
        <w:rPr>
          <w:rFonts w:ascii="David" w:hAnsi="David" w:cs="David"/>
          <w:sz w:val="24"/>
          <w:szCs w:val="24"/>
          <w:rtl/>
        </w:rPr>
        <w:t xml:space="preserve">. </w:t>
      </w:r>
      <w:r w:rsidRPr="002E0FC8">
        <w:rPr>
          <w:rFonts w:ascii="David" w:hAnsi="David" w:cs="David"/>
          <w:sz w:val="24"/>
          <w:szCs w:val="24"/>
          <w:rtl/>
          <w:lang w:bidi="he-IL"/>
        </w:rPr>
        <w:t>לרוב</w:t>
      </w:r>
      <w:r w:rsidRPr="002E0FC8">
        <w:rPr>
          <w:rFonts w:ascii="David" w:hAnsi="David" w:cs="David"/>
          <w:sz w:val="24"/>
          <w:szCs w:val="24"/>
          <w:rtl/>
        </w:rPr>
        <w:t xml:space="preserve"> </w:t>
      </w:r>
      <w:r w:rsidRPr="002E0FC8">
        <w:rPr>
          <w:rFonts w:ascii="David" w:hAnsi="David" w:cs="David"/>
          <w:sz w:val="24"/>
          <w:szCs w:val="24"/>
          <w:rtl/>
          <w:lang w:bidi="he-IL"/>
        </w:rPr>
        <w:t>ישבו</w:t>
      </w:r>
      <w:r w:rsidRPr="002E0FC8">
        <w:rPr>
          <w:rFonts w:ascii="David" w:hAnsi="David" w:cs="David"/>
          <w:sz w:val="24"/>
          <w:szCs w:val="24"/>
          <w:rtl/>
        </w:rPr>
        <w:t xml:space="preserve"> </w:t>
      </w:r>
      <w:r w:rsidRPr="002E0FC8">
        <w:rPr>
          <w:rFonts w:ascii="David" w:hAnsi="David" w:cs="David"/>
          <w:sz w:val="24"/>
          <w:szCs w:val="24"/>
          <w:rtl/>
          <w:lang w:bidi="he-IL"/>
        </w:rPr>
        <w:t>בתא</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תרגם</w:t>
      </w:r>
      <w:r w:rsidRPr="002E0FC8">
        <w:rPr>
          <w:rFonts w:ascii="David" w:hAnsi="David" w:cs="David"/>
          <w:sz w:val="24"/>
          <w:szCs w:val="24"/>
          <w:rtl/>
        </w:rPr>
        <w:t xml:space="preserve"> </w:t>
      </w:r>
      <w:r w:rsidRPr="002E0FC8">
        <w:rPr>
          <w:rFonts w:ascii="David" w:hAnsi="David" w:cs="David"/>
          <w:sz w:val="24"/>
          <w:szCs w:val="24"/>
          <w:rtl/>
          <w:lang w:bidi="he-IL"/>
        </w:rPr>
        <w:t>מאנגלית</w:t>
      </w:r>
      <w:r w:rsidRPr="002E0FC8">
        <w:rPr>
          <w:rFonts w:ascii="David" w:hAnsi="David" w:cs="David"/>
          <w:sz w:val="24"/>
          <w:szCs w:val="24"/>
          <w:rtl/>
        </w:rPr>
        <w:t xml:space="preserve"> </w:t>
      </w:r>
      <w:r w:rsidRPr="002E0FC8">
        <w:rPr>
          <w:rFonts w:ascii="David" w:hAnsi="David" w:cs="David"/>
          <w:sz w:val="24"/>
          <w:szCs w:val="24"/>
          <w:rtl/>
          <w:lang w:bidi="he-IL"/>
        </w:rPr>
        <w:t>ליפנית</w:t>
      </w:r>
      <w:r w:rsidRPr="002E0FC8">
        <w:rPr>
          <w:rFonts w:ascii="David" w:hAnsi="David" w:cs="David"/>
          <w:sz w:val="24"/>
          <w:szCs w:val="24"/>
          <w:rtl/>
        </w:rPr>
        <w:t xml:space="preserve"> </w:t>
      </w:r>
      <w:r w:rsidRPr="002E0FC8">
        <w:rPr>
          <w:rFonts w:ascii="David" w:hAnsi="David" w:cs="David"/>
          <w:sz w:val="24"/>
          <w:szCs w:val="24"/>
          <w:rtl/>
          <w:lang w:bidi="he-IL"/>
        </w:rPr>
        <w:t>והשני</w:t>
      </w:r>
      <w:r w:rsidRPr="002E0FC8">
        <w:rPr>
          <w:rFonts w:ascii="David" w:hAnsi="David" w:cs="David"/>
          <w:sz w:val="24"/>
          <w:szCs w:val="24"/>
          <w:rtl/>
        </w:rPr>
        <w:t xml:space="preserve"> </w:t>
      </w:r>
      <w:r w:rsidRPr="002E0FC8">
        <w:rPr>
          <w:rFonts w:ascii="David" w:hAnsi="David" w:cs="David"/>
          <w:sz w:val="24"/>
          <w:szCs w:val="24"/>
          <w:rtl/>
          <w:lang w:bidi="he-IL"/>
        </w:rPr>
        <w:t>מיפנית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לאחד</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בעיה</w:t>
      </w:r>
      <w:r w:rsidRPr="002E0FC8">
        <w:rPr>
          <w:rFonts w:ascii="David" w:hAnsi="David" w:cs="David"/>
          <w:sz w:val="24"/>
          <w:szCs w:val="24"/>
          <w:rtl/>
        </w:rPr>
        <w:t xml:space="preserve">, </w:t>
      </w:r>
      <w:r w:rsidRPr="002E0FC8">
        <w:rPr>
          <w:rFonts w:ascii="David" w:hAnsi="David" w:cs="David"/>
          <w:sz w:val="24"/>
          <w:szCs w:val="24"/>
          <w:rtl/>
          <w:lang w:bidi="he-IL"/>
        </w:rPr>
        <w:t>השני</w:t>
      </w:r>
      <w:r w:rsidRPr="002E0FC8">
        <w:rPr>
          <w:rFonts w:ascii="David" w:hAnsi="David" w:cs="David"/>
          <w:sz w:val="24"/>
          <w:szCs w:val="24"/>
          <w:rtl/>
        </w:rPr>
        <w:t xml:space="preserve"> </w:t>
      </w:r>
      <w:r w:rsidRPr="002E0FC8">
        <w:rPr>
          <w:rFonts w:ascii="David" w:hAnsi="David" w:cs="David"/>
          <w:sz w:val="24"/>
          <w:szCs w:val="24"/>
          <w:rtl/>
          <w:lang w:bidi="he-IL"/>
        </w:rPr>
        <w:t>יכול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להשתלט</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המצב</w:t>
      </w:r>
      <w:r w:rsidRPr="002E0FC8">
        <w:rPr>
          <w:rFonts w:ascii="David" w:hAnsi="David" w:cs="David"/>
          <w:sz w:val="24"/>
          <w:szCs w:val="24"/>
          <w:rtl/>
        </w:rPr>
        <w:t xml:space="preserve"> </w:t>
      </w:r>
      <w:r w:rsidRPr="002E0FC8">
        <w:rPr>
          <w:rFonts w:ascii="David" w:hAnsi="David" w:cs="David"/>
          <w:sz w:val="24"/>
          <w:szCs w:val="24"/>
          <w:rtl/>
          <w:lang w:bidi="he-IL"/>
        </w:rPr>
        <w:t>ולספק</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בכיוון</w:t>
      </w:r>
      <w:r w:rsidRPr="002E0FC8">
        <w:rPr>
          <w:rFonts w:ascii="David" w:hAnsi="David" w:cs="David"/>
          <w:sz w:val="24"/>
          <w:szCs w:val="24"/>
          <w:rtl/>
        </w:rPr>
        <w:t xml:space="preserve"> </w:t>
      </w:r>
      <w:r w:rsidRPr="002E0FC8">
        <w:rPr>
          <w:rFonts w:ascii="David" w:hAnsi="David" w:cs="David"/>
          <w:sz w:val="24"/>
          <w:szCs w:val="24"/>
          <w:rtl/>
          <w:lang w:bidi="he-IL"/>
        </w:rPr>
        <w:t>ההפוך</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עבד</w:t>
      </w:r>
      <w:r w:rsidRPr="002E0FC8">
        <w:rPr>
          <w:rFonts w:ascii="David" w:hAnsi="David" w:cs="David"/>
          <w:sz w:val="24"/>
          <w:szCs w:val="24"/>
          <w:rtl/>
        </w:rPr>
        <w:t xml:space="preserve"> </w:t>
      </w:r>
      <w:r w:rsidRPr="002E0FC8">
        <w:rPr>
          <w:rFonts w:ascii="David" w:hAnsi="David" w:cs="David"/>
          <w:sz w:val="24"/>
          <w:szCs w:val="24"/>
          <w:rtl/>
          <w:lang w:bidi="he-IL"/>
        </w:rPr>
        <w:t>ברציפות</w:t>
      </w:r>
      <w:r w:rsidRPr="002E0FC8">
        <w:rPr>
          <w:rFonts w:ascii="David" w:hAnsi="David" w:cs="David"/>
          <w:sz w:val="24"/>
          <w:szCs w:val="24"/>
          <w:rtl/>
        </w:rPr>
        <w:t xml:space="preserve"> </w:t>
      </w:r>
      <w:r w:rsidRPr="002E0FC8">
        <w:rPr>
          <w:rFonts w:ascii="David" w:hAnsi="David" w:cs="David"/>
          <w:sz w:val="24"/>
          <w:szCs w:val="24"/>
          <w:rtl/>
          <w:lang w:bidi="he-IL"/>
        </w:rPr>
        <w:t>כשלושים</w:t>
      </w:r>
      <w:r w:rsidRPr="002E0FC8">
        <w:rPr>
          <w:rFonts w:ascii="David" w:hAnsi="David" w:cs="David"/>
          <w:sz w:val="24"/>
          <w:szCs w:val="24"/>
          <w:rtl/>
        </w:rPr>
        <w:t xml:space="preserve"> </w:t>
      </w:r>
      <w:r w:rsidRPr="002E0FC8">
        <w:rPr>
          <w:rFonts w:ascii="David" w:hAnsi="David" w:cs="David"/>
          <w:sz w:val="24"/>
          <w:szCs w:val="24"/>
          <w:rtl/>
          <w:lang w:bidi="he-IL"/>
        </w:rPr>
        <w:t>דקות</w:t>
      </w:r>
      <w:r w:rsidRPr="002E0FC8">
        <w:rPr>
          <w:rFonts w:ascii="David" w:hAnsi="David" w:cs="David"/>
          <w:sz w:val="24"/>
          <w:szCs w:val="24"/>
          <w:rtl/>
        </w:rPr>
        <w:t xml:space="preserve">. </w:t>
      </w:r>
      <w:r w:rsidRPr="002E0FC8">
        <w:rPr>
          <w:rFonts w:ascii="David" w:hAnsi="David" w:cs="David"/>
          <w:sz w:val="24"/>
          <w:szCs w:val="24"/>
          <w:rtl/>
          <w:lang w:bidi="he-IL"/>
        </w:rPr>
        <w:t>התדירות</w:t>
      </w:r>
      <w:r w:rsidRPr="002E0FC8">
        <w:rPr>
          <w:rFonts w:ascii="David" w:hAnsi="David" w:cs="David"/>
          <w:sz w:val="24"/>
          <w:szCs w:val="24"/>
          <w:rtl/>
        </w:rPr>
        <w:t xml:space="preserve"> </w:t>
      </w:r>
      <w:r w:rsidRPr="002E0FC8">
        <w:rPr>
          <w:rFonts w:ascii="David" w:hAnsi="David" w:cs="David"/>
          <w:sz w:val="24"/>
          <w:szCs w:val="24"/>
          <w:rtl/>
          <w:lang w:bidi="he-IL"/>
        </w:rPr>
        <w:t>שבה</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עבדו</w:t>
      </w:r>
      <w:r w:rsidRPr="002E0FC8">
        <w:rPr>
          <w:rFonts w:ascii="David" w:hAnsi="David" w:cs="David"/>
          <w:sz w:val="24"/>
          <w:szCs w:val="24"/>
          <w:rtl/>
        </w:rPr>
        <w:t xml:space="preserve"> </w:t>
      </w:r>
      <w:r w:rsidRPr="002E0FC8">
        <w:rPr>
          <w:rFonts w:ascii="David" w:hAnsi="David" w:cs="David"/>
          <w:sz w:val="24"/>
          <w:szCs w:val="24"/>
          <w:rtl/>
          <w:lang w:bidi="he-IL"/>
        </w:rPr>
        <w:t>השתנתה</w:t>
      </w:r>
      <w:r w:rsidRPr="002E0FC8">
        <w:rPr>
          <w:rFonts w:ascii="David" w:hAnsi="David" w:cs="David"/>
          <w:sz w:val="24"/>
          <w:szCs w:val="24"/>
          <w:rtl/>
        </w:rPr>
        <w:t xml:space="preserve"> </w:t>
      </w:r>
      <w:r w:rsidRPr="002E0FC8">
        <w:rPr>
          <w:rFonts w:ascii="David" w:hAnsi="David" w:cs="David"/>
          <w:sz w:val="24"/>
          <w:szCs w:val="24"/>
          <w:rtl/>
          <w:lang w:bidi="he-IL"/>
        </w:rPr>
        <w:t>מאחד</w:t>
      </w:r>
      <w:r w:rsidRPr="002E0FC8">
        <w:rPr>
          <w:rFonts w:ascii="David" w:hAnsi="David" w:cs="David"/>
          <w:sz w:val="24"/>
          <w:szCs w:val="24"/>
          <w:rtl/>
        </w:rPr>
        <w:t xml:space="preserve"> </w:t>
      </w:r>
      <w:r w:rsidRPr="002E0FC8">
        <w:rPr>
          <w:rFonts w:ascii="David" w:hAnsi="David" w:cs="David"/>
          <w:sz w:val="24"/>
          <w:szCs w:val="24"/>
          <w:rtl/>
          <w:lang w:bidi="he-IL"/>
        </w:rPr>
        <w:t>לשני</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שלקח</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sz w:val="24"/>
          <w:szCs w:val="24"/>
          <w:rtl/>
        </w:rPr>
        <w:t xml:space="preserve">-419 </w:t>
      </w:r>
      <w:r w:rsidRPr="002E0FC8">
        <w:rPr>
          <w:rFonts w:ascii="David" w:hAnsi="David" w:cs="David"/>
          <w:sz w:val="24"/>
          <w:szCs w:val="24"/>
          <w:rtl/>
          <w:lang w:bidi="he-IL"/>
        </w:rPr>
        <w:t>משימות</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אחר</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sz w:val="24"/>
          <w:szCs w:val="24"/>
          <w:rtl/>
        </w:rPr>
        <w:t xml:space="preserve">-323 </w:t>
      </w:r>
      <w:r w:rsidRPr="002E0FC8">
        <w:rPr>
          <w:rFonts w:ascii="David" w:hAnsi="David" w:cs="David"/>
          <w:sz w:val="24"/>
          <w:szCs w:val="24"/>
          <w:rtl/>
          <w:lang w:bidi="he-IL"/>
        </w:rPr>
        <w:t>ואחרים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בהרבה</w:t>
      </w:r>
      <w:r w:rsidRPr="002E0FC8">
        <w:rPr>
          <w:rFonts w:ascii="David" w:hAnsi="David" w:cs="David"/>
          <w:sz w:val="24"/>
          <w:szCs w:val="24"/>
          <w:rtl/>
        </w:rPr>
        <w:t xml:space="preserve"> </w:t>
      </w:r>
      <w:r w:rsidRPr="002E0FC8">
        <w:rPr>
          <w:rFonts w:ascii="David" w:hAnsi="David" w:cs="David"/>
          <w:sz w:val="24"/>
          <w:szCs w:val="24"/>
          <w:rtl/>
          <w:lang w:bidi="he-IL"/>
        </w:rPr>
        <w:t>פחות</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xml:space="preserve">' 63). </w:t>
      </w:r>
    </w:p>
    <w:p w14:paraId="7CD6E71A"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b/>
          <w:bCs/>
          <w:sz w:val="24"/>
          <w:szCs w:val="24"/>
          <w:rtl/>
          <w:lang w:bidi="he-IL"/>
        </w:rPr>
        <w:t>הבקרים</w:t>
      </w:r>
    </w:p>
    <w:p w14:paraId="5B6CCE2C"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העדיפו</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יפנים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מהר</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הבינו</w:t>
      </w:r>
      <w:r w:rsidRPr="002E0FC8">
        <w:rPr>
          <w:rFonts w:ascii="David" w:hAnsi="David" w:cs="David"/>
          <w:sz w:val="24"/>
          <w:szCs w:val="24"/>
          <w:rtl/>
        </w:rPr>
        <w:t xml:space="preserve"> </w:t>
      </w:r>
      <w:r w:rsidRPr="002E0FC8">
        <w:rPr>
          <w:rFonts w:ascii="David" w:hAnsi="David" w:cs="David"/>
          <w:sz w:val="24"/>
          <w:szCs w:val="24"/>
          <w:rtl/>
          <w:lang w:bidi="he-IL"/>
        </w:rPr>
        <w:t>שזה</w:t>
      </w:r>
      <w:r w:rsidRPr="002E0FC8">
        <w:rPr>
          <w:rFonts w:ascii="David" w:hAnsi="David" w:cs="David"/>
          <w:sz w:val="24"/>
          <w:szCs w:val="24"/>
          <w:rtl/>
        </w:rPr>
        <w:t xml:space="preserve"> </w:t>
      </w:r>
      <w:r w:rsidRPr="002E0FC8">
        <w:rPr>
          <w:rFonts w:ascii="David" w:hAnsi="David" w:cs="David"/>
          <w:sz w:val="24"/>
          <w:szCs w:val="24"/>
          <w:rtl/>
          <w:lang w:bidi="he-IL"/>
        </w:rPr>
        <w:t>בלתי</w:t>
      </w:r>
      <w:r w:rsidRPr="002E0FC8">
        <w:rPr>
          <w:rFonts w:ascii="David" w:hAnsi="David" w:cs="David"/>
          <w:sz w:val="24"/>
          <w:szCs w:val="24"/>
          <w:rtl/>
        </w:rPr>
        <w:t xml:space="preserve"> </w:t>
      </w:r>
      <w:r w:rsidRPr="002E0FC8">
        <w:rPr>
          <w:rFonts w:ascii="David" w:hAnsi="David" w:cs="David"/>
          <w:sz w:val="24"/>
          <w:szCs w:val="24"/>
          <w:rtl/>
          <w:lang w:bidi="he-IL"/>
        </w:rPr>
        <w:t>אפשרי</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מחסור</w:t>
      </w:r>
      <w:r w:rsidRPr="002E0FC8">
        <w:rPr>
          <w:rFonts w:ascii="David" w:hAnsi="David" w:cs="David"/>
          <w:sz w:val="24"/>
          <w:szCs w:val="24"/>
          <w:rtl/>
        </w:rPr>
        <w:t xml:space="preserve"> </w:t>
      </w:r>
      <w:r w:rsidRPr="002E0FC8">
        <w:rPr>
          <w:rFonts w:ascii="David" w:hAnsi="David" w:cs="David"/>
          <w:sz w:val="24"/>
          <w:szCs w:val="24"/>
          <w:rtl/>
          <w:lang w:bidi="he-IL"/>
        </w:rPr>
        <w:t>מוחלט</w:t>
      </w:r>
      <w:r w:rsidRPr="002E0FC8">
        <w:rPr>
          <w:rFonts w:ascii="David" w:hAnsi="David" w:cs="David"/>
          <w:sz w:val="24"/>
          <w:szCs w:val="24"/>
          <w:rtl/>
        </w:rPr>
        <w:t xml:space="preserve"> </w:t>
      </w:r>
      <w:r w:rsidRPr="002E0FC8">
        <w:rPr>
          <w:rFonts w:ascii="David" w:hAnsi="David" w:cs="David"/>
          <w:sz w:val="24"/>
          <w:szCs w:val="24"/>
          <w:rtl/>
          <w:lang w:bidi="he-IL"/>
        </w:rPr>
        <w:t>במשאב</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באותם</w:t>
      </w:r>
      <w:r w:rsidRPr="002E0FC8">
        <w:rPr>
          <w:rFonts w:ascii="David" w:hAnsi="David" w:cs="David"/>
          <w:sz w:val="24"/>
          <w:szCs w:val="24"/>
          <w:rtl/>
        </w:rPr>
        <w:t xml:space="preserve"> </w:t>
      </w:r>
      <w:r w:rsidRPr="002E0FC8">
        <w:rPr>
          <w:rFonts w:ascii="David" w:hAnsi="David" w:cs="David"/>
          <w:sz w:val="24"/>
          <w:szCs w:val="24"/>
          <w:rtl/>
          <w:lang w:bidi="he-IL"/>
        </w:rPr>
        <w:t>ימים</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שלטו</w:t>
      </w:r>
      <w:r w:rsidRPr="002E0FC8">
        <w:rPr>
          <w:rFonts w:ascii="David" w:hAnsi="David" w:cs="David"/>
          <w:sz w:val="24"/>
          <w:szCs w:val="24"/>
          <w:rtl/>
        </w:rPr>
        <w:t xml:space="preserve"> </w:t>
      </w:r>
      <w:r w:rsidRPr="002E0FC8">
        <w:rPr>
          <w:rFonts w:ascii="David" w:hAnsi="David" w:cs="David"/>
          <w:sz w:val="24"/>
          <w:szCs w:val="24"/>
          <w:rtl/>
          <w:lang w:bidi="he-IL"/>
        </w:rPr>
        <w:t>ביפנית</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שמראה</w:t>
      </w:r>
      <w:r w:rsidRPr="002E0FC8">
        <w:rPr>
          <w:rFonts w:ascii="David" w:hAnsi="David" w:cs="David"/>
          <w:sz w:val="24"/>
          <w:szCs w:val="24"/>
          <w:rtl/>
        </w:rPr>
        <w:t xml:space="preserve"> </w:t>
      </w:r>
      <w:r w:rsidRPr="002E0FC8">
        <w:rPr>
          <w:rFonts w:ascii="David" w:hAnsi="David" w:cs="David"/>
          <w:sz w:val="24"/>
          <w:szCs w:val="24"/>
          <w:rtl/>
          <w:lang w:bidi="he-IL"/>
        </w:rPr>
        <w:t>שהשפה</w:t>
      </w:r>
      <w:r w:rsidRPr="002E0FC8">
        <w:rPr>
          <w:rFonts w:ascii="David" w:hAnsi="David" w:cs="David"/>
          <w:sz w:val="24"/>
          <w:szCs w:val="24"/>
          <w:rtl/>
        </w:rPr>
        <w:t xml:space="preserve"> </w:t>
      </w:r>
      <w:r w:rsidRPr="002E0FC8">
        <w:rPr>
          <w:rFonts w:ascii="David" w:hAnsi="David" w:cs="David"/>
          <w:sz w:val="24"/>
          <w:szCs w:val="24"/>
          <w:rtl/>
          <w:lang w:bidi="he-IL"/>
        </w:rPr>
        <w:t>היפנית</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מוכרת</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בשימוש</w:t>
      </w:r>
      <w:r w:rsidRPr="002E0FC8">
        <w:rPr>
          <w:rFonts w:ascii="David" w:hAnsi="David" w:cs="David"/>
          <w:sz w:val="24"/>
          <w:szCs w:val="24"/>
          <w:rtl/>
        </w:rPr>
        <w:t xml:space="preserve"> </w:t>
      </w:r>
      <w:r w:rsidRPr="002E0FC8">
        <w:rPr>
          <w:rFonts w:ascii="David" w:hAnsi="David" w:cs="David"/>
          <w:sz w:val="24"/>
          <w:szCs w:val="24"/>
          <w:rtl/>
          <w:lang w:bidi="he-IL"/>
        </w:rPr>
        <w:t>בעולם</w:t>
      </w:r>
      <w:r w:rsidRPr="002E0FC8">
        <w:rPr>
          <w:rFonts w:ascii="David" w:hAnsi="David" w:cs="David"/>
          <w:sz w:val="24"/>
          <w:szCs w:val="24"/>
          <w:rtl/>
        </w:rPr>
        <w:t xml:space="preserve"> </w:t>
      </w:r>
      <w:r w:rsidRPr="002E0FC8">
        <w:rPr>
          <w:rFonts w:ascii="David" w:hAnsi="David" w:cs="David"/>
          <w:sz w:val="24"/>
          <w:szCs w:val="24"/>
          <w:rtl/>
          <w:lang w:bidi="he-IL"/>
        </w:rPr>
        <w:t>המערבי</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המחסור</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יפנים</w:t>
      </w:r>
      <w:r w:rsidRPr="002E0FC8">
        <w:rPr>
          <w:rFonts w:ascii="David" w:hAnsi="David" w:cs="David"/>
          <w:sz w:val="24"/>
          <w:szCs w:val="24"/>
          <w:rtl/>
        </w:rPr>
        <w:t xml:space="preserve"> </w:t>
      </w:r>
      <w:r w:rsidRPr="002E0FC8">
        <w:rPr>
          <w:rFonts w:ascii="David" w:hAnsi="David" w:cs="David"/>
          <w:sz w:val="24"/>
          <w:szCs w:val="24"/>
          <w:rtl/>
          <w:lang w:bidi="he-IL"/>
        </w:rPr>
        <w:t>ששולטים</w:t>
      </w:r>
      <w:r w:rsidRPr="002E0FC8">
        <w:rPr>
          <w:rFonts w:ascii="David" w:hAnsi="David" w:cs="David"/>
          <w:sz w:val="24"/>
          <w:szCs w:val="24"/>
          <w:rtl/>
        </w:rPr>
        <w:t xml:space="preserve"> </w:t>
      </w:r>
      <w:r w:rsidRPr="002E0FC8">
        <w:rPr>
          <w:rFonts w:ascii="David" w:hAnsi="David" w:cs="David"/>
          <w:sz w:val="24"/>
          <w:szCs w:val="24"/>
          <w:rtl/>
          <w:lang w:bidi="he-IL"/>
        </w:rPr>
        <w:t>ביפנית</w:t>
      </w:r>
      <w:r w:rsidRPr="002E0FC8">
        <w:rPr>
          <w:rFonts w:ascii="David" w:hAnsi="David" w:cs="David"/>
          <w:sz w:val="24"/>
          <w:szCs w:val="24"/>
          <w:rtl/>
        </w:rPr>
        <w:t xml:space="preserve">, </w:t>
      </w:r>
      <w:r w:rsidRPr="002E0FC8">
        <w:rPr>
          <w:rFonts w:ascii="David" w:hAnsi="David" w:cs="David"/>
          <w:sz w:val="24"/>
          <w:szCs w:val="24"/>
          <w:rtl/>
          <w:lang w:bidi="he-IL"/>
        </w:rPr>
        <w:t>הוחלט</w:t>
      </w:r>
      <w:r w:rsidRPr="002E0FC8">
        <w:rPr>
          <w:rFonts w:ascii="David" w:hAnsi="David" w:cs="David"/>
          <w:sz w:val="24"/>
          <w:szCs w:val="24"/>
          <w:rtl/>
        </w:rPr>
        <w:t xml:space="preserve"> </w:t>
      </w:r>
      <w:r w:rsidRPr="002E0FC8">
        <w:rPr>
          <w:rFonts w:ascii="David" w:hAnsi="David" w:cs="David"/>
          <w:sz w:val="24"/>
          <w:szCs w:val="24"/>
          <w:rtl/>
          <w:lang w:bidi="he-IL"/>
        </w:rPr>
        <w:t>לגייס</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יפנים</w:t>
      </w:r>
      <w:r w:rsidRPr="002E0FC8">
        <w:rPr>
          <w:rFonts w:ascii="David" w:hAnsi="David" w:cs="David"/>
          <w:sz w:val="24"/>
          <w:szCs w:val="24"/>
          <w:rtl/>
        </w:rPr>
        <w:t xml:space="preserve"> </w:t>
      </w:r>
      <w:r w:rsidRPr="002E0FC8">
        <w:rPr>
          <w:rFonts w:ascii="David" w:hAnsi="David" w:cs="David"/>
          <w:sz w:val="24"/>
          <w:szCs w:val="24"/>
          <w:rtl/>
          <w:lang w:bidi="he-IL"/>
        </w:rPr>
        <w:t>ולצידם</w:t>
      </w:r>
      <w:r w:rsidRPr="002E0FC8">
        <w:rPr>
          <w:rFonts w:ascii="David" w:hAnsi="David" w:cs="David"/>
          <w:sz w:val="24"/>
          <w:szCs w:val="24"/>
          <w:rtl/>
        </w:rPr>
        <w:t xml:space="preserve"> </w:t>
      </w:r>
      <w:r w:rsidRPr="002E0FC8">
        <w:rPr>
          <w:rFonts w:ascii="David" w:hAnsi="David" w:cs="David"/>
          <w:sz w:val="24"/>
          <w:szCs w:val="24"/>
          <w:rtl/>
          <w:lang w:bidi="he-IL"/>
        </w:rPr>
        <w:t>לגייס</w:t>
      </w:r>
      <w:r w:rsidRPr="002E0FC8">
        <w:rPr>
          <w:rFonts w:ascii="David" w:hAnsi="David" w:cs="David"/>
          <w:sz w:val="24"/>
          <w:szCs w:val="24"/>
          <w:rtl/>
        </w:rPr>
        <w:t xml:space="preserve"> </w:t>
      </w:r>
      <w:r w:rsidRPr="002E0FC8">
        <w:rPr>
          <w:rFonts w:ascii="David" w:hAnsi="David" w:cs="David"/>
          <w:sz w:val="24"/>
          <w:szCs w:val="24"/>
          <w:rtl/>
          <w:lang w:bidi="he-IL"/>
        </w:rPr>
        <w:t>בקרים</w:t>
      </w:r>
      <w:r w:rsidRPr="002E0FC8">
        <w:rPr>
          <w:rFonts w:ascii="David" w:hAnsi="David" w:cs="David"/>
          <w:sz w:val="24"/>
          <w:szCs w:val="24"/>
          <w:rtl/>
        </w:rPr>
        <w:t xml:space="preserve"> </w:t>
      </w: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הפקידים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לבצע</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וכדי</w:t>
      </w:r>
      <w:r w:rsidRPr="002E0FC8">
        <w:rPr>
          <w:rFonts w:ascii="David" w:hAnsi="David" w:cs="David"/>
          <w:sz w:val="24"/>
          <w:szCs w:val="24"/>
          <w:rtl/>
        </w:rPr>
        <w:t xml:space="preserve"> </w:t>
      </w:r>
      <w:r w:rsidRPr="002E0FC8">
        <w:rPr>
          <w:rFonts w:ascii="David" w:hAnsi="David" w:cs="David"/>
          <w:sz w:val="24"/>
          <w:szCs w:val="24"/>
          <w:rtl/>
          <w:lang w:bidi="he-IL"/>
        </w:rPr>
        <w:t>להקריא</w:t>
      </w:r>
      <w:r w:rsidRPr="002E0FC8">
        <w:rPr>
          <w:rFonts w:ascii="David" w:hAnsi="David" w:cs="David"/>
          <w:sz w:val="24"/>
          <w:szCs w:val="24"/>
          <w:rtl/>
        </w:rPr>
        <w:t xml:space="preserve"> </w:t>
      </w:r>
      <w:r w:rsidRPr="002E0FC8">
        <w:rPr>
          <w:rFonts w:ascii="David" w:hAnsi="David" w:cs="David"/>
          <w:sz w:val="24"/>
          <w:szCs w:val="24"/>
          <w:rtl/>
          <w:lang w:bidi="he-IL"/>
        </w:rPr>
        <w:t>מסמכים</w:t>
      </w:r>
      <w:r w:rsidRPr="002E0FC8">
        <w:rPr>
          <w:rFonts w:ascii="David" w:hAnsi="David" w:cs="David"/>
          <w:sz w:val="24"/>
          <w:szCs w:val="24"/>
          <w:rtl/>
        </w:rPr>
        <w:t xml:space="preserve"> </w:t>
      </w:r>
      <w:r w:rsidRPr="002E0FC8">
        <w:rPr>
          <w:rFonts w:ascii="David" w:hAnsi="David" w:cs="David"/>
          <w:sz w:val="24"/>
          <w:szCs w:val="24"/>
          <w:rtl/>
          <w:lang w:bidi="he-IL"/>
        </w:rPr>
        <w:t>חשובים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מסמכים</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כה</w:t>
      </w:r>
      <w:r w:rsidRPr="002E0FC8">
        <w:rPr>
          <w:rFonts w:ascii="David" w:hAnsi="David" w:cs="David"/>
          <w:sz w:val="24"/>
          <w:szCs w:val="24"/>
          <w:rtl/>
        </w:rPr>
        <w:t xml:space="preserve"> </w:t>
      </w:r>
      <w:r w:rsidRPr="002E0FC8">
        <w:rPr>
          <w:rFonts w:ascii="David" w:hAnsi="David" w:cs="David"/>
          <w:sz w:val="24"/>
          <w:szCs w:val="24"/>
          <w:rtl/>
          <w:lang w:bidi="he-IL"/>
        </w:rPr>
        <w:t>חשובים</w:t>
      </w:r>
      <w:r w:rsidRPr="002E0FC8">
        <w:rPr>
          <w:rFonts w:ascii="David" w:hAnsi="David" w:cs="David"/>
          <w:sz w:val="24"/>
          <w:szCs w:val="24"/>
          <w:rtl/>
        </w:rPr>
        <w:t xml:space="preserve"> </w:t>
      </w:r>
      <w:r w:rsidRPr="002E0FC8">
        <w:rPr>
          <w:rFonts w:ascii="David" w:hAnsi="David" w:cs="David"/>
          <w:sz w:val="24"/>
          <w:szCs w:val="24"/>
          <w:rtl/>
          <w:lang w:bidi="he-IL"/>
        </w:rPr>
        <w:t>שהמתורגמנים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הורשו</w:t>
      </w:r>
      <w:r w:rsidRPr="002E0FC8">
        <w:rPr>
          <w:rFonts w:ascii="David" w:hAnsi="David" w:cs="David"/>
          <w:sz w:val="24"/>
          <w:szCs w:val="24"/>
          <w:rtl/>
        </w:rPr>
        <w:t xml:space="preserve"> </w:t>
      </w:r>
      <w:r w:rsidRPr="002E0FC8">
        <w:rPr>
          <w:rFonts w:ascii="David" w:hAnsi="David" w:cs="David"/>
          <w:sz w:val="24"/>
          <w:szCs w:val="24"/>
          <w:rtl/>
          <w:lang w:bidi="he-IL"/>
        </w:rPr>
        <w:t>לקרוא</w:t>
      </w:r>
      <w:r w:rsidRPr="002E0FC8">
        <w:rPr>
          <w:rFonts w:ascii="David" w:hAnsi="David" w:cs="David"/>
          <w:sz w:val="24"/>
          <w:szCs w:val="24"/>
          <w:rtl/>
        </w:rPr>
        <w:t xml:space="preserve"> </w:t>
      </w:r>
      <w:r w:rsidRPr="002E0FC8">
        <w:rPr>
          <w:rFonts w:ascii="David" w:hAnsi="David" w:cs="David"/>
          <w:sz w:val="24"/>
          <w:szCs w:val="24"/>
          <w:rtl/>
          <w:lang w:bidi="he-IL"/>
        </w:rPr>
        <w:t>אותם</w:t>
      </w:r>
      <w:r w:rsidRPr="002E0FC8">
        <w:rPr>
          <w:rFonts w:ascii="David" w:hAnsi="David" w:cs="David"/>
          <w:sz w:val="24"/>
          <w:szCs w:val="24"/>
          <w:rtl/>
        </w:rPr>
        <w:t xml:space="preserve"> </w:t>
      </w:r>
      <w:r w:rsidRPr="002E0FC8">
        <w:rPr>
          <w:rFonts w:ascii="David" w:hAnsi="David" w:cs="David"/>
          <w:sz w:val="24"/>
          <w:szCs w:val="24"/>
          <w:rtl/>
          <w:lang w:bidi="he-IL"/>
        </w:rPr>
        <w:t>מחשש</w:t>
      </w:r>
      <w:r w:rsidRPr="002E0FC8">
        <w:rPr>
          <w:rFonts w:ascii="David" w:hAnsi="David" w:cs="David"/>
          <w:sz w:val="24"/>
          <w:szCs w:val="24"/>
          <w:rtl/>
        </w:rPr>
        <w:t xml:space="preserve"> </w:t>
      </w:r>
      <w:r w:rsidRPr="002E0FC8">
        <w:rPr>
          <w:rFonts w:ascii="David" w:hAnsi="David" w:cs="David"/>
          <w:sz w:val="24"/>
          <w:szCs w:val="24"/>
          <w:rtl/>
          <w:lang w:bidi="he-IL"/>
        </w:rPr>
        <w:t>להטיות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63).</w:t>
      </w:r>
    </w:p>
    <w:p w14:paraId="782E6664"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סך</w:t>
      </w:r>
      <w:r w:rsidRPr="002E0FC8">
        <w:rPr>
          <w:rFonts w:ascii="David" w:hAnsi="David" w:cs="David"/>
          <w:sz w:val="24"/>
          <w:szCs w:val="24"/>
          <w:rtl/>
        </w:rPr>
        <w:t xml:space="preserve"> </w:t>
      </w:r>
      <w:r w:rsidRPr="002E0FC8">
        <w:rPr>
          <w:rFonts w:ascii="David" w:hAnsi="David" w:cs="David"/>
          <w:sz w:val="24"/>
          <w:szCs w:val="24"/>
          <w:rtl/>
          <w:lang w:bidi="he-IL"/>
        </w:rPr>
        <w:t>הכול</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ארבעה</w:t>
      </w:r>
      <w:r w:rsidRPr="002E0FC8">
        <w:rPr>
          <w:rFonts w:ascii="David" w:hAnsi="David" w:cs="David"/>
          <w:sz w:val="24"/>
          <w:szCs w:val="24"/>
          <w:rtl/>
        </w:rPr>
        <w:t xml:space="preserve"> </w:t>
      </w:r>
      <w:r w:rsidRPr="002E0FC8">
        <w:rPr>
          <w:rFonts w:ascii="David" w:hAnsi="David" w:cs="David"/>
          <w:sz w:val="24"/>
          <w:szCs w:val="24"/>
          <w:rtl/>
          <w:lang w:bidi="he-IL"/>
        </w:rPr>
        <w:t>בקרים</w:t>
      </w:r>
      <w:r w:rsidRPr="002E0FC8">
        <w:rPr>
          <w:rFonts w:ascii="David" w:hAnsi="David" w:cs="David"/>
          <w:sz w:val="24"/>
          <w:szCs w:val="24"/>
          <w:rtl/>
        </w:rPr>
        <w:t xml:space="preserve">, </w:t>
      </w:r>
      <w:r w:rsidRPr="002E0FC8">
        <w:rPr>
          <w:rFonts w:ascii="David" w:hAnsi="David" w:cs="David"/>
          <w:sz w:val="24"/>
          <w:szCs w:val="24"/>
          <w:rtl/>
          <w:lang w:bidi="he-IL"/>
        </w:rPr>
        <w:t>כולם</w:t>
      </w:r>
      <w:r w:rsidRPr="002E0FC8">
        <w:rPr>
          <w:rFonts w:ascii="David" w:hAnsi="David" w:cs="David"/>
          <w:sz w:val="24"/>
          <w:szCs w:val="24"/>
          <w:rtl/>
        </w:rPr>
        <w:t xml:space="preserve"> </w:t>
      </w:r>
      <w:r w:rsidRPr="002E0FC8">
        <w:rPr>
          <w:rFonts w:ascii="David" w:hAnsi="David" w:cs="David"/>
          <w:sz w:val="24"/>
          <w:szCs w:val="24"/>
          <w:rtl/>
          <w:lang w:bidi="he-IL"/>
        </w:rPr>
        <w:t>פקידים</w:t>
      </w:r>
      <w:r w:rsidRPr="002E0FC8">
        <w:rPr>
          <w:rFonts w:ascii="David" w:hAnsi="David" w:cs="David"/>
          <w:sz w:val="24"/>
          <w:szCs w:val="24"/>
          <w:rtl/>
        </w:rPr>
        <w:t xml:space="preserve"> </w:t>
      </w:r>
      <w:r w:rsidRPr="002E0FC8">
        <w:rPr>
          <w:rFonts w:ascii="David" w:hAnsi="David" w:cs="David"/>
          <w:sz w:val="24"/>
          <w:szCs w:val="24"/>
          <w:rtl/>
          <w:lang w:bidi="he-IL"/>
        </w:rPr>
        <w:t>ביחידה</w:t>
      </w:r>
      <w:r w:rsidRPr="002E0FC8">
        <w:rPr>
          <w:rFonts w:ascii="David" w:hAnsi="David" w:cs="David"/>
          <w:sz w:val="24"/>
          <w:szCs w:val="24"/>
          <w:rtl/>
        </w:rPr>
        <w:t xml:space="preserve"> </w:t>
      </w:r>
      <w:r w:rsidRPr="002E0FC8">
        <w:rPr>
          <w:rFonts w:ascii="David" w:hAnsi="David" w:cs="David"/>
          <w:sz w:val="24"/>
          <w:szCs w:val="24"/>
          <w:rtl/>
          <w:lang w:bidi="he-IL"/>
        </w:rPr>
        <w:t>לשפה</w:t>
      </w:r>
      <w:r w:rsidRPr="002E0FC8">
        <w:rPr>
          <w:rFonts w:ascii="David" w:hAnsi="David" w:cs="David"/>
          <w:sz w:val="24"/>
          <w:szCs w:val="24"/>
          <w:rtl/>
        </w:rPr>
        <w:t xml:space="preserve"> </w:t>
      </w:r>
      <w:r w:rsidRPr="002E0FC8">
        <w:rPr>
          <w:rFonts w:ascii="David" w:hAnsi="David" w:cs="David"/>
          <w:sz w:val="24"/>
          <w:szCs w:val="24"/>
          <w:rtl/>
          <w:lang w:bidi="he-IL"/>
        </w:rPr>
        <w:t>בטריבונל</w:t>
      </w:r>
      <w:r w:rsidRPr="002E0FC8">
        <w:rPr>
          <w:rFonts w:ascii="David" w:hAnsi="David" w:cs="David"/>
          <w:sz w:val="24"/>
          <w:szCs w:val="24"/>
          <w:rtl/>
        </w:rPr>
        <w:t xml:space="preserve"> </w:t>
      </w:r>
      <w:r w:rsidRPr="002E0FC8">
        <w:rPr>
          <w:rFonts w:ascii="David" w:hAnsi="David" w:cs="David"/>
          <w:sz w:val="24"/>
          <w:szCs w:val="24"/>
          <w:rtl/>
          <w:lang w:bidi="he-IL"/>
        </w:rPr>
        <w:t>הצבאי</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w:t>
      </w:r>
      <w:r w:rsidRPr="002E0FC8">
        <w:rPr>
          <w:rFonts w:ascii="David" w:hAnsi="David" w:cs="David"/>
          <w:sz w:val="24"/>
          <w:szCs w:val="24"/>
          <w:rtl/>
        </w:rPr>
        <w:t xml:space="preserve"> </w:t>
      </w:r>
      <w:r w:rsidRPr="002E0FC8">
        <w:rPr>
          <w:rFonts w:ascii="David" w:hAnsi="David" w:cs="David"/>
          <w:sz w:val="24"/>
          <w:szCs w:val="24"/>
          <w:rtl/>
          <w:lang w:bidi="he-IL"/>
        </w:rPr>
        <w:t>למזרח</w:t>
      </w:r>
      <w:r w:rsidRPr="002E0FC8">
        <w:rPr>
          <w:rFonts w:ascii="David" w:hAnsi="David" w:cs="David"/>
          <w:sz w:val="24"/>
          <w:szCs w:val="24"/>
          <w:rtl/>
        </w:rPr>
        <w:t xml:space="preserve"> </w:t>
      </w:r>
      <w:r w:rsidRPr="002E0FC8">
        <w:rPr>
          <w:rFonts w:ascii="David" w:hAnsi="David" w:cs="David"/>
          <w:sz w:val="24"/>
          <w:szCs w:val="24"/>
          <w:rtl/>
          <w:lang w:bidi="he-IL"/>
        </w:rPr>
        <w:t>הרחוק</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הארבעה</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i/>
          <w:iCs/>
          <w:sz w:val="24"/>
          <w:szCs w:val="24"/>
        </w:rPr>
        <w:t>Kibei Nisei</w:t>
      </w:r>
      <w:r w:rsidRPr="002E0FC8">
        <w:rPr>
          <w:rFonts w:ascii="David" w:hAnsi="David" w:cs="David"/>
          <w:sz w:val="24"/>
          <w:szCs w:val="24"/>
          <w:rtl/>
        </w:rPr>
        <w:t xml:space="preserve">, </w:t>
      </w:r>
      <w:r w:rsidRPr="002E0FC8">
        <w:rPr>
          <w:rFonts w:ascii="David" w:hAnsi="David" w:cs="David"/>
          <w:sz w:val="24"/>
          <w:szCs w:val="24"/>
          <w:rtl/>
          <w:lang w:bidi="he-IL"/>
        </w:rPr>
        <w:t>יפנים</w:t>
      </w:r>
      <w:r w:rsidRPr="002E0FC8">
        <w:rPr>
          <w:rFonts w:ascii="David" w:hAnsi="David" w:cs="David"/>
          <w:sz w:val="24"/>
          <w:szCs w:val="24"/>
          <w:rtl/>
        </w:rPr>
        <w:t>-</w:t>
      </w:r>
      <w:r w:rsidRPr="002E0FC8">
        <w:rPr>
          <w:rFonts w:ascii="David" w:hAnsi="David" w:cs="David"/>
          <w:sz w:val="24"/>
          <w:szCs w:val="24"/>
          <w:rtl/>
          <w:lang w:bidi="he-IL"/>
        </w:rPr>
        <w:t>אמריקנים</w:t>
      </w:r>
      <w:r w:rsidRPr="002E0FC8">
        <w:rPr>
          <w:rFonts w:ascii="David" w:hAnsi="David" w:cs="David"/>
          <w:sz w:val="24"/>
          <w:szCs w:val="24"/>
          <w:rtl/>
        </w:rPr>
        <w:t xml:space="preserve">, </w:t>
      </w:r>
      <w:r w:rsidRPr="002E0FC8">
        <w:rPr>
          <w:rFonts w:ascii="David" w:hAnsi="David" w:cs="David"/>
          <w:sz w:val="24"/>
          <w:szCs w:val="24"/>
          <w:rtl/>
          <w:lang w:bidi="he-IL"/>
        </w:rPr>
        <w:t>דור</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בארה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כאלה</w:t>
      </w:r>
      <w:r w:rsidRPr="002E0FC8">
        <w:rPr>
          <w:rFonts w:ascii="David" w:hAnsi="David" w:cs="David"/>
          <w:sz w:val="24"/>
          <w:szCs w:val="24"/>
          <w:rtl/>
        </w:rPr>
        <w:t xml:space="preserve"> </w:t>
      </w:r>
      <w:r w:rsidRPr="002E0FC8">
        <w:rPr>
          <w:rFonts w:ascii="David" w:hAnsi="David" w:cs="David"/>
          <w:sz w:val="24"/>
          <w:szCs w:val="24"/>
          <w:rtl/>
          <w:lang w:bidi="he-IL"/>
        </w:rPr>
        <w:t>שנולדו</w:t>
      </w:r>
      <w:r w:rsidRPr="002E0FC8">
        <w:rPr>
          <w:rFonts w:ascii="David" w:hAnsi="David" w:cs="David"/>
          <w:sz w:val="24"/>
          <w:szCs w:val="24"/>
          <w:rtl/>
        </w:rPr>
        <w:t xml:space="preserve"> </w:t>
      </w:r>
      <w:r w:rsidRPr="002E0FC8">
        <w:rPr>
          <w:rFonts w:ascii="David" w:hAnsi="David" w:cs="David"/>
          <w:sz w:val="24"/>
          <w:szCs w:val="24"/>
          <w:rtl/>
          <w:lang w:bidi="he-IL"/>
        </w:rPr>
        <w:t>בארה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גדלו</w:t>
      </w:r>
      <w:r w:rsidRPr="002E0FC8">
        <w:rPr>
          <w:rFonts w:ascii="David" w:hAnsi="David" w:cs="David"/>
          <w:sz w:val="24"/>
          <w:szCs w:val="24"/>
          <w:rtl/>
        </w:rPr>
        <w:t xml:space="preserve"> </w:t>
      </w:r>
      <w:r w:rsidRPr="002E0FC8">
        <w:rPr>
          <w:rFonts w:ascii="David" w:hAnsi="David" w:cs="David"/>
          <w:sz w:val="24"/>
          <w:szCs w:val="24"/>
          <w:rtl/>
          <w:lang w:bidi="he-IL"/>
        </w:rPr>
        <w:t>וחונכו</w:t>
      </w:r>
      <w:r w:rsidRPr="002E0FC8">
        <w:rPr>
          <w:rFonts w:ascii="David" w:hAnsi="David" w:cs="David"/>
          <w:sz w:val="24"/>
          <w:szCs w:val="24"/>
          <w:rtl/>
        </w:rPr>
        <w:t xml:space="preserve"> </w:t>
      </w:r>
      <w:r w:rsidRPr="002E0FC8">
        <w:rPr>
          <w:rFonts w:ascii="David" w:hAnsi="David" w:cs="David"/>
          <w:sz w:val="24"/>
          <w:szCs w:val="24"/>
          <w:rtl/>
          <w:lang w:bidi="he-IL"/>
        </w:rPr>
        <w:t>ביפן</w:t>
      </w:r>
      <w:r w:rsidRPr="002E0FC8">
        <w:rPr>
          <w:rFonts w:ascii="David" w:hAnsi="David" w:cs="David"/>
          <w:sz w:val="24"/>
          <w:szCs w:val="24"/>
          <w:rtl/>
        </w:rPr>
        <w:t xml:space="preserve"> </w:t>
      </w:r>
      <w:r w:rsidRPr="002E0FC8">
        <w:rPr>
          <w:rFonts w:ascii="David" w:hAnsi="David" w:cs="David"/>
          <w:sz w:val="24"/>
          <w:szCs w:val="24"/>
          <w:rtl/>
          <w:lang w:bidi="he-IL"/>
        </w:rPr>
        <w:t>ואז</w:t>
      </w:r>
      <w:r w:rsidRPr="002E0FC8">
        <w:rPr>
          <w:rFonts w:ascii="David" w:hAnsi="David" w:cs="David"/>
          <w:sz w:val="24"/>
          <w:szCs w:val="24"/>
          <w:rtl/>
        </w:rPr>
        <w:t xml:space="preserve"> </w:t>
      </w:r>
      <w:r w:rsidRPr="002E0FC8">
        <w:rPr>
          <w:rFonts w:ascii="David" w:hAnsi="David" w:cs="David"/>
          <w:sz w:val="24"/>
          <w:szCs w:val="24"/>
          <w:rtl/>
          <w:lang w:bidi="he-IL"/>
        </w:rPr>
        <w:t>חזרו</w:t>
      </w:r>
      <w:r w:rsidRPr="002E0FC8">
        <w:rPr>
          <w:rFonts w:ascii="David" w:hAnsi="David" w:cs="David"/>
          <w:sz w:val="24"/>
          <w:szCs w:val="24"/>
          <w:rtl/>
        </w:rPr>
        <w:t xml:space="preserve"> </w:t>
      </w:r>
      <w:r w:rsidRPr="002E0FC8">
        <w:rPr>
          <w:rFonts w:ascii="David" w:hAnsi="David" w:cs="David"/>
          <w:sz w:val="24"/>
          <w:szCs w:val="24"/>
          <w:rtl/>
          <w:lang w:bidi="he-IL"/>
        </w:rPr>
        <w:t>לארה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פריצת</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דו</w:t>
      </w:r>
      <w:r w:rsidRPr="002E0FC8">
        <w:rPr>
          <w:rFonts w:ascii="David" w:hAnsi="David" w:cs="David"/>
          <w:sz w:val="24"/>
          <w:szCs w:val="24"/>
          <w:rtl/>
        </w:rPr>
        <w:t>-</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והכירו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התרבות</w:t>
      </w:r>
      <w:r w:rsidRPr="002E0FC8">
        <w:rPr>
          <w:rFonts w:ascii="David" w:hAnsi="David" w:cs="David"/>
          <w:sz w:val="24"/>
          <w:szCs w:val="24"/>
          <w:rtl/>
        </w:rPr>
        <w:t xml:space="preserve"> </w:t>
      </w:r>
      <w:r w:rsidRPr="002E0FC8">
        <w:rPr>
          <w:rFonts w:ascii="David" w:hAnsi="David" w:cs="David"/>
          <w:sz w:val="24"/>
          <w:szCs w:val="24"/>
          <w:rtl/>
          <w:lang w:bidi="he-IL"/>
        </w:rPr>
        <w:t>היפנית</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עבדו</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Pr>
        <w:t xml:space="preserve"> ATIS </w:t>
      </w:r>
      <w:r w:rsidRPr="002E0FC8">
        <w:rPr>
          <w:rFonts w:ascii="David" w:hAnsi="David" w:cs="David"/>
          <w:sz w:val="24"/>
          <w:szCs w:val="24"/>
          <w:rtl/>
        </w:rPr>
        <w:t xml:space="preserve">( </w:t>
      </w:r>
      <w:r w:rsidRPr="002E0FC8">
        <w:rPr>
          <w:rFonts w:ascii="David" w:hAnsi="David" w:cs="David"/>
          <w:sz w:val="24"/>
          <w:szCs w:val="24"/>
        </w:rPr>
        <w:t>The Allied Powers’ Translation and Interpretation Section</w:t>
      </w:r>
      <w:r w:rsidRPr="002E0FC8">
        <w:rPr>
          <w:rFonts w:ascii="David" w:hAnsi="David" w:cs="David"/>
          <w:sz w:val="24"/>
          <w:szCs w:val="24"/>
          <w:rtl/>
        </w:rPr>
        <w:t xml:space="preserve">) </w:t>
      </w:r>
      <w:r w:rsidRPr="002E0FC8">
        <w:rPr>
          <w:rFonts w:ascii="David" w:hAnsi="David" w:cs="David"/>
          <w:sz w:val="24"/>
          <w:szCs w:val="24"/>
          <w:rtl/>
          <w:lang w:bidi="he-IL"/>
        </w:rPr>
        <w:t>והיו</w:t>
      </w:r>
      <w:r w:rsidRPr="002E0FC8">
        <w:rPr>
          <w:rFonts w:ascii="David" w:hAnsi="David" w:cs="David"/>
          <w:sz w:val="24"/>
          <w:szCs w:val="24"/>
          <w:rtl/>
        </w:rPr>
        <w:t xml:space="preserve"> </w:t>
      </w:r>
      <w:r w:rsidRPr="002E0FC8">
        <w:rPr>
          <w:rFonts w:ascii="David" w:hAnsi="David" w:cs="David"/>
          <w:sz w:val="24"/>
          <w:szCs w:val="24"/>
          <w:rtl/>
          <w:lang w:bidi="he-IL"/>
        </w:rPr>
        <w:t>מעורבים</w:t>
      </w:r>
      <w:r w:rsidRPr="002E0FC8">
        <w:rPr>
          <w:rFonts w:ascii="David" w:hAnsi="David" w:cs="David"/>
          <w:sz w:val="24"/>
          <w:szCs w:val="24"/>
          <w:rtl/>
        </w:rPr>
        <w:t xml:space="preserve"> </w:t>
      </w:r>
      <w:r w:rsidRPr="002E0FC8">
        <w:rPr>
          <w:rFonts w:ascii="David" w:hAnsi="David" w:cs="David"/>
          <w:sz w:val="24"/>
          <w:szCs w:val="24"/>
          <w:rtl/>
          <w:lang w:bidi="he-IL"/>
        </w:rPr>
        <w:t>בפעילויות</w:t>
      </w:r>
      <w:r w:rsidRPr="002E0FC8">
        <w:rPr>
          <w:rFonts w:ascii="David" w:hAnsi="David" w:cs="David"/>
          <w:sz w:val="24"/>
          <w:szCs w:val="24"/>
          <w:rtl/>
        </w:rPr>
        <w:t xml:space="preserve"> </w:t>
      </w:r>
      <w:r w:rsidRPr="002E0FC8">
        <w:rPr>
          <w:rFonts w:ascii="David" w:hAnsi="David" w:cs="David"/>
          <w:sz w:val="24"/>
          <w:szCs w:val="24"/>
          <w:rtl/>
          <w:lang w:bidi="he-IL"/>
        </w:rPr>
        <w:t>מודיעין</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פריצת</w:t>
      </w:r>
      <w:r w:rsidRPr="002E0FC8">
        <w:rPr>
          <w:rFonts w:ascii="David" w:hAnsi="David" w:cs="David"/>
          <w:sz w:val="24"/>
          <w:szCs w:val="24"/>
          <w:rtl/>
        </w:rPr>
        <w:t xml:space="preserve"> </w:t>
      </w:r>
      <w:r w:rsidRPr="002E0FC8">
        <w:rPr>
          <w:rFonts w:ascii="David" w:hAnsi="David" w:cs="David"/>
          <w:sz w:val="24"/>
          <w:szCs w:val="24"/>
          <w:rtl/>
          <w:lang w:bidi="he-IL"/>
        </w:rPr>
        <w:t>קודים</w:t>
      </w:r>
      <w:r w:rsidRPr="002E0FC8">
        <w:rPr>
          <w:rFonts w:ascii="David" w:hAnsi="David" w:cs="David"/>
          <w:sz w:val="24"/>
          <w:szCs w:val="24"/>
          <w:rtl/>
        </w:rPr>
        <w:t xml:space="preserve">, </w:t>
      </w:r>
      <w:r w:rsidRPr="002E0FC8">
        <w:rPr>
          <w:rFonts w:ascii="David" w:hAnsi="David" w:cs="David"/>
          <w:sz w:val="24"/>
          <w:szCs w:val="24"/>
          <w:rtl/>
          <w:lang w:bidi="he-IL"/>
        </w:rPr>
        <w:t>חקירת</w:t>
      </w:r>
      <w:r w:rsidRPr="002E0FC8">
        <w:rPr>
          <w:rFonts w:ascii="David" w:hAnsi="David" w:cs="David"/>
          <w:sz w:val="24"/>
          <w:szCs w:val="24"/>
          <w:rtl/>
        </w:rPr>
        <w:t xml:space="preserve"> </w:t>
      </w:r>
      <w:r w:rsidRPr="002E0FC8">
        <w:rPr>
          <w:rFonts w:ascii="David" w:hAnsi="David" w:cs="David"/>
          <w:sz w:val="24"/>
          <w:szCs w:val="24"/>
          <w:rtl/>
          <w:lang w:bidi="he-IL"/>
        </w:rPr>
        <w:t>אסירים</w:t>
      </w:r>
      <w:r w:rsidRPr="002E0FC8">
        <w:rPr>
          <w:rFonts w:ascii="David" w:hAnsi="David" w:cs="David"/>
          <w:sz w:val="24"/>
          <w:szCs w:val="24"/>
          <w:rtl/>
        </w:rPr>
        <w:t xml:space="preserve">, </w:t>
      </w:r>
      <w:r w:rsidRPr="002E0FC8">
        <w:rPr>
          <w:rFonts w:ascii="David" w:hAnsi="David" w:cs="David"/>
          <w:sz w:val="24"/>
          <w:szCs w:val="24"/>
          <w:rtl/>
          <w:lang w:bidi="he-IL"/>
        </w:rPr>
        <w:t>איסוף</w:t>
      </w:r>
      <w:r w:rsidRPr="002E0FC8">
        <w:rPr>
          <w:rFonts w:ascii="David" w:hAnsi="David" w:cs="David"/>
          <w:sz w:val="24"/>
          <w:szCs w:val="24"/>
          <w:rtl/>
        </w:rPr>
        <w:t xml:space="preserve"> </w:t>
      </w:r>
      <w:r w:rsidRPr="002E0FC8">
        <w:rPr>
          <w:rFonts w:ascii="David" w:hAnsi="David" w:cs="David"/>
          <w:sz w:val="24"/>
          <w:szCs w:val="24"/>
          <w:rtl/>
          <w:lang w:bidi="he-IL"/>
        </w:rPr>
        <w:t>מידע</w:t>
      </w:r>
      <w:r w:rsidRPr="002E0FC8">
        <w:rPr>
          <w:rFonts w:ascii="David" w:hAnsi="David" w:cs="David"/>
          <w:sz w:val="24"/>
          <w:szCs w:val="24"/>
          <w:rtl/>
        </w:rPr>
        <w:t xml:space="preserve"> </w:t>
      </w:r>
      <w:r w:rsidRPr="002E0FC8">
        <w:rPr>
          <w:rFonts w:ascii="David" w:hAnsi="David" w:cs="David"/>
          <w:sz w:val="24"/>
          <w:szCs w:val="24"/>
          <w:rtl/>
          <w:lang w:bidi="he-IL"/>
        </w:rPr>
        <w:t>מיומנים</w:t>
      </w:r>
      <w:r w:rsidRPr="002E0FC8">
        <w:rPr>
          <w:rFonts w:ascii="David" w:hAnsi="David" w:cs="David"/>
          <w:sz w:val="24"/>
          <w:szCs w:val="24"/>
          <w:rtl/>
        </w:rPr>
        <w:t xml:space="preserve">, </w:t>
      </w:r>
      <w:r w:rsidRPr="002E0FC8">
        <w:rPr>
          <w:rFonts w:ascii="David" w:hAnsi="David" w:cs="David"/>
          <w:sz w:val="24"/>
          <w:szCs w:val="24"/>
          <w:rtl/>
          <w:lang w:bidi="he-IL"/>
        </w:rPr>
        <w:t>מממוארים</w:t>
      </w:r>
      <w:r w:rsidRPr="002E0FC8">
        <w:rPr>
          <w:rFonts w:ascii="David" w:hAnsi="David" w:cs="David"/>
          <w:sz w:val="24"/>
          <w:szCs w:val="24"/>
          <w:rtl/>
        </w:rPr>
        <w:t xml:space="preserve"> </w:t>
      </w:r>
      <w:r w:rsidRPr="002E0FC8">
        <w:rPr>
          <w:rFonts w:ascii="David" w:hAnsi="David" w:cs="David"/>
          <w:sz w:val="24"/>
          <w:szCs w:val="24"/>
          <w:rtl/>
          <w:lang w:bidi="he-IL"/>
        </w:rPr>
        <w:t>ומחומרים</w:t>
      </w:r>
      <w:r w:rsidRPr="002E0FC8">
        <w:rPr>
          <w:rFonts w:ascii="David" w:hAnsi="David" w:cs="David"/>
          <w:sz w:val="24"/>
          <w:szCs w:val="24"/>
          <w:rtl/>
        </w:rPr>
        <w:t xml:space="preserve"> </w:t>
      </w:r>
      <w:r w:rsidRPr="002E0FC8">
        <w:rPr>
          <w:rFonts w:ascii="David" w:hAnsi="David" w:cs="David"/>
          <w:sz w:val="24"/>
          <w:szCs w:val="24"/>
          <w:rtl/>
          <w:lang w:bidi="he-IL"/>
        </w:rPr>
        <w:t>אחרים</w:t>
      </w:r>
      <w:r w:rsidRPr="002E0FC8">
        <w:rPr>
          <w:rFonts w:ascii="David" w:hAnsi="David" w:cs="David"/>
          <w:sz w:val="24"/>
          <w:szCs w:val="24"/>
          <w:rtl/>
        </w:rPr>
        <w:t xml:space="preserve"> </w:t>
      </w:r>
      <w:r w:rsidRPr="002E0FC8">
        <w:rPr>
          <w:rFonts w:ascii="David" w:hAnsi="David" w:cs="David"/>
          <w:sz w:val="24"/>
          <w:szCs w:val="24"/>
          <w:rtl/>
          <w:lang w:bidi="he-IL"/>
        </w:rPr>
        <w:t>שנאספו</w:t>
      </w:r>
      <w:r w:rsidRPr="002E0FC8">
        <w:rPr>
          <w:rFonts w:ascii="David" w:hAnsi="David" w:cs="David"/>
          <w:sz w:val="24"/>
          <w:szCs w:val="24"/>
          <w:rtl/>
        </w:rPr>
        <w:t xml:space="preserve"> </w:t>
      </w:r>
      <w:r w:rsidRPr="002E0FC8">
        <w:rPr>
          <w:rFonts w:ascii="David" w:hAnsi="David" w:cs="David"/>
          <w:sz w:val="24"/>
          <w:szCs w:val="24"/>
          <w:rtl/>
          <w:lang w:bidi="he-IL"/>
        </w:rPr>
        <w:t>מחיילים</w:t>
      </w:r>
      <w:r w:rsidRPr="002E0FC8">
        <w:rPr>
          <w:rFonts w:ascii="David" w:hAnsi="David" w:cs="David"/>
          <w:sz w:val="24"/>
          <w:szCs w:val="24"/>
          <w:rtl/>
        </w:rPr>
        <w:t xml:space="preserve"> </w:t>
      </w:r>
      <w:r w:rsidRPr="002E0FC8">
        <w:rPr>
          <w:rFonts w:ascii="David" w:hAnsi="David" w:cs="David"/>
          <w:sz w:val="24"/>
          <w:szCs w:val="24"/>
          <w:rtl/>
          <w:lang w:bidi="he-IL"/>
        </w:rPr>
        <w:t>יפנים</w:t>
      </w:r>
      <w:r w:rsidRPr="002E0FC8">
        <w:rPr>
          <w:rFonts w:ascii="David" w:hAnsi="David" w:cs="David"/>
          <w:sz w:val="24"/>
          <w:szCs w:val="24"/>
          <w:rtl/>
        </w:rPr>
        <w:t xml:space="preserve"> </w:t>
      </w:r>
      <w:r w:rsidRPr="002E0FC8">
        <w:rPr>
          <w:rFonts w:ascii="David" w:hAnsi="David" w:cs="David"/>
          <w:sz w:val="24"/>
          <w:szCs w:val="24"/>
          <w:rtl/>
          <w:lang w:bidi="he-IL"/>
        </w:rPr>
        <w:t>שנהרגו</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ההנחה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צברו</w:t>
      </w:r>
      <w:r w:rsidRPr="002E0FC8">
        <w:rPr>
          <w:rFonts w:ascii="David" w:hAnsi="David" w:cs="David"/>
          <w:sz w:val="24"/>
          <w:szCs w:val="24"/>
          <w:rtl/>
        </w:rPr>
        <w:t xml:space="preserve"> </w:t>
      </w:r>
      <w:r w:rsidRPr="002E0FC8">
        <w:rPr>
          <w:rFonts w:ascii="David" w:hAnsi="David" w:cs="David"/>
          <w:sz w:val="24"/>
          <w:szCs w:val="24"/>
          <w:rtl/>
          <w:lang w:bidi="he-IL"/>
        </w:rPr>
        <w:t>ידע</w:t>
      </w:r>
      <w:r w:rsidRPr="002E0FC8">
        <w:rPr>
          <w:rFonts w:ascii="David" w:hAnsi="David" w:cs="David"/>
          <w:sz w:val="24"/>
          <w:szCs w:val="24"/>
          <w:rtl/>
        </w:rPr>
        <w:t xml:space="preserve"> </w:t>
      </w:r>
      <w:r w:rsidRPr="002E0FC8">
        <w:rPr>
          <w:rFonts w:ascii="David" w:hAnsi="David" w:cs="David"/>
          <w:sz w:val="24"/>
          <w:szCs w:val="24"/>
          <w:rtl/>
          <w:lang w:bidi="he-IL"/>
        </w:rPr>
        <w:t>מספק</w:t>
      </w:r>
      <w:r w:rsidRPr="002E0FC8">
        <w:rPr>
          <w:rFonts w:ascii="David" w:hAnsi="David" w:cs="David"/>
          <w:sz w:val="24"/>
          <w:szCs w:val="24"/>
          <w:rtl/>
        </w:rPr>
        <w:t xml:space="preserve"> </w:t>
      </w:r>
      <w:r w:rsidRPr="002E0FC8">
        <w:rPr>
          <w:rFonts w:ascii="David" w:hAnsi="David" w:cs="David"/>
          <w:sz w:val="24"/>
          <w:szCs w:val="24"/>
          <w:rtl/>
          <w:lang w:bidi="he-IL"/>
        </w:rPr>
        <w:t>ומידע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לבצע</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משימותיהם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p>
    <w:p w14:paraId="271B0690"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בקר</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עבד</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2–3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קבע</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סדר</w:t>
      </w:r>
      <w:r w:rsidRPr="002E0FC8">
        <w:rPr>
          <w:rFonts w:ascii="David" w:hAnsi="David" w:cs="David"/>
          <w:sz w:val="24"/>
          <w:szCs w:val="24"/>
          <w:rtl/>
        </w:rPr>
        <w:t xml:space="preserve"> </w:t>
      </w:r>
      <w:r w:rsidRPr="002E0FC8">
        <w:rPr>
          <w:rFonts w:ascii="David" w:hAnsi="David" w:cs="David"/>
          <w:sz w:val="24"/>
          <w:szCs w:val="24"/>
          <w:rtl/>
          <w:lang w:bidi="he-IL"/>
        </w:rPr>
        <w:t>היום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המתורגמן</w:t>
      </w:r>
      <w:r w:rsidRPr="002E0FC8">
        <w:rPr>
          <w:rFonts w:ascii="David" w:hAnsi="David" w:cs="David"/>
          <w:sz w:val="24"/>
          <w:szCs w:val="24"/>
          <w:rtl/>
        </w:rPr>
        <w:t xml:space="preserve"> </w:t>
      </w:r>
      <w:r w:rsidRPr="002E0FC8">
        <w:rPr>
          <w:rFonts w:ascii="David" w:hAnsi="David" w:cs="David"/>
          <w:sz w:val="24"/>
          <w:szCs w:val="24"/>
          <w:rtl/>
          <w:lang w:bidi="he-IL"/>
        </w:rPr>
        <w:t>ואת</w:t>
      </w:r>
      <w:r w:rsidRPr="002E0FC8">
        <w:rPr>
          <w:rFonts w:ascii="David" w:hAnsi="David" w:cs="David"/>
          <w:sz w:val="24"/>
          <w:szCs w:val="24"/>
          <w:rtl/>
        </w:rPr>
        <w:t xml:space="preserve"> </w:t>
      </w:r>
      <w:r w:rsidRPr="002E0FC8">
        <w:rPr>
          <w:rFonts w:ascii="David" w:hAnsi="David" w:cs="David"/>
          <w:sz w:val="24"/>
          <w:szCs w:val="24"/>
          <w:rtl/>
          <w:lang w:bidi="he-IL"/>
        </w:rPr>
        <w:t>משימותיו</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ביצע</w:t>
      </w:r>
      <w:r w:rsidRPr="002E0FC8">
        <w:rPr>
          <w:rFonts w:ascii="David" w:hAnsi="David" w:cs="David"/>
          <w:sz w:val="24"/>
          <w:szCs w:val="24"/>
          <w:rtl/>
        </w:rPr>
        <w:t xml:space="preserve"> </w:t>
      </w:r>
      <w:r w:rsidRPr="002E0FC8">
        <w:rPr>
          <w:rFonts w:ascii="David" w:hAnsi="David" w:cs="David"/>
          <w:sz w:val="24"/>
          <w:szCs w:val="24"/>
          <w:rtl/>
          <w:lang w:bidi="he-IL"/>
        </w:rPr>
        <w:t>הבקר</w:t>
      </w:r>
      <w:r w:rsidRPr="002E0FC8">
        <w:rPr>
          <w:rFonts w:ascii="David" w:hAnsi="David" w:cs="David"/>
          <w:sz w:val="24"/>
          <w:szCs w:val="24"/>
          <w:rtl/>
        </w:rPr>
        <w:t xml:space="preserve"> </w:t>
      </w:r>
      <w:r w:rsidRPr="002E0FC8">
        <w:rPr>
          <w:rFonts w:ascii="David" w:hAnsi="David" w:cs="David"/>
          <w:sz w:val="24"/>
          <w:szCs w:val="24"/>
          <w:rtl/>
          <w:lang w:bidi="he-IL"/>
        </w:rPr>
        <w:t>האחראי</w:t>
      </w:r>
      <w:r w:rsidRPr="002E0FC8">
        <w:rPr>
          <w:rFonts w:ascii="David" w:hAnsi="David" w:cs="David"/>
          <w:sz w:val="24"/>
          <w:szCs w:val="24"/>
          <w:rtl/>
        </w:rPr>
        <w:t xml:space="preserve"> </w:t>
      </w:r>
      <w:r w:rsidRPr="002E0FC8">
        <w:rPr>
          <w:rFonts w:ascii="David" w:hAnsi="David" w:cs="David"/>
          <w:sz w:val="24"/>
          <w:szCs w:val="24"/>
          <w:rtl/>
          <w:lang w:bidi="he-IL"/>
        </w:rPr>
        <w:t>הכנה</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w:t>
      </w:r>
      <w:r w:rsidRPr="002E0FC8">
        <w:rPr>
          <w:rFonts w:ascii="David" w:hAnsi="David" w:cs="David"/>
          <w:sz w:val="24"/>
          <w:szCs w:val="24"/>
          <w:rtl/>
          <w:lang w:bidi="he-IL"/>
        </w:rPr>
        <w:t>וקבע</w:t>
      </w:r>
      <w:r w:rsidRPr="002E0FC8">
        <w:rPr>
          <w:rFonts w:ascii="David" w:hAnsi="David" w:cs="David"/>
          <w:sz w:val="24"/>
          <w:szCs w:val="24"/>
          <w:rtl/>
        </w:rPr>
        <w:t xml:space="preserve"> </w:t>
      </w:r>
      <w:r w:rsidRPr="002E0FC8">
        <w:rPr>
          <w:rFonts w:ascii="David" w:hAnsi="David" w:cs="David"/>
          <w:sz w:val="24"/>
          <w:szCs w:val="24"/>
          <w:rtl/>
          <w:lang w:bidi="he-IL"/>
        </w:rPr>
        <w:t>לאיזה</w:t>
      </w:r>
      <w:r w:rsidRPr="002E0FC8">
        <w:rPr>
          <w:rFonts w:ascii="David" w:hAnsi="David" w:cs="David"/>
          <w:sz w:val="24"/>
          <w:szCs w:val="24"/>
          <w:rtl/>
        </w:rPr>
        <w:t xml:space="preserve"> </w:t>
      </w:r>
      <w:r w:rsidRPr="002E0FC8">
        <w:rPr>
          <w:rFonts w:ascii="David" w:hAnsi="David" w:cs="David"/>
          <w:sz w:val="24"/>
          <w:szCs w:val="24"/>
          <w:rtl/>
          <w:lang w:bidi="he-IL"/>
        </w:rPr>
        <w:t>כיוון</w:t>
      </w:r>
      <w:r w:rsidRPr="002E0FC8">
        <w:rPr>
          <w:rFonts w:ascii="David" w:hAnsi="David" w:cs="David"/>
          <w:sz w:val="24"/>
          <w:szCs w:val="24"/>
          <w:rtl/>
        </w:rPr>
        <w:t xml:space="preserve"> </w:t>
      </w:r>
      <w:r w:rsidRPr="002E0FC8">
        <w:rPr>
          <w:rFonts w:ascii="David" w:hAnsi="David" w:cs="David"/>
          <w:sz w:val="24"/>
          <w:szCs w:val="24"/>
          <w:rtl/>
          <w:lang w:bidi="he-IL"/>
        </w:rPr>
        <w:t>יתרגם</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הדיונים</w:t>
      </w:r>
      <w:r w:rsidRPr="002E0FC8">
        <w:rPr>
          <w:rFonts w:ascii="David" w:hAnsi="David" w:cs="David"/>
          <w:sz w:val="24"/>
          <w:szCs w:val="24"/>
          <w:rtl/>
        </w:rPr>
        <w:t xml:space="preserve"> </w:t>
      </w:r>
      <w:r w:rsidRPr="002E0FC8">
        <w:rPr>
          <w:rFonts w:ascii="David" w:hAnsi="David" w:cs="David"/>
          <w:sz w:val="24"/>
          <w:szCs w:val="24"/>
          <w:rtl/>
          <w:lang w:bidi="he-IL"/>
        </w:rPr>
        <w:t>באולם</w:t>
      </w:r>
      <w:r w:rsidRPr="002E0FC8">
        <w:rPr>
          <w:rFonts w:ascii="David" w:hAnsi="David" w:cs="David"/>
          <w:sz w:val="24"/>
          <w:szCs w:val="24"/>
          <w:rtl/>
        </w:rPr>
        <w:t xml:space="preserve"> </w:t>
      </w:r>
      <w:r w:rsidRPr="002E0FC8">
        <w:rPr>
          <w:rFonts w:ascii="David" w:hAnsi="David" w:cs="David"/>
          <w:sz w:val="24"/>
          <w:szCs w:val="24"/>
          <w:rtl/>
          <w:lang w:bidi="he-IL"/>
        </w:rPr>
        <w:t>בדק</w:t>
      </w:r>
      <w:r w:rsidRPr="002E0FC8">
        <w:rPr>
          <w:rFonts w:ascii="David" w:hAnsi="David" w:cs="David"/>
          <w:sz w:val="24"/>
          <w:szCs w:val="24"/>
          <w:rtl/>
        </w:rPr>
        <w:t xml:space="preserve"> </w:t>
      </w:r>
      <w:r w:rsidRPr="002E0FC8">
        <w:rPr>
          <w:rFonts w:ascii="David" w:hAnsi="David" w:cs="David"/>
          <w:sz w:val="24"/>
          <w:szCs w:val="24"/>
          <w:rtl/>
          <w:lang w:bidi="he-IL"/>
        </w:rPr>
        <w:t>הבקר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שביצעו</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ובעת</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ביצע</w:t>
      </w:r>
      <w:r w:rsidRPr="002E0FC8">
        <w:rPr>
          <w:rFonts w:ascii="David" w:hAnsi="David" w:cs="David"/>
          <w:sz w:val="24"/>
          <w:szCs w:val="24"/>
          <w:rtl/>
        </w:rPr>
        <w:t xml:space="preserve"> </w:t>
      </w:r>
      <w:r w:rsidRPr="002E0FC8">
        <w:rPr>
          <w:rFonts w:ascii="David" w:hAnsi="David" w:cs="David"/>
          <w:sz w:val="24"/>
          <w:szCs w:val="24"/>
          <w:rtl/>
          <w:lang w:bidi="he-IL"/>
        </w:rPr>
        <w:t>תיקונים</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תמך</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כתב</w:t>
      </w:r>
      <w:r w:rsidRPr="002E0FC8">
        <w:rPr>
          <w:rFonts w:ascii="David" w:hAnsi="David" w:cs="David"/>
          <w:sz w:val="24"/>
          <w:szCs w:val="24"/>
          <w:rtl/>
        </w:rPr>
        <w:t xml:space="preserve"> </w:t>
      </w:r>
      <w:r w:rsidRPr="002E0FC8">
        <w:rPr>
          <w:rFonts w:ascii="David" w:hAnsi="David" w:cs="David"/>
          <w:sz w:val="24"/>
          <w:szCs w:val="24"/>
          <w:rtl/>
          <w:lang w:bidi="he-IL"/>
        </w:rPr>
        <w:t>עבורם</w:t>
      </w:r>
      <w:r w:rsidRPr="002E0FC8">
        <w:rPr>
          <w:rFonts w:ascii="David" w:hAnsi="David" w:cs="David"/>
          <w:sz w:val="24"/>
          <w:szCs w:val="24"/>
          <w:rtl/>
        </w:rPr>
        <w:t xml:space="preserve"> </w:t>
      </w:r>
      <w:r w:rsidRPr="002E0FC8">
        <w:rPr>
          <w:rFonts w:ascii="David" w:hAnsi="David" w:cs="David"/>
          <w:sz w:val="24"/>
          <w:szCs w:val="24"/>
          <w:rtl/>
          <w:lang w:bidi="he-IL"/>
        </w:rPr>
        <w:t>פתקים</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תאריכים</w:t>
      </w:r>
      <w:r w:rsidRPr="002E0FC8">
        <w:rPr>
          <w:rFonts w:ascii="David" w:hAnsi="David" w:cs="David"/>
          <w:sz w:val="24"/>
          <w:szCs w:val="24"/>
          <w:rtl/>
        </w:rPr>
        <w:t xml:space="preserve">, </w:t>
      </w:r>
      <w:r w:rsidRPr="002E0FC8">
        <w:rPr>
          <w:rFonts w:ascii="David" w:hAnsi="David" w:cs="David"/>
          <w:sz w:val="24"/>
          <w:szCs w:val="24"/>
          <w:rtl/>
          <w:lang w:bidi="he-IL"/>
        </w:rPr>
        <w:t>תקופות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הצהרות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עדים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תובעים</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עורכי</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ארוכות</w:t>
      </w:r>
      <w:r w:rsidRPr="002E0FC8">
        <w:rPr>
          <w:rFonts w:ascii="David" w:hAnsi="David" w:cs="David"/>
          <w:sz w:val="24"/>
          <w:szCs w:val="24"/>
          <w:rtl/>
        </w:rPr>
        <w:t xml:space="preserve"> </w:t>
      </w:r>
      <w:r w:rsidRPr="002E0FC8">
        <w:rPr>
          <w:rFonts w:ascii="David" w:hAnsi="David" w:cs="David"/>
          <w:sz w:val="24"/>
          <w:szCs w:val="24"/>
          <w:rtl/>
          <w:lang w:bidi="he-IL"/>
        </w:rPr>
        <w:t>מדי</w:t>
      </w:r>
      <w:r w:rsidRPr="002E0FC8">
        <w:rPr>
          <w:rFonts w:ascii="David" w:hAnsi="David" w:cs="David"/>
          <w:sz w:val="24"/>
          <w:szCs w:val="24"/>
          <w:rtl/>
        </w:rPr>
        <w:t xml:space="preserve">, </w:t>
      </w:r>
      <w:r w:rsidRPr="002E0FC8">
        <w:rPr>
          <w:rFonts w:ascii="David" w:hAnsi="David" w:cs="David"/>
          <w:sz w:val="24"/>
          <w:szCs w:val="24"/>
          <w:rtl/>
          <w:lang w:bidi="he-IL"/>
        </w:rPr>
        <w:t>הדליק</w:t>
      </w:r>
      <w:r w:rsidRPr="002E0FC8">
        <w:rPr>
          <w:rFonts w:ascii="David" w:hAnsi="David" w:cs="David"/>
          <w:sz w:val="24"/>
          <w:szCs w:val="24"/>
          <w:rtl/>
        </w:rPr>
        <w:t xml:space="preserve"> </w:t>
      </w:r>
      <w:r w:rsidRPr="002E0FC8">
        <w:rPr>
          <w:rFonts w:ascii="David" w:hAnsi="David" w:cs="David"/>
          <w:sz w:val="24"/>
          <w:szCs w:val="24"/>
          <w:rtl/>
          <w:lang w:bidi="he-IL"/>
        </w:rPr>
        <w:t>הבקר</w:t>
      </w:r>
      <w:r w:rsidRPr="002E0FC8">
        <w:rPr>
          <w:rFonts w:ascii="David" w:hAnsi="David" w:cs="David"/>
          <w:sz w:val="24"/>
          <w:szCs w:val="24"/>
          <w:rtl/>
        </w:rPr>
        <w:t xml:space="preserve"> </w:t>
      </w:r>
      <w:r w:rsidRPr="002E0FC8">
        <w:rPr>
          <w:rFonts w:ascii="David" w:hAnsi="David" w:cs="David"/>
          <w:sz w:val="24"/>
          <w:szCs w:val="24"/>
          <w:rtl/>
          <w:lang w:bidi="he-IL"/>
        </w:rPr>
        <w:t>נורה</w:t>
      </w:r>
      <w:r w:rsidRPr="002E0FC8">
        <w:rPr>
          <w:rFonts w:ascii="David" w:hAnsi="David" w:cs="David"/>
          <w:sz w:val="24"/>
          <w:szCs w:val="24"/>
          <w:rtl/>
        </w:rPr>
        <w:t xml:space="preserve"> </w:t>
      </w:r>
      <w:r w:rsidRPr="002E0FC8">
        <w:rPr>
          <w:rFonts w:ascii="David" w:hAnsi="David" w:cs="David"/>
          <w:sz w:val="24"/>
          <w:szCs w:val="24"/>
          <w:rtl/>
          <w:lang w:bidi="he-IL"/>
        </w:rPr>
        <w:t>אדומה</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לעדכן</w:t>
      </w:r>
      <w:r w:rsidRPr="002E0FC8">
        <w:rPr>
          <w:rFonts w:ascii="David" w:hAnsi="David" w:cs="David"/>
          <w:sz w:val="24"/>
          <w:szCs w:val="24"/>
          <w:rtl/>
        </w:rPr>
        <w:t xml:space="preserve"> </w:t>
      </w:r>
      <w:r w:rsidRPr="002E0FC8">
        <w:rPr>
          <w:rFonts w:ascii="David" w:hAnsi="David" w:cs="David"/>
          <w:sz w:val="24"/>
          <w:szCs w:val="24"/>
          <w:rtl/>
          <w:lang w:bidi="he-IL"/>
        </w:rPr>
        <w:t>אותם</w:t>
      </w:r>
      <w:r w:rsidRPr="002E0FC8">
        <w:rPr>
          <w:rFonts w:ascii="David" w:hAnsi="David" w:cs="David"/>
          <w:sz w:val="24"/>
          <w:szCs w:val="24"/>
          <w:rtl/>
        </w:rPr>
        <w:t xml:space="preserve"> </w:t>
      </w:r>
      <w:r w:rsidRPr="002E0FC8">
        <w:rPr>
          <w:rFonts w:ascii="David" w:hAnsi="David" w:cs="David"/>
          <w:sz w:val="24"/>
          <w:szCs w:val="24"/>
          <w:rtl/>
          <w:lang w:bidi="he-IL"/>
        </w:rPr>
        <w:t>שצריך</w:t>
      </w:r>
      <w:r w:rsidRPr="002E0FC8">
        <w:rPr>
          <w:rFonts w:ascii="David" w:hAnsi="David" w:cs="David"/>
          <w:sz w:val="24"/>
          <w:szCs w:val="24"/>
          <w:rtl/>
        </w:rPr>
        <w:t xml:space="preserve"> </w:t>
      </w:r>
      <w:r w:rsidRPr="002E0FC8">
        <w:rPr>
          <w:rFonts w:ascii="David" w:hAnsi="David" w:cs="David"/>
          <w:sz w:val="24"/>
          <w:szCs w:val="24"/>
          <w:rtl/>
          <w:lang w:bidi="he-IL"/>
        </w:rPr>
        <w:t>לעצור</w:t>
      </w:r>
      <w:r w:rsidRPr="002E0FC8">
        <w:rPr>
          <w:rFonts w:ascii="David" w:hAnsi="David" w:cs="David"/>
          <w:sz w:val="24"/>
          <w:szCs w:val="24"/>
          <w:rtl/>
        </w:rPr>
        <w:t xml:space="preserve"> </w:t>
      </w:r>
      <w:r w:rsidRPr="002E0FC8">
        <w:rPr>
          <w:rFonts w:ascii="David" w:hAnsi="David" w:cs="David"/>
          <w:sz w:val="24"/>
          <w:szCs w:val="24"/>
          <w:rtl/>
          <w:lang w:bidi="he-IL"/>
        </w:rPr>
        <w:t>ולאפשר</w:t>
      </w:r>
      <w:r w:rsidRPr="002E0FC8">
        <w:rPr>
          <w:rFonts w:ascii="David" w:hAnsi="David" w:cs="David"/>
          <w:sz w:val="24"/>
          <w:szCs w:val="24"/>
          <w:rtl/>
        </w:rPr>
        <w:t xml:space="preserve"> </w:t>
      </w:r>
      <w:r w:rsidRPr="002E0FC8">
        <w:rPr>
          <w:rFonts w:ascii="David" w:hAnsi="David" w:cs="David"/>
          <w:sz w:val="24"/>
          <w:szCs w:val="24"/>
          <w:rtl/>
          <w:lang w:bidi="he-IL"/>
        </w:rPr>
        <w:t>למתורגמן</w:t>
      </w:r>
      <w:r w:rsidRPr="002E0FC8">
        <w:rPr>
          <w:rFonts w:ascii="David" w:hAnsi="David" w:cs="David"/>
          <w:sz w:val="24"/>
          <w:szCs w:val="24"/>
          <w:rtl/>
        </w:rPr>
        <w:t xml:space="preserve"> </w:t>
      </w:r>
      <w:r w:rsidRPr="002E0FC8">
        <w:rPr>
          <w:rFonts w:ascii="David" w:hAnsi="David" w:cs="David"/>
          <w:sz w:val="24"/>
          <w:szCs w:val="24"/>
          <w:rtl/>
          <w:lang w:bidi="he-IL"/>
        </w:rPr>
        <w:t>להשלים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ההצהרות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עמומים</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w:t>
      </w:r>
      <w:r w:rsidRPr="002E0FC8">
        <w:rPr>
          <w:rFonts w:ascii="David" w:hAnsi="David" w:cs="David"/>
          <w:sz w:val="24"/>
          <w:szCs w:val="24"/>
          <w:rtl/>
          <w:lang w:bidi="he-IL"/>
        </w:rPr>
        <w:t>ברורים</w:t>
      </w:r>
      <w:r w:rsidRPr="002E0FC8">
        <w:rPr>
          <w:rFonts w:ascii="David" w:hAnsi="David" w:cs="David"/>
          <w:sz w:val="24"/>
          <w:szCs w:val="24"/>
          <w:rtl/>
        </w:rPr>
        <w:t xml:space="preserve">, </w:t>
      </w:r>
      <w:r w:rsidRPr="002E0FC8">
        <w:rPr>
          <w:rFonts w:ascii="David" w:hAnsi="David" w:cs="David"/>
          <w:sz w:val="24"/>
          <w:szCs w:val="24"/>
          <w:rtl/>
          <w:lang w:bidi="he-IL"/>
        </w:rPr>
        <w:t>ביקש</w:t>
      </w:r>
      <w:r w:rsidRPr="002E0FC8">
        <w:rPr>
          <w:rFonts w:ascii="David" w:hAnsi="David" w:cs="David"/>
          <w:sz w:val="24"/>
          <w:szCs w:val="24"/>
          <w:rtl/>
        </w:rPr>
        <w:t xml:space="preserve"> </w:t>
      </w:r>
      <w:r w:rsidRPr="002E0FC8">
        <w:rPr>
          <w:rFonts w:ascii="David" w:hAnsi="David" w:cs="David"/>
          <w:sz w:val="24"/>
          <w:szCs w:val="24"/>
          <w:rtl/>
          <w:lang w:bidi="he-IL"/>
        </w:rPr>
        <w:t>הבקר</w:t>
      </w:r>
      <w:r w:rsidRPr="002E0FC8">
        <w:rPr>
          <w:rFonts w:ascii="David" w:hAnsi="David" w:cs="David"/>
          <w:sz w:val="24"/>
          <w:szCs w:val="24"/>
          <w:rtl/>
        </w:rPr>
        <w:t xml:space="preserve"> </w:t>
      </w:r>
      <w:r w:rsidRPr="002E0FC8">
        <w:rPr>
          <w:rFonts w:ascii="David" w:hAnsi="David" w:cs="David"/>
          <w:sz w:val="24"/>
          <w:szCs w:val="24"/>
          <w:rtl/>
          <w:lang w:bidi="he-IL"/>
        </w:rPr>
        <w:t>מרשם</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לקרוא</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החלק</w:t>
      </w:r>
      <w:r w:rsidRPr="002E0FC8">
        <w:rPr>
          <w:rFonts w:ascii="David" w:hAnsi="David" w:cs="David"/>
          <w:sz w:val="24"/>
          <w:szCs w:val="24"/>
          <w:rtl/>
        </w:rPr>
        <w:t xml:space="preserve"> </w:t>
      </w:r>
      <w:r w:rsidRPr="002E0FC8">
        <w:rPr>
          <w:rFonts w:ascii="David" w:hAnsi="David" w:cs="David"/>
          <w:sz w:val="24"/>
          <w:szCs w:val="24"/>
          <w:rtl/>
          <w:lang w:bidi="he-IL"/>
        </w:rPr>
        <w:t>הרלוונטי</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שהעד</w:t>
      </w:r>
      <w:r w:rsidRPr="002E0FC8">
        <w:rPr>
          <w:rFonts w:ascii="David" w:hAnsi="David" w:cs="David"/>
          <w:sz w:val="24"/>
          <w:szCs w:val="24"/>
          <w:rtl/>
        </w:rPr>
        <w:t xml:space="preserve"> </w:t>
      </w:r>
      <w:r w:rsidRPr="002E0FC8">
        <w:rPr>
          <w:rFonts w:ascii="David" w:hAnsi="David" w:cs="David"/>
          <w:sz w:val="24"/>
          <w:szCs w:val="24"/>
          <w:rtl/>
          <w:lang w:bidi="he-IL"/>
        </w:rPr>
        <w:t>והמתורגמן</w:t>
      </w:r>
      <w:r w:rsidRPr="002E0FC8">
        <w:rPr>
          <w:rFonts w:ascii="David" w:hAnsi="David" w:cs="David"/>
          <w:sz w:val="24"/>
          <w:szCs w:val="24"/>
          <w:rtl/>
        </w:rPr>
        <w:t xml:space="preserve"> </w:t>
      </w:r>
      <w:r w:rsidRPr="002E0FC8">
        <w:rPr>
          <w:rFonts w:ascii="David" w:hAnsi="David" w:cs="David"/>
          <w:sz w:val="24"/>
          <w:szCs w:val="24"/>
          <w:rtl/>
          <w:lang w:bidi="he-IL"/>
        </w:rPr>
        <w:t>יוכלו</w:t>
      </w:r>
      <w:r w:rsidRPr="002E0FC8">
        <w:rPr>
          <w:rFonts w:ascii="David" w:hAnsi="David" w:cs="David"/>
          <w:sz w:val="24"/>
          <w:szCs w:val="24"/>
          <w:rtl/>
        </w:rPr>
        <w:t xml:space="preserve"> </w:t>
      </w:r>
      <w:r w:rsidRPr="002E0FC8">
        <w:rPr>
          <w:rFonts w:ascii="David" w:hAnsi="David" w:cs="David"/>
          <w:sz w:val="24"/>
          <w:szCs w:val="24"/>
          <w:rtl/>
          <w:lang w:bidi="he-IL"/>
        </w:rPr>
        <w:t>להבהיר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העמימות</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המתורגמן</w:t>
      </w:r>
      <w:r w:rsidRPr="002E0FC8">
        <w:rPr>
          <w:rFonts w:ascii="David" w:hAnsi="David" w:cs="David"/>
          <w:sz w:val="24"/>
          <w:szCs w:val="24"/>
          <w:rtl/>
        </w:rPr>
        <w:t xml:space="preserve"> </w:t>
      </w:r>
      <w:r w:rsidRPr="002E0FC8">
        <w:rPr>
          <w:rFonts w:ascii="David" w:hAnsi="David" w:cs="David"/>
          <w:sz w:val="24"/>
          <w:szCs w:val="24"/>
          <w:rtl/>
          <w:lang w:bidi="he-IL"/>
        </w:rPr>
        <w:t>עצר</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נתקל</w:t>
      </w:r>
      <w:r w:rsidRPr="002E0FC8">
        <w:rPr>
          <w:rFonts w:ascii="David" w:hAnsi="David" w:cs="David"/>
          <w:sz w:val="24"/>
          <w:szCs w:val="24"/>
          <w:rtl/>
        </w:rPr>
        <w:t xml:space="preserve"> </w:t>
      </w:r>
      <w:r w:rsidRPr="002E0FC8">
        <w:rPr>
          <w:rFonts w:ascii="David" w:hAnsi="David" w:cs="David"/>
          <w:sz w:val="24"/>
          <w:szCs w:val="24"/>
          <w:rtl/>
          <w:lang w:bidi="he-IL"/>
        </w:rPr>
        <w:t>בקושי</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קרא</w:t>
      </w:r>
      <w:r w:rsidRPr="002E0FC8">
        <w:rPr>
          <w:rFonts w:ascii="David" w:hAnsi="David" w:cs="David"/>
          <w:sz w:val="24"/>
          <w:szCs w:val="24"/>
          <w:rtl/>
        </w:rPr>
        <w:t xml:space="preserve"> </w:t>
      </w:r>
      <w:r w:rsidRPr="002E0FC8">
        <w:rPr>
          <w:rFonts w:ascii="David" w:hAnsi="David" w:cs="David"/>
          <w:sz w:val="24"/>
          <w:szCs w:val="24"/>
          <w:rtl/>
          <w:lang w:bidi="he-IL"/>
        </w:rPr>
        <w:t>הבקר</w:t>
      </w:r>
      <w:r w:rsidRPr="002E0FC8">
        <w:rPr>
          <w:rFonts w:ascii="David" w:hAnsi="David" w:cs="David"/>
          <w:sz w:val="24"/>
          <w:szCs w:val="24"/>
          <w:rtl/>
        </w:rPr>
        <w:t xml:space="preserve"> </w:t>
      </w:r>
      <w:r w:rsidRPr="002E0FC8">
        <w:rPr>
          <w:rFonts w:ascii="David" w:hAnsi="David" w:cs="David"/>
          <w:sz w:val="24"/>
          <w:szCs w:val="24"/>
          <w:rtl/>
          <w:lang w:bidi="he-IL"/>
        </w:rPr>
        <w:t>למחליף</w:t>
      </w:r>
      <w:r w:rsidRPr="002E0FC8">
        <w:rPr>
          <w:rFonts w:ascii="David" w:hAnsi="David" w:cs="David"/>
          <w:sz w:val="24"/>
          <w:szCs w:val="24"/>
          <w:rtl/>
        </w:rPr>
        <w:t xml:space="preserve">. </w:t>
      </w:r>
    </w:p>
    <w:p w14:paraId="52D77C15" w14:textId="24906277" w:rsidR="0093042D" w:rsidRPr="002E0FC8" w:rsidRDefault="0093042D" w:rsidP="002E6C72">
      <w:pPr>
        <w:spacing w:line="360" w:lineRule="auto"/>
        <w:jc w:val="both"/>
        <w:rPr>
          <w:rFonts w:ascii="David" w:hAnsi="David" w:cs="David"/>
          <w:sz w:val="24"/>
          <w:szCs w:val="24"/>
        </w:rPr>
      </w:pPr>
      <w:r w:rsidRPr="002E0FC8">
        <w:rPr>
          <w:rFonts w:ascii="David" w:hAnsi="David" w:cs="David"/>
          <w:sz w:val="24"/>
          <w:szCs w:val="24"/>
          <w:rtl/>
          <w:lang w:bidi="he-IL"/>
        </w:rPr>
        <w:t>לעיתים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חסר</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w:t>
      </w:r>
      <w:r w:rsidRPr="002E0FC8">
        <w:rPr>
          <w:rFonts w:ascii="David" w:hAnsi="David" w:cs="David"/>
          <w:sz w:val="24"/>
          <w:szCs w:val="24"/>
          <w:rtl/>
          <w:lang w:bidi="he-IL"/>
        </w:rPr>
        <w:t>מידע</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מוסדות</w:t>
      </w:r>
      <w:r w:rsidRPr="002E0FC8">
        <w:rPr>
          <w:rFonts w:ascii="David" w:hAnsi="David" w:cs="David"/>
          <w:sz w:val="24"/>
          <w:szCs w:val="24"/>
          <w:rtl/>
        </w:rPr>
        <w:t xml:space="preserve"> </w:t>
      </w:r>
      <w:r w:rsidRPr="002E0FC8">
        <w:rPr>
          <w:rFonts w:ascii="David" w:hAnsi="David" w:cs="David"/>
          <w:sz w:val="24"/>
          <w:szCs w:val="24"/>
          <w:rtl/>
          <w:lang w:bidi="he-IL"/>
        </w:rPr>
        <w:t>ביפן</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המערכת</w:t>
      </w:r>
      <w:r w:rsidRPr="002E0FC8">
        <w:rPr>
          <w:rFonts w:ascii="David" w:hAnsi="David" w:cs="David"/>
          <w:sz w:val="24"/>
          <w:szCs w:val="24"/>
          <w:rtl/>
        </w:rPr>
        <w:t xml:space="preserve"> </w:t>
      </w:r>
      <w:r w:rsidRPr="002E0FC8">
        <w:rPr>
          <w:rFonts w:ascii="David" w:hAnsi="David" w:cs="David"/>
          <w:sz w:val="24"/>
          <w:szCs w:val="24"/>
          <w:rtl/>
          <w:lang w:bidi="he-IL"/>
        </w:rPr>
        <w:t>הפוליטית</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התרבות</w:t>
      </w:r>
      <w:r w:rsidRPr="002E0FC8">
        <w:rPr>
          <w:rFonts w:ascii="David" w:hAnsi="David" w:cs="David"/>
          <w:sz w:val="24"/>
          <w:szCs w:val="24"/>
          <w:rtl/>
        </w:rPr>
        <w:t xml:space="preserve"> </w:t>
      </w:r>
      <w:r w:rsidRPr="002E0FC8">
        <w:rPr>
          <w:rFonts w:ascii="David" w:hAnsi="David" w:cs="David"/>
          <w:sz w:val="24"/>
          <w:szCs w:val="24"/>
          <w:rtl/>
          <w:lang w:bidi="he-IL"/>
        </w:rPr>
        <w:t>שלה</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המחסור</w:t>
      </w:r>
      <w:r w:rsidRPr="002E0FC8">
        <w:rPr>
          <w:rFonts w:ascii="David" w:hAnsi="David" w:cs="David"/>
          <w:sz w:val="24"/>
          <w:szCs w:val="24"/>
          <w:rtl/>
        </w:rPr>
        <w:t xml:space="preserve"> </w:t>
      </w:r>
      <w:r w:rsidRPr="002E0FC8">
        <w:rPr>
          <w:rFonts w:ascii="David" w:hAnsi="David" w:cs="David"/>
          <w:sz w:val="24"/>
          <w:szCs w:val="24"/>
          <w:rtl/>
          <w:lang w:bidi="he-IL"/>
        </w:rPr>
        <w:t>במידע</w:t>
      </w:r>
      <w:r w:rsidRPr="002E0FC8">
        <w:rPr>
          <w:rFonts w:ascii="David" w:hAnsi="David" w:cs="David"/>
          <w:sz w:val="24"/>
          <w:szCs w:val="24"/>
          <w:rtl/>
        </w:rPr>
        <w:t xml:space="preserve"> </w:t>
      </w:r>
      <w:r w:rsidRPr="002E0FC8">
        <w:rPr>
          <w:rFonts w:ascii="David" w:hAnsi="David" w:cs="David"/>
          <w:sz w:val="24"/>
          <w:szCs w:val="24"/>
          <w:rtl/>
          <w:lang w:bidi="he-IL"/>
        </w:rPr>
        <w:t>מסוג</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זוהו</w:t>
      </w:r>
      <w:r w:rsidRPr="002E0FC8">
        <w:rPr>
          <w:rFonts w:ascii="David" w:hAnsi="David" w:cs="David"/>
          <w:sz w:val="24"/>
          <w:szCs w:val="24"/>
          <w:rtl/>
        </w:rPr>
        <w:t xml:space="preserve"> </w:t>
      </w:r>
      <w:r w:rsidRPr="002E0FC8">
        <w:rPr>
          <w:rFonts w:ascii="David" w:hAnsi="David" w:cs="David"/>
          <w:sz w:val="24"/>
          <w:szCs w:val="24"/>
          <w:rtl/>
          <w:lang w:bidi="he-IL"/>
        </w:rPr>
        <w:t>קשיים</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שהבקר</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יכול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להתמודד</w:t>
      </w:r>
      <w:r w:rsidRPr="002E0FC8">
        <w:rPr>
          <w:rFonts w:ascii="David" w:hAnsi="David" w:cs="David"/>
          <w:sz w:val="24"/>
          <w:szCs w:val="24"/>
          <w:rtl/>
        </w:rPr>
        <w:t xml:space="preserve"> </w:t>
      </w:r>
      <w:r w:rsidRPr="002E0FC8">
        <w:rPr>
          <w:rFonts w:ascii="David" w:hAnsi="David" w:cs="David"/>
          <w:sz w:val="24"/>
          <w:szCs w:val="24"/>
          <w:rtl/>
          <w:lang w:bidi="he-IL"/>
        </w:rPr>
        <w:t>איתם</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הוקמה</w:t>
      </w:r>
      <w:r w:rsidRPr="002E0FC8">
        <w:rPr>
          <w:rFonts w:ascii="David" w:hAnsi="David" w:cs="David"/>
          <w:sz w:val="24"/>
          <w:szCs w:val="24"/>
          <w:rtl/>
        </w:rPr>
        <w:t xml:space="preserve"> </w:t>
      </w:r>
      <w:r w:rsidRPr="002E0FC8">
        <w:rPr>
          <w:rFonts w:ascii="David" w:hAnsi="David" w:cs="David"/>
          <w:sz w:val="24"/>
          <w:szCs w:val="24"/>
        </w:rPr>
        <w:t>Language Arbitration Board</w:t>
      </w:r>
      <w:r w:rsidRPr="002E0FC8">
        <w:rPr>
          <w:rFonts w:ascii="David" w:hAnsi="David" w:cs="David"/>
          <w:sz w:val="24"/>
          <w:szCs w:val="24"/>
          <w:rtl/>
        </w:rPr>
        <w:t xml:space="preserve"> (</w:t>
      </w:r>
      <w:r w:rsidRPr="002E0FC8">
        <w:rPr>
          <w:rFonts w:ascii="David" w:hAnsi="David" w:cs="David"/>
          <w:sz w:val="24"/>
          <w:szCs w:val="24"/>
          <w:rtl/>
          <w:lang w:bidi="he-IL"/>
        </w:rPr>
        <w:t>מועצת</w:t>
      </w:r>
      <w:r w:rsidRPr="002E0FC8">
        <w:rPr>
          <w:rFonts w:ascii="David" w:hAnsi="David" w:cs="David"/>
          <w:sz w:val="24"/>
          <w:szCs w:val="24"/>
          <w:rtl/>
        </w:rPr>
        <w:t xml:space="preserve"> </w:t>
      </w:r>
      <w:r w:rsidRPr="002E0FC8">
        <w:rPr>
          <w:rFonts w:ascii="David" w:hAnsi="David" w:cs="David"/>
          <w:sz w:val="24"/>
          <w:szCs w:val="24"/>
          <w:rtl/>
          <w:lang w:bidi="he-IL"/>
        </w:rPr>
        <w:t>בוררות</w:t>
      </w:r>
      <w:r w:rsidRPr="002E0FC8">
        <w:rPr>
          <w:rFonts w:ascii="David" w:hAnsi="David" w:cs="David"/>
          <w:sz w:val="24"/>
          <w:szCs w:val="24"/>
          <w:rtl/>
        </w:rPr>
        <w:t xml:space="preserve"> </w:t>
      </w:r>
      <w:r w:rsidRPr="002E0FC8">
        <w:rPr>
          <w:rFonts w:ascii="David" w:hAnsi="David" w:cs="David"/>
          <w:sz w:val="24"/>
          <w:szCs w:val="24"/>
          <w:rtl/>
          <w:lang w:bidi="he-IL"/>
        </w:rPr>
        <w:t>לשונית</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מטרתה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ליישב</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ומחלוקות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ברגע</w:t>
      </w:r>
      <w:r w:rsidRPr="002E0FC8">
        <w:rPr>
          <w:rFonts w:ascii="David" w:hAnsi="David" w:cs="David"/>
          <w:sz w:val="24"/>
          <w:szCs w:val="24"/>
          <w:rtl/>
        </w:rPr>
        <w:t xml:space="preserve"> </w:t>
      </w:r>
      <w:r w:rsidRPr="002E0FC8">
        <w:rPr>
          <w:rFonts w:ascii="David" w:hAnsi="David" w:cs="David"/>
          <w:sz w:val="24"/>
          <w:szCs w:val="24"/>
          <w:rtl/>
          <w:lang w:bidi="he-IL"/>
        </w:rPr>
        <w:t>שיושבה</w:t>
      </w:r>
      <w:r w:rsidRPr="002E0FC8">
        <w:rPr>
          <w:rFonts w:ascii="David" w:hAnsi="David" w:cs="David"/>
          <w:sz w:val="24"/>
          <w:szCs w:val="24"/>
          <w:rtl/>
        </w:rPr>
        <w:t xml:space="preserve"> </w:t>
      </w:r>
      <w:r w:rsidRPr="002E0FC8">
        <w:rPr>
          <w:rFonts w:ascii="David" w:hAnsi="David" w:cs="David"/>
          <w:sz w:val="24"/>
          <w:szCs w:val="24"/>
          <w:rtl/>
          <w:lang w:bidi="he-IL"/>
        </w:rPr>
        <w:t>מחלוקת</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המועצה</w:t>
      </w:r>
      <w:r w:rsidRPr="002E0FC8">
        <w:rPr>
          <w:rFonts w:ascii="David" w:hAnsi="David" w:cs="David"/>
          <w:sz w:val="24"/>
          <w:szCs w:val="24"/>
          <w:rtl/>
        </w:rPr>
        <w:t xml:space="preserve">, </w:t>
      </w:r>
      <w:r w:rsidRPr="002E0FC8">
        <w:rPr>
          <w:rFonts w:ascii="David" w:hAnsi="David" w:cs="David"/>
          <w:sz w:val="24"/>
          <w:szCs w:val="24"/>
          <w:rtl/>
          <w:lang w:bidi="he-IL"/>
        </w:rPr>
        <w:t>המשיך</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שנבחר</w:t>
      </w:r>
      <w:r w:rsidRPr="002E0FC8">
        <w:rPr>
          <w:rFonts w:ascii="David" w:hAnsi="David" w:cs="David"/>
          <w:sz w:val="24"/>
          <w:szCs w:val="24"/>
          <w:rtl/>
        </w:rPr>
        <w:t xml:space="preserve"> </w:t>
      </w:r>
      <w:r w:rsidRPr="002E0FC8">
        <w:rPr>
          <w:rFonts w:ascii="David" w:hAnsi="David" w:cs="David"/>
          <w:sz w:val="24"/>
          <w:szCs w:val="24"/>
          <w:rtl/>
          <w:lang w:bidi="he-IL"/>
        </w:rPr>
        <w:t>לשמש</w:t>
      </w:r>
      <w:r w:rsidRPr="002E0FC8">
        <w:rPr>
          <w:rFonts w:ascii="David" w:hAnsi="David" w:cs="David"/>
          <w:sz w:val="24"/>
          <w:szCs w:val="24"/>
          <w:rtl/>
        </w:rPr>
        <w:t xml:space="preserve"> </w:t>
      </w:r>
      <w:r w:rsidRPr="002E0FC8">
        <w:rPr>
          <w:rFonts w:ascii="David" w:hAnsi="David" w:cs="David"/>
          <w:sz w:val="24"/>
          <w:szCs w:val="24"/>
          <w:rtl/>
          <w:lang w:bidi="he-IL"/>
        </w:rPr>
        <w:t>לאורך</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המשפ</w:t>
      </w:r>
      <w:r w:rsidR="002E6C72">
        <w:rPr>
          <w:rFonts w:ascii="David" w:hAnsi="David" w:cs="David" w:hint="cs"/>
          <w:sz w:val="24"/>
          <w:szCs w:val="24"/>
          <w:rtl/>
          <w:lang w:bidi="he-IL"/>
        </w:rPr>
        <w:t>ט (עמ' 64).</w:t>
      </w:r>
      <w:r w:rsidR="002E6C72" w:rsidRPr="002E0FC8">
        <w:rPr>
          <w:rFonts w:ascii="David" w:hAnsi="David" w:cs="David"/>
          <w:sz w:val="24"/>
          <w:szCs w:val="24"/>
        </w:rPr>
        <w:t xml:space="preserve"> </w:t>
      </w:r>
    </w:p>
    <w:p w14:paraId="2FC00D31"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מקרה</w:t>
      </w:r>
      <w:r w:rsidRPr="002E0FC8">
        <w:rPr>
          <w:rFonts w:ascii="David" w:hAnsi="David" w:cs="David"/>
          <w:b/>
          <w:bCs/>
          <w:sz w:val="24"/>
          <w:szCs w:val="24"/>
          <w:rtl/>
        </w:rPr>
        <w:t xml:space="preserve"> </w:t>
      </w:r>
      <w:r w:rsidRPr="002E0FC8">
        <w:rPr>
          <w:rFonts w:ascii="David" w:hAnsi="David" w:cs="David"/>
          <w:b/>
          <w:bCs/>
          <w:sz w:val="24"/>
          <w:szCs w:val="24"/>
          <w:rtl/>
          <w:lang w:bidi="he-IL"/>
        </w:rPr>
        <w:t>בוחן</w:t>
      </w:r>
      <w:r w:rsidRPr="002E0FC8">
        <w:rPr>
          <w:rFonts w:ascii="David" w:hAnsi="David" w:cs="David"/>
          <w:b/>
          <w:bCs/>
          <w:sz w:val="24"/>
          <w:szCs w:val="24"/>
          <w:rtl/>
        </w:rPr>
        <w:t xml:space="preserve"> </w:t>
      </w:r>
      <w:r w:rsidRPr="002E0FC8">
        <w:rPr>
          <w:rFonts w:ascii="David" w:hAnsi="David" w:cs="David"/>
          <w:b/>
          <w:bCs/>
          <w:sz w:val="24"/>
          <w:szCs w:val="24"/>
          <w:rtl/>
          <w:lang w:bidi="he-IL"/>
        </w:rPr>
        <w:t>ספציפי</w:t>
      </w:r>
      <w:r w:rsidRPr="002E0FC8">
        <w:rPr>
          <w:rFonts w:ascii="David" w:hAnsi="David" w:cs="David"/>
          <w:b/>
          <w:bCs/>
          <w:sz w:val="24"/>
          <w:szCs w:val="24"/>
          <w:rtl/>
        </w:rPr>
        <w:t xml:space="preserve">: </w:t>
      </w:r>
      <w:r w:rsidRPr="002E0FC8">
        <w:rPr>
          <w:rFonts w:ascii="David" w:hAnsi="David" w:cs="David"/>
          <w:b/>
          <w:bCs/>
          <w:sz w:val="24"/>
          <w:szCs w:val="24"/>
          <w:rtl/>
          <w:lang w:bidi="he-IL"/>
        </w:rPr>
        <w:t>החקירה</w:t>
      </w:r>
      <w:r w:rsidRPr="002E0FC8">
        <w:rPr>
          <w:rFonts w:ascii="David" w:hAnsi="David" w:cs="David"/>
          <w:b/>
          <w:bCs/>
          <w:sz w:val="24"/>
          <w:szCs w:val="24"/>
          <w:rtl/>
        </w:rPr>
        <w:t xml:space="preserve"> </w:t>
      </w:r>
      <w:r w:rsidRPr="002E0FC8">
        <w:rPr>
          <w:rFonts w:ascii="David" w:hAnsi="David" w:cs="David"/>
          <w:b/>
          <w:bCs/>
          <w:sz w:val="24"/>
          <w:szCs w:val="24"/>
          <w:rtl/>
          <w:lang w:bidi="he-IL"/>
        </w:rPr>
        <w:t>הנגדית</w:t>
      </w:r>
      <w:r w:rsidRPr="002E0FC8">
        <w:rPr>
          <w:rFonts w:ascii="David" w:hAnsi="David" w:cs="David"/>
          <w:b/>
          <w:bCs/>
          <w:sz w:val="24"/>
          <w:szCs w:val="24"/>
          <w:rtl/>
        </w:rPr>
        <w:t xml:space="preserve"> </w:t>
      </w:r>
      <w:r w:rsidRPr="002E0FC8">
        <w:rPr>
          <w:rFonts w:ascii="David" w:hAnsi="David" w:cs="David"/>
          <w:b/>
          <w:bCs/>
          <w:sz w:val="24"/>
          <w:szCs w:val="24"/>
          <w:rtl/>
          <w:lang w:bidi="he-IL"/>
        </w:rPr>
        <w:t>של</w:t>
      </w:r>
      <w:r w:rsidRPr="002E0FC8">
        <w:rPr>
          <w:rFonts w:ascii="David" w:hAnsi="David" w:cs="David"/>
          <w:b/>
          <w:bCs/>
          <w:sz w:val="24"/>
          <w:szCs w:val="24"/>
          <w:rtl/>
        </w:rPr>
        <w:t xml:space="preserve"> </w:t>
      </w:r>
      <w:r w:rsidRPr="002E0FC8">
        <w:rPr>
          <w:rFonts w:ascii="David" w:hAnsi="David" w:cs="David"/>
          <w:b/>
          <w:bCs/>
          <w:sz w:val="24"/>
          <w:szCs w:val="24"/>
          <w:rtl/>
          <w:lang w:bidi="he-IL"/>
        </w:rPr>
        <w:t>טוג</w:t>
      </w:r>
      <w:r w:rsidRPr="002E0FC8">
        <w:rPr>
          <w:rFonts w:ascii="David" w:hAnsi="David" w:cs="David"/>
          <w:b/>
          <w:bCs/>
          <w:sz w:val="24"/>
          <w:szCs w:val="24"/>
          <w:rtl/>
        </w:rPr>
        <w:t>'</w:t>
      </w:r>
      <w:r w:rsidRPr="002E0FC8">
        <w:rPr>
          <w:rFonts w:ascii="David" w:hAnsi="David" w:cs="David"/>
          <w:b/>
          <w:bCs/>
          <w:sz w:val="24"/>
          <w:szCs w:val="24"/>
          <w:rtl/>
          <w:lang w:bidi="he-IL"/>
        </w:rPr>
        <w:t>ו</w:t>
      </w:r>
    </w:p>
    <w:p w14:paraId="75C6E94A" w14:textId="657639EB" w:rsidR="0093042D" w:rsidRPr="00422364"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גנרל</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מדמויות</w:t>
      </w:r>
      <w:r w:rsidRPr="002E0FC8">
        <w:rPr>
          <w:rFonts w:ascii="David" w:hAnsi="David" w:cs="David"/>
          <w:sz w:val="24"/>
          <w:szCs w:val="24"/>
          <w:rtl/>
        </w:rPr>
        <w:t xml:space="preserve"> </w:t>
      </w:r>
      <w:r w:rsidRPr="002E0FC8">
        <w:rPr>
          <w:rFonts w:ascii="David" w:hAnsi="David" w:cs="David"/>
          <w:sz w:val="24"/>
          <w:szCs w:val="24"/>
          <w:rtl/>
          <w:lang w:bidi="he-IL"/>
        </w:rPr>
        <w:t>המפתח</w:t>
      </w:r>
      <w:r w:rsidRPr="002E0FC8">
        <w:rPr>
          <w:rFonts w:ascii="David" w:hAnsi="David" w:cs="David"/>
          <w:sz w:val="24"/>
          <w:szCs w:val="24"/>
          <w:rtl/>
        </w:rPr>
        <w:t xml:space="preserve"> </w:t>
      </w: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הנאשמים</w:t>
      </w:r>
      <w:r w:rsidRPr="002E0FC8">
        <w:rPr>
          <w:rFonts w:ascii="David" w:hAnsi="David" w:cs="David"/>
          <w:sz w:val="24"/>
          <w:szCs w:val="24"/>
          <w:rtl/>
        </w:rPr>
        <w:t xml:space="preserve"> </w:t>
      </w: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ובסופם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נשלח</w:t>
      </w:r>
      <w:r w:rsidRPr="002E0FC8">
        <w:rPr>
          <w:rFonts w:ascii="David" w:hAnsi="David" w:cs="David"/>
          <w:sz w:val="24"/>
          <w:szCs w:val="24"/>
          <w:rtl/>
        </w:rPr>
        <w:t xml:space="preserve"> </w:t>
      </w:r>
      <w:r w:rsidRPr="002E0FC8">
        <w:rPr>
          <w:rFonts w:ascii="David" w:hAnsi="David" w:cs="David"/>
          <w:sz w:val="24"/>
          <w:szCs w:val="24"/>
          <w:rtl/>
          <w:lang w:bidi="he-IL"/>
        </w:rPr>
        <w:t>לעונש</w:t>
      </w:r>
      <w:r w:rsidRPr="002E0FC8">
        <w:rPr>
          <w:rFonts w:ascii="David" w:hAnsi="David" w:cs="David"/>
          <w:sz w:val="24"/>
          <w:szCs w:val="24"/>
          <w:rtl/>
        </w:rPr>
        <w:t xml:space="preserve"> </w:t>
      </w:r>
      <w:r w:rsidRPr="002E0FC8">
        <w:rPr>
          <w:rFonts w:ascii="David" w:hAnsi="David" w:cs="David"/>
          <w:sz w:val="24"/>
          <w:szCs w:val="24"/>
          <w:rtl/>
          <w:lang w:bidi="he-IL"/>
        </w:rPr>
        <w:t>מוות</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עמד</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דוכן</w:t>
      </w:r>
      <w:r w:rsidRPr="002E0FC8">
        <w:rPr>
          <w:rFonts w:ascii="David" w:hAnsi="David" w:cs="David"/>
          <w:sz w:val="24"/>
          <w:szCs w:val="24"/>
          <w:rtl/>
        </w:rPr>
        <w:t xml:space="preserve"> </w:t>
      </w:r>
      <w:r w:rsidRPr="002E0FC8">
        <w:rPr>
          <w:rFonts w:ascii="David" w:hAnsi="David" w:cs="David"/>
          <w:sz w:val="24"/>
          <w:szCs w:val="24"/>
          <w:rtl/>
          <w:lang w:bidi="he-IL"/>
        </w:rPr>
        <w:t>העדים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לענות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שאלותיו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התובע</w:t>
      </w:r>
      <w:r w:rsidRPr="002E0FC8">
        <w:rPr>
          <w:rFonts w:ascii="David" w:hAnsi="David" w:cs="David"/>
          <w:sz w:val="24"/>
          <w:szCs w:val="24"/>
          <w:rtl/>
        </w:rPr>
        <w:t xml:space="preserve"> </w:t>
      </w:r>
      <w:r w:rsidRPr="002E0FC8">
        <w:rPr>
          <w:rFonts w:ascii="David" w:hAnsi="David" w:cs="David"/>
          <w:sz w:val="24"/>
          <w:szCs w:val="24"/>
          <w:rtl/>
          <w:lang w:bidi="he-IL"/>
        </w:rPr>
        <w:t>קינן</w:t>
      </w:r>
      <w:r w:rsidRPr="002E0FC8">
        <w:rPr>
          <w:rFonts w:ascii="David" w:hAnsi="David" w:cs="David"/>
          <w:sz w:val="24"/>
          <w:szCs w:val="24"/>
          <w:rtl/>
        </w:rPr>
        <w:t xml:space="preserve"> (</w:t>
      </w:r>
      <w:r w:rsidRPr="002E0FC8">
        <w:rPr>
          <w:rFonts w:ascii="David" w:hAnsi="David" w:cs="David"/>
          <w:sz w:val="24"/>
          <w:szCs w:val="24"/>
        </w:rPr>
        <w:t>(Keenan</w:t>
      </w:r>
      <w:r w:rsidRPr="002E0FC8">
        <w:rPr>
          <w:rFonts w:ascii="David" w:hAnsi="David" w:cs="David"/>
          <w:sz w:val="24"/>
          <w:szCs w:val="24"/>
          <w:rtl/>
          <w:lang w:val="ru-RU"/>
        </w:rPr>
        <w:t xml:space="preserve"> </w:t>
      </w:r>
      <w:r w:rsidRPr="002E0FC8">
        <w:rPr>
          <w:rFonts w:ascii="David" w:hAnsi="David" w:cs="David"/>
          <w:sz w:val="24"/>
          <w:szCs w:val="24"/>
          <w:rtl/>
          <w:lang w:val="ru-RU" w:bidi="he-IL"/>
        </w:rPr>
        <w:t>בחקירה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נגדית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שנמשכה</w:t>
      </w:r>
      <w:r w:rsidRPr="002E0FC8">
        <w:rPr>
          <w:rFonts w:ascii="David" w:hAnsi="David" w:cs="David"/>
          <w:sz w:val="24"/>
          <w:szCs w:val="24"/>
          <w:rtl/>
          <w:lang w:val="ru-RU"/>
        </w:rPr>
        <w:t xml:space="preserve"> </w:t>
      </w:r>
      <w:r w:rsidRPr="002E0FC8">
        <w:rPr>
          <w:rFonts w:ascii="David" w:hAnsi="David" w:cs="David"/>
          <w:sz w:val="24"/>
          <w:szCs w:val="24"/>
          <w:rtl/>
          <w:lang w:val="ru-RU" w:bidi="he-IL"/>
        </w:rPr>
        <w:t>שישה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ימים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החשדות</w:t>
      </w:r>
      <w:r w:rsidRPr="002E0FC8">
        <w:rPr>
          <w:rFonts w:ascii="David" w:hAnsi="David" w:cs="David"/>
          <w:sz w:val="24"/>
          <w:szCs w:val="24"/>
          <w:rtl/>
          <w:lang w:val="ru-RU"/>
        </w:rPr>
        <w:t xml:space="preserve"> </w:t>
      </w:r>
      <w:r w:rsidRPr="002E0FC8">
        <w:rPr>
          <w:rFonts w:ascii="David" w:hAnsi="David" w:cs="David"/>
          <w:sz w:val="24"/>
          <w:szCs w:val="24"/>
          <w:rtl/>
          <w:lang w:val="ru-RU" w:bidi="he-IL"/>
        </w:rPr>
        <w:t>נגדו</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שהוא</w:t>
      </w:r>
      <w:r w:rsidRPr="002E0FC8">
        <w:rPr>
          <w:rFonts w:ascii="David" w:hAnsi="David" w:cs="David"/>
          <w:sz w:val="24"/>
          <w:szCs w:val="24"/>
          <w:rtl/>
          <w:lang w:val="ru-RU"/>
        </w:rPr>
        <w:t xml:space="preserve"> </w:t>
      </w:r>
      <w:r w:rsidRPr="002E0FC8">
        <w:rPr>
          <w:rFonts w:ascii="David" w:hAnsi="David" w:cs="David"/>
          <w:sz w:val="24"/>
          <w:szCs w:val="24"/>
          <w:rtl/>
          <w:lang w:val="ru-RU" w:bidi="he-IL"/>
        </w:rPr>
        <w:t>לקח</w:t>
      </w:r>
      <w:r w:rsidRPr="002E0FC8">
        <w:rPr>
          <w:rFonts w:ascii="David" w:hAnsi="David" w:cs="David"/>
          <w:sz w:val="24"/>
          <w:szCs w:val="24"/>
          <w:rtl/>
          <w:lang w:val="ru-RU"/>
        </w:rPr>
        <w:t xml:space="preserve"> </w:t>
      </w:r>
      <w:r w:rsidRPr="002E0FC8">
        <w:rPr>
          <w:rFonts w:ascii="David" w:hAnsi="David" w:cs="David"/>
          <w:sz w:val="24"/>
          <w:szCs w:val="24"/>
          <w:rtl/>
          <w:lang w:val="ru-RU" w:bidi="he-IL"/>
        </w:rPr>
        <w:t>חלק</w:t>
      </w:r>
      <w:r w:rsidRPr="002E0FC8">
        <w:rPr>
          <w:rFonts w:ascii="David" w:hAnsi="David" w:cs="David"/>
          <w:sz w:val="24"/>
          <w:szCs w:val="24"/>
          <w:rtl/>
          <w:lang w:val="ru-RU"/>
        </w:rPr>
        <w:t xml:space="preserve"> </w:t>
      </w:r>
      <w:r w:rsidRPr="002E0FC8">
        <w:rPr>
          <w:rFonts w:ascii="David" w:hAnsi="David" w:cs="David"/>
          <w:sz w:val="24"/>
          <w:szCs w:val="24"/>
          <w:rtl/>
          <w:lang w:val="ru-RU" w:bidi="he-IL"/>
        </w:rPr>
        <w:t>בתכנון</w:t>
      </w:r>
      <w:r w:rsidRPr="002E0FC8">
        <w:rPr>
          <w:rFonts w:ascii="David" w:hAnsi="David" w:cs="David"/>
          <w:sz w:val="24"/>
          <w:szCs w:val="24"/>
          <w:rtl/>
          <w:lang w:val="ru-RU"/>
        </w:rPr>
        <w:t xml:space="preserve"> </w:t>
      </w:r>
      <w:r w:rsidRPr="002E0FC8">
        <w:rPr>
          <w:rFonts w:ascii="David" w:hAnsi="David" w:cs="David"/>
          <w:sz w:val="24"/>
          <w:szCs w:val="24"/>
          <w:rtl/>
          <w:lang w:val="ru-RU" w:bidi="he-IL"/>
        </w:rPr>
        <w:t>מלחמות</w:t>
      </w:r>
      <w:r w:rsidRPr="002E0FC8">
        <w:rPr>
          <w:rFonts w:ascii="David" w:hAnsi="David" w:cs="David"/>
          <w:sz w:val="24"/>
          <w:szCs w:val="24"/>
          <w:rtl/>
          <w:lang w:val="ru-RU"/>
        </w:rPr>
        <w:t xml:space="preserve"> </w:t>
      </w:r>
      <w:r w:rsidRPr="002E0FC8">
        <w:rPr>
          <w:rFonts w:ascii="David" w:hAnsi="David" w:cs="David"/>
          <w:sz w:val="24"/>
          <w:szCs w:val="24"/>
          <w:rtl/>
          <w:lang w:val="ru-RU" w:bidi="he-IL"/>
        </w:rPr>
        <w:t>נגד</w:t>
      </w:r>
      <w:r w:rsidRPr="002E0FC8">
        <w:rPr>
          <w:rFonts w:ascii="David" w:hAnsi="David" w:cs="David"/>
          <w:sz w:val="24"/>
          <w:szCs w:val="24"/>
          <w:rtl/>
          <w:lang w:val="ru-RU"/>
        </w:rPr>
        <w:t xml:space="preserve"> </w:t>
      </w:r>
      <w:r w:rsidRPr="002E0FC8">
        <w:rPr>
          <w:rFonts w:ascii="David" w:hAnsi="David" w:cs="David"/>
          <w:sz w:val="24"/>
          <w:szCs w:val="24"/>
          <w:rtl/>
          <w:lang w:val="ru-RU" w:bidi="he-IL"/>
        </w:rPr>
        <w:t>סין</w:t>
      </w:r>
      <w:r w:rsidRPr="002E0FC8">
        <w:rPr>
          <w:rFonts w:ascii="David" w:hAnsi="David" w:cs="David"/>
          <w:sz w:val="24"/>
          <w:szCs w:val="24"/>
          <w:rtl/>
          <w:lang w:val="ru-RU"/>
        </w:rPr>
        <w:t xml:space="preserve">, </w:t>
      </w:r>
      <w:r w:rsidRPr="002E0FC8">
        <w:rPr>
          <w:rFonts w:ascii="David" w:hAnsi="David" w:cs="David"/>
          <w:sz w:val="24"/>
          <w:szCs w:val="24"/>
          <w:rtl/>
          <w:lang w:val="ru-RU" w:bidi="he-IL"/>
        </w:rPr>
        <w:t>ארה</w:t>
      </w:r>
      <w:r w:rsidRPr="002E0FC8">
        <w:rPr>
          <w:rFonts w:ascii="David" w:hAnsi="David" w:cs="David"/>
          <w:sz w:val="24"/>
          <w:szCs w:val="24"/>
          <w:rtl/>
          <w:lang w:val="ru-RU"/>
        </w:rPr>
        <w:t>"</w:t>
      </w:r>
      <w:r w:rsidRPr="002E0FC8">
        <w:rPr>
          <w:rFonts w:ascii="David" w:hAnsi="David" w:cs="David"/>
          <w:sz w:val="24"/>
          <w:szCs w:val="24"/>
          <w:rtl/>
          <w:lang w:val="ru-RU" w:bidi="he-IL"/>
        </w:rPr>
        <w:t>ב</w:t>
      </w:r>
      <w:r w:rsidRPr="002E0FC8">
        <w:rPr>
          <w:rFonts w:ascii="David" w:hAnsi="David" w:cs="David"/>
          <w:sz w:val="24"/>
          <w:szCs w:val="24"/>
          <w:rtl/>
          <w:lang w:val="ru-RU"/>
        </w:rPr>
        <w:t xml:space="preserve">, </w:t>
      </w:r>
      <w:r w:rsidRPr="002E0FC8">
        <w:rPr>
          <w:rFonts w:ascii="David" w:hAnsi="David" w:cs="David"/>
          <w:sz w:val="24"/>
          <w:szCs w:val="24"/>
          <w:rtl/>
          <w:lang w:val="ru-RU" w:bidi="he-IL"/>
        </w:rPr>
        <w:t>אנגליה</w:t>
      </w:r>
      <w:r w:rsidRPr="002E0FC8">
        <w:rPr>
          <w:rFonts w:ascii="David" w:hAnsi="David" w:cs="David"/>
          <w:sz w:val="24"/>
          <w:szCs w:val="24"/>
          <w:rtl/>
          <w:lang w:val="ru-RU"/>
        </w:rPr>
        <w:t xml:space="preserve">, </w:t>
      </w:r>
      <w:r w:rsidRPr="002E0FC8">
        <w:rPr>
          <w:rFonts w:ascii="David" w:hAnsi="David" w:cs="David"/>
          <w:sz w:val="24"/>
          <w:szCs w:val="24"/>
          <w:rtl/>
          <w:lang w:val="ru-RU" w:bidi="he-IL"/>
        </w:rPr>
        <w:t>הולנד</w:t>
      </w:r>
      <w:r w:rsidRPr="002E0FC8">
        <w:rPr>
          <w:rFonts w:ascii="David" w:hAnsi="David" w:cs="David"/>
          <w:sz w:val="24"/>
          <w:szCs w:val="24"/>
          <w:rtl/>
          <w:lang w:val="ru-RU"/>
        </w:rPr>
        <w:t xml:space="preserve"> </w:t>
      </w:r>
      <w:r w:rsidRPr="002E0FC8">
        <w:rPr>
          <w:rFonts w:ascii="David" w:hAnsi="David" w:cs="David"/>
          <w:sz w:val="24"/>
          <w:szCs w:val="24"/>
          <w:rtl/>
          <w:lang w:val="ru-RU" w:bidi="he-IL"/>
        </w:rPr>
        <w:t>וצרפת</w:t>
      </w:r>
      <w:r w:rsidRPr="002E0FC8">
        <w:rPr>
          <w:rFonts w:ascii="David" w:hAnsi="David" w:cs="David"/>
          <w:sz w:val="24"/>
          <w:szCs w:val="24"/>
          <w:rtl/>
          <w:lang w:val="ru-RU"/>
        </w:rPr>
        <w:t xml:space="preserve">, </w:t>
      </w:r>
      <w:r w:rsidRPr="002E0FC8">
        <w:rPr>
          <w:rFonts w:ascii="David" w:hAnsi="David" w:cs="David"/>
          <w:sz w:val="24"/>
          <w:szCs w:val="24"/>
          <w:rtl/>
          <w:lang w:val="ru-RU" w:bidi="he-IL"/>
        </w:rPr>
        <w:t>והורה</w:t>
      </w:r>
      <w:r w:rsidRPr="002E0FC8">
        <w:rPr>
          <w:rFonts w:ascii="David" w:hAnsi="David" w:cs="David"/>
          <w:sz w:val="24"/>
          <w:szCs w:val="24"/>
          <w:rtl/>
          <w:lang w:val="ru-RU"/>
        </w:rPr>
        <w:t xml:space="preserve"> </w:t>
      </w:r>
      <w:r w:rsidRPr="002E0FC8">
        <w:rPr>
          <w:rFonts w:ascii="David" w:hAnsi="David" w:cs="David"/>
          <w:sz w:val="24"/>
          <w:szCs w:val="24"/>
          <w:rtl/>
          <w:lang w:val="ru-RU" w:bidi="he-IL"/>
        </w:rPr>
        <w:t>לכוחות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לבצע</w:t>
      </w:r>
      <w:r w:rsidRPr="002E0FC8">
        <w:rPr>
          <w:rFonts w:ascii="David" w:hAnsi="David" w:cs="David"/>
          <w:sz w:val="24"/>
          <w:szCs w:val="24"/>
          <w:rtl/>
          <w:lang w:val="ru-RU"/>
        </w:rPr>
        <w:t xml:space="preserve"> </w:t>
      </w:r>
      <w:r w:rsidRPr="002E0FC8">
        <w:rPr>
          <w:rFonts w:ascii="David" w:hAnsi="David" w:cs="David"/>
          <w:sz w:val="24"/>
          <w:szCs w:val="24"/>
          <w:rtl/>
          <w:lang w:val="ru-RU" w:bidi="he-IL"/>
        </w:rPr>
        <w:t>פעולות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w:t>
      </w:r>
      <w:r w:rsidRPr="002E0FC8">
        <w:rPr>
          <w:rFonts w:ascii="David" w:hAnsi="David" w:cs="David"/>
          <w:sz w:val="24"/>
          <w:szCs w:val="24"/>
          <w:rtl/>
          <w:lang w:val="ru-RU" w:bidi="he-IL"/>
        </w:rPr>
        <w:t>חוקיות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נגד</w:t>
      </w:r>
      <w:r w:rsidRPr="002E0FC8">
        <w:rPr>
          <w:rFonts w:ascii="David" w:hAnsi="David" w:cs="David"/>
          <w:sz w:val="24"/>
          <w:szCs w:val="24"/>
          <w:rtl/>
          <w:lang w:val="ru-RU"/>
        </w:rPr>
        <w:t xml:space="preserve"> </w:t>
      </w:r>
      <w:r w:rsidRPr="002E0FC8">
        <w:rPr>
          <w:rFonts w:ascii="David" w:hAnsi="David" w:cs="David"/>
          <w:sz w:val="24"/>
          <w:szCs w:val="24"/>
          <w:rtl/>
          <w:lang w:val="ru-RU" w:bidi="he-IL"/>
        </w:rPr>
        <w:t>מדינות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שהפרו</w:t>
      </w:r>
      <w:r w:rsidRPr="002E0FC8">
        <w:rPr>
          <w:rFonts w:ascii="David" w:hAnsi="David" w:cs="David"/>
          <w:sz w:val="24"/>
          <w:szCs w:val="24"/>
          <w:rtl/>
          <w:lang w:val="ru-RU"/>
        </w:rPr>
        <w:t xml:space="preserve"> </w:t>
      </w:r>
      <w:r w:rsidRPr="002E0FC8">
        <w:rPr>
          <w:rFonts w:ascii="David" w:hAnsi="David" w:cs="David"/>
          <w:sz w:val="24"/>
          <w:szCs w:val="24"/>
          <w:rtl/>
          <w:lang w:val="ru-RU" w:bidi="he-IL"/>
        </w:rPr>
        <w:t>חוקים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w:t>
      </w:r>
      <w:r w:rsidRPr="002E0FC8">
        <w:rPr>
          <w:rFonts w:ascii="David" w:hAnsi="David" w:cs="David"/>
          <w:sz w:val="24"/>
          <w:szCs w:val="24"/>
          <w:rtl/>
          <w:lang w:val="ru-RU" w:bidi="he-IL"/>
        </w:rPr>
        <w:t>לאומיים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הסכמים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וכו</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החוקר</w:t>
      </w:r>
      <w:r w:rsidRPr="002E0FC8">
        <w:rPr>
          <w:rFonts w:ascii="David" w:hAnsi="David" w:cs="David"/>
          <w:sz w:val="24"/>
          <w:szCs w:val="24"/>
          <w:rtl/>
          <w:lang w:val="ru-RU"/>
        </w:rPr>
        <w:t xml:space="preserve"> </w:t>
      </w:r>
      <w:r w:rsidRPr="002E0FC8">
        <w:rPr>
          <w:rFonts w:ascii="David" w:hAnsi="David" w:cs="David"/>
          <w:sz w:val="24"/>
          <w:szCs w:val="24"/>
        </w:rPr>
        <w:t xml:space="preserve">Watanabe, </w:t>
      </w:r>
      <w:r w:rsidR="002E6C72">
        <w:rPr>
          <w:rFonts w:ascii="David" w:hAnsi="David" w:cs="David"/>
          <w:sz w:val="24"/>
          <w:szCs w:val="24"/>
        </w:rPr>
        <w:t>2010: 65</w:t>
      </w:r>
      <w:r w:rsidRPr="002E0FC8">
        <w:rPr>
          <w:rFonts w:ascii="David" w:hAnsi="David" w:cs="David"/>
          <w:sz w:val="24"/>
          <w:szCs w:val="24"/>
        </w:rPr>
        <w:t>)</w:t>
      </w:r>
      <w:r w:rsidRPr="002E0FC8">
        <w:rPr>
          <w:rFonts w:ascii="David" w:hAnsi="David" w:cs="David"/>
          <w:sz w:val="24"/>
          <w:szCs w:val="24"/>
          <w:rtl/>
        </w:rPr>
        <w:t>)</w:t>
      </w:r>
      <w:r w:rsidRPr="002E0FC8">
        <w:rPr>
          <w:rFonts w:ascii="David" w:hAnsi="David" w:cs="David"/>
          <w:sz w:val="24"/>
          <w:szCs w:val="24"/>
          <w:rtl/>
          <w:lang w:val="ru-RU"/>
        </w:rPr>
        <w:t xml:space="preserve"> </w:t>
      </w:r>
      <w:r w:rsidRPr="002E0FC8">
        <w:rPr>
          <w:rFonts w:ascii="David" w:hAnsi="David" w:cs="David"/>
          <w:sz w:val="24"/>
          <w:szCs w:val="24"/>
          <w:rtl/>
          <w:lang w:val="ru-RU" w:bidi="he-IL"/>
        </w:rPr>
        <w:t>בחן</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ששת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הנגדית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כפי</w:t>
      </w:r>
      <w:r w:rsidRPr="002E0FC8">
        <w:rPr>
          <w:rFonts w:ascii="David" w:hAnsi="David" w:cs="David"/>
          <w:sz w:val="24"/>
          <w:szCs w:val="24"/>
          <w:rtl/>
          <w:lang w:val="ru-RU"/>
        </w:rPr>
        <w:t xml:space="preserve"> </w:t>
      </w:r>
      <w:r w:rsidRPr="002E0FC8">
        <w:rPr>
          <w:rFonts w:ascii="David" w:hAnsi="David" w:cs="David"/>
          <w:sz w:val="24"/>
          <w:szCs w:val="24"/>
          <w:rtl/>
          <w:lang w:val="ru-RU" w:bidi="he-IL"/>
        </w:rPr>
        <w:t>שיוצג</w:t>
      </w:r>
      <w:r w:rsidRPr="002E0FC8">
        <w:rPr>
          <w:rFonts w:ascii="David" w:hAnsi="David" w:cs="David"/>
          <w:sz w:val="24"/>
          <w:szCs w:val="24"/>
          <w:rtl/>
          <w:lang w:val="ru-RU"/>
        </w:rPr>
        <w:t xml:space="preserve"> </w:t>
      </w:r>
      <w:r w:rsidRPr="002E0FC8">
        <w:rPr>
          <w:rFonts w:ascii="David" w:hAnsi="David" w:cs="David"/>
          <w:sz w:val="24"/>
          <w:szCs w:val="24"/>
          <w:rtl/>
          <w:lang w:val="ru-RU" w:bidi="he-IL"/>
        </w:rPr>
        <w:t>להלן</w:t>
      </w:r>
      <w:r w:rsidRPr="002E0FC8">
        <w:rPr>
          <w:rFonts w:ascii="David" w:hAnsi="David" w:cs="David"/>
          <w:sz w:val="24"/>
          <w:szCs w:val="24"/>
          <w:rtl/>
          <w:lang w:val="ru-RU"/>
        </w:rPr>
        <w:t>.</w:t>
      </w:r>
    </w:p>
    <w:p w14:paraId="6AF0A993"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בחקירתו</w:t>
      </w:r>
      <w:r w:rsidRPr="002E0FC8">
        <w:rPr>
          <w:rFonts w:ascii="David" w:hAnsi="David" w:cs="David"/>
          <w:sz w:val="24"/>
          <w:szCs w:val="24"/>
          <w:rtl/>
          <w:lang w:val="ru-RU"/>
        </w:rPr>
        <w:t xml:space="preserve"> </w:t>
      </w:r>
      <w:r w:rsidRPr="002E0FC8">
        <w:rPr>
          <w:rFonts w:ascii="David" w:hAnsi="David" w:cs="David"/>
          <w:sz w:val="24"/>
          <w:szCs w:val="24"/>
          <w:rtl/>
          <w:lang w:val="ru-RU" w:bidi="he-IL"/>
        </w:rPr>
        <w:t>הנגדית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שלושה</w:t>
      </w:r>
      <w:r w:rsidRPr="002E0FC8">
        <w:rPr>
          <w:rFonts w:ascii="David" w:hAnsi="David" w:cs="David"/>
          <w:sz w:val="24"/>
          <w:szCs w:val="24"/>
          <w:rtl/>
          <w:lang w:val="ru-RU"/>
        </w:rPr>
        <w:t xml:space="preserve"> </w:t>
      </w:r>
      <w:r w:rsidRPr="002E0FC8">
        <w:rPr>
          <w:rFonts w:ascii="David" w:hAnsi="David" w:cs="David"/>
          <w:sz w:val="24"/>
          <w:szCs w:val="24"/>
          <w:rtl/>
          <w:lang w:val="ru-RU" w:bidi="he-IL"/>
        </w:rPr>
        <w:t>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ושמונה</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שהתחלפו</w:t>
      </w:r>
      <w:r w:rsidRPr="002E0FC8">
        <w:rPr>
          <w:rFonts w:ascii="David" w:hAnsi="David" w:cs="David"/>
          <w:sz w:val="24"/>
          <w:szCs w:val="24"/>
          <w:rtl/>
          <w:lang w:val="ru-RU"/>
        </w:rPr>
        <w:t xml:space="preserve"> </w:t>
      </w:r>
      <w:r w:rsidRPr="002E0FC8">
        <w:rPr>
          <w:rFonts w:ascii="David" w:hAnsi="David" w:cs="David"/>
          <w:sz w:val="24"/>
          <w:szCs w:val="24"/>
          <w:rtl/>
          <w:lang w:val="ru-RU" w:bidi="he-IL"/>
        </w:rPr>
        <w:t>ביניהם</w:t>
      </w:r>
      <w:r w:rsidRPr="002E0FC8">
        <w:rPr>
          <w:rFonts w:ascii="David" w:hAnsi="David" w:cs="David"/>
          <w:sz w:val="24"/>
          <w:szCs w:val="24"/>
          <w:rtl/>
          <w:lang w:val="ru-RU"/>
        </w:rPr>
        <w:t xml:space="preserve">. </w:t>
      </w:r>
      <w:r w:rsidRPr="002E0FC8">
        <w:rPr>
          <w:rFonts w:ascii="David" w:hAnsi="David" w:cs="David"/>
          <w:sz w:val="24"/>
          <w:szCs w:val="24"/>
          <w:rtl/>
          <w:lang w:val="ru-RU" w:bidi="he-IL"/>
        </w:rPr>
        <w:t>בכל</w:t>
      </w:r>
      <w:r w:rsidRPr="002E0FC8">
        <w:rPr>
          <w:rFonts w:ascii="David" w:hAnsi="David" w:cs="David"/>
          <w:sz w:val="24"/>
          <w:szCs w:val="24"/>
          <w:rtl/>
          <w:lang w:val="ru-RU"/>
        </w:rPr>
        <w:t xml:space="preserve"> </w:t>
      </w:r>
      <w:r w:rsidRPr="002E0FC8">
        <w:rPr>
          <w:rFonts w:ascii="David" w:hAnsi="David" w:cs="David"/>
          <w:sz w:val="24"/>
          <w:szCs w:val="24"/>
          <w:rtl/>
          <w:lang w:val="ru-RU" w:bidi="he-IL"/>
        </w:rPr>
        <w:t>יום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3–4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ושני</w:t>
      </w:r>
      <w:r w:rsidRPr="002E0FC8">
        <w:rPr>
          <w:rFonts w:ascii="David" w:hAnsi="David" w:cs="David"/>
          <w:sz w:val="24"/>
          <w:szCs w:val="24"/>
          <w:rtl/>
          <w:lang w:val="ru-RU"/>
        </w:rPr>
        <w:t xml:space="preserve"> </w:t>
      </w:r>
      <w:r w:rsidRPr="002E0FC8">
        <w:rPr>
          <w:rFonts w:ascii="David" w:hAnsi="David" w:cs="David"/>
          <w:sz w:val="24"/>
          <w:szCs w:val="24"/>
          <w:rtl/>
          <w:lang w:val="ru-RU" w:bidi="he-IL"/>
        </w:rPr>
        <w:t>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אחד</w:t>
      </w:r>
      <w:r w:rsidRPr="002E0FC8">
        <w:rPr>
          <w:rFonts w:ascii="David" w:hAnsi="David" w:cs="David"/>
          <w:sz w:val="24"/>
          <w:szCs w:val="24"/>
          <w:rtl/>
          <w:lang w:val="ru-RU"/>
        </w:rPr>
        <w:t xml:space="preserve"> </w:t>
      </w:r>
      <w:r w:rsidRPr="002E0FC8">
        <w:rPr>
          <w:rFonts w:ascii="David" w:hAnsi="David" w:cs="David"/>
          <w:sz w:val="24"/>
          <w:szCs w:val="24"/>
          <w:rtl/>
          <w:lang w:val="ru-RU" w:bidi="he-IL"/>
        </w:rPr>
        <w:t>לדיוני</w:t>
      </w:r>
      <w:r w:rsidRPr="002E0FC8">
        <w:rPr>
          <w:rFonts w:ascii="David" w:hAnsi="David" w:cs="David"/>
          <w:sz w:val="24"/>
          <w:szCs w:val="24"/>
          <w:rtl/>
          <w:lang w:val="ru-RU"/>
        </w:rPr>
        <w:t xml:space="preserve"> </w:t>
      </w:r>
      <w:r w:rsidRPr="002E0FC8">
        <w:rPr>
          <w:rFonts w:ascii="David" w:hAnsi="David" w:cs="David"/>
          <w:sz w:val="24"/>
          <w:szCs w:val="24"/>
          <w:rtl/>
          <w:lang w:val="ru-RU" w:bidi="he-IL"/>
        </w:rPr>
        <w:t>הבוקר</w:t>
      </w:r>
      <w:r w:rsidRPr="002E0FC8">
        <w:rPr>
          <w:rFonts w:ascii="David" w:hAnsi="David" w:cs="David"/>
          <w:sz w:val="24"/>
          <w:szCs w:val="24"/>
          <w:rtl/>
          <w:lang w:val="ru-RU"/>
        </w:rPr>
        <w:t xml:space="preserve"> </w:t>
      </w:r>
      <w:r w:rsidRPr="002E0FC8">
        <w:rPr>
          <w:rFonts w:ascii="David" w:hAnsi="David" w:cs="David"/>
          <w:sz w:val="24"/>
          <w:szCs w:val="24"/>
          <w:rtl/>
          <w:lang w:val="ru-RU" w:bidi="he-IL"/>
        </w:rPr>
        <w:t>והשני</w:t>
      </w:r>
      <w:r w:rsidRPr="002E0FC8">
        <w:rPr>
          <w:rFonts w:ascii="David" w:hAnsi="David" w:cs="David"/>
          <w:sz w:val="24"/>
          <w:szCs w:val="24"/>
          <w:rtl/>
          <w:lang w:val="ru-RU"/>
        </w:rPr>
        <w:t xml:space="preserve"> </w:t>
      </w:r>
      <w:r w:rsidRPr="002E0FC8">
        <w:rPr>
          <w:rFonts w:ascii="David" w:hAnsi="David" w:cs="David"/>
          <w:sz w:val="24"/>
          <w:szCs w:val="24"/>
          <w:rtl/>
          <w:lang w:val="ru-RU" w:bidi="he-IL"/>
        </w:rPr>
        <w:t>לדיוני</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w:t>
      </w:r>
      <w:r w:rsidRPr="002E0FC8">
        <w:rPr>
          <w:rFonts w:ascii="David" w:hAnsi="David" w:cs="David"/>
          <w:sz w:val="24"/>
          <w:szCs w:val="24"/>
          <w:rtl/>
          <w:lang w:val="ru-RU"/>
        </w:rPr>
        <w:t xml:space="preserve"> </w:t>
      </w:r>
      <w:r w:rsidRPr="002E0FC8">
        <w:rPr>
          <w:rFonts w:ascii="David" w:hAnsi="David" w:cs="David"/>
          <w:sz w:val="24"/>
          <w:szCs w:val="24"/>
          <w:rtl/>
          <w:lang w:val="ru-RU" w:bidi="he-IL"/>
        </w:rPr>
        <w:t>הצהריים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בדיקת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ועל</w:t>
      </w:r>
      <w:r w:rsidRPr="002E0FC8">
        <w:rPr>
          <w:rFonts w:ascii="David" w:hAnsi="David" w:cs="David"/>
          <w:sz w:val="24"/>
          <w:szCs w:val="24"/>
          <w:rtl/>
          <w:lang w:val="ru-RU"/>
        </w:rPr>
        <w:t xml:space="preserve"> </w:t>
      </w:r>
      <w:r w:rsidRPr="002E0FC8">
        <w:rPr>
          <w:rFonts w:ascii="David" w:hAnsi="David" w:cs="David"/>
          <w:sz w:val="24"/>
          <w:szCs w:val="24"/>
          <w:rtl/>
          <w:lang w:val="ru-RU" w:bidi="he-IL"/>
        </w:rPr>
        <w:t>תיקונם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בעת</w:t>
      </w:r>
      <w:r w:rsidRPr="002E0FC8">
        <w:rPr>
          <w:rFonts w:ascii="David" w:hAnsi="David" w:cs="David"/>
          <w:sz w:val="24"/>
          <w:szCs w:val="24"/>
          <w:rtl/>
          <w:lang w:val="ru-RU"/>
        </w:rPr>
        <w:t xml:space="preserve"> </w:t>
      </w:r>
      <w:r w:rsidRPr="002E0FC8">
        <w:rPr>
          <w:rFonts w:ascii="David" w:hAnsi="David" w:cs="David"/>
          <w:sz w:val="24"/>
          <w:szCs w:val="24"/>
          <w:rtl/>
          <w:lang w:val="ru-RU" w:bidi="he-IL"/>
        </w:rPr>
        <w:t>הצורך</w:t>
      </w:r>
      <w:r w:rsidRPr="002E0FC8">
        <w:rPr>
          <w:rFonts w:ascii="David" w:hAnsi="David" w:cs="David"/>
          <w:sz w:val="24"/>
          <w:szCs w:val="24"/>
          <w:rtl/>
          <w:lang w:val="ru-RU"/>
        </w:rPr>
        <w:t xml:space="preserve">. </w:t>
      </w:r>
      <w:r w:rsidRPr="002E0FC8">
        <w:rPr>
          <w:rFonts w:ascii="David" w:hAnsi="David" w:cs="David"/>
          <w:sz w:val="24"/>
          <w:szCs w:val="24"/>
          <w:rtl/>
          <w:lang w:val="ru-RU" w:bidi="he-IL"/>
        </w:rPr>
        <w:t>לעיתים</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עצמם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ביצעו</w:t>
      </w:r>
      <w:r w:rsidRPr="002E0FC8">
        <w:rPr>
          <w:rFonts w:ascii="David" w:hAnsi="David" w:cs="David"/>
          <w:sz w:val="24"/>
          <w:szCs w:val="24"/>
          <w:rtl/>
          <w:lang w:val="ru-RU"/>
        </w:rPr>
        <w:t xml:space="preserve"> </w:t>
      </w:r>
      <w:r w:rsidRPr="002E0FC8">
        <w:rPr>
          <w:rFonts w:ascii="David" w:hAnsi="David" w:cs="David"/>
          <w:sz w:val="24"/>
          <w:szCs w:val="24"/>
          <w:rtl/>
          <w:lang w:val="ru-RU" w:bidi="he-IL"/>
        </w:rPr>
        <w:t>תיקונים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מייד</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אחרי</w:t>
      </w:r>
      <w:r w:rsidRPr="002E0FC8">
        <w:rPr>
          <w:rFonts w:ascii="David" w:hAnsi="David" w:cs="David"/>
          <w:sz w:val="24"/>
          <w:szCs w:val="24"/>
          <w:rtl/>
          <w:lang w:val="ru-RU"/>
        </w:rPr>
        <w:t xml:space="preserve"> </w:t>
      </w:r>
      <w:r w:rsidRPr="002E0FC8">
        <w:rPr>
          <w:rFonts w:ascii="David" w:hAnsi="David" w:cs="David"/>
          <w:sz w:val="24"/>
          <w:szCs w:val="24"/>
          <w:rtl/>
          <w:lang w:val="ru-RU" w:bidi="he-IL"/>
        </w:rPr>
        <w:t>שהציגו</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הראשון</w:t>
      </w:r>
      <w:r w:rsidRPr="002E0FC8">
        <w:rPr>
          <w:rFonts w:ascii="David" w:hAnsi="David" w:cs="David"/>
          <w:sz w:val="24"/>
          <w:szCs w:val="24"/>
          <w:rtl/>
          <w:lang w:val="ru-RU"/>
        </w:rPr>
        <w:t xml:space="preserve"> </w:t>
      </w:r>
      <w:r w:rsidRPr="002E0FC8">
        <w:rPr>
          <w:rFonts w:ascii="David" w:hAnsi="David" w:cs="David"/>
          <w:sz w:val="24"/>
          <w:szCs w:val="24"/>
          <w:rtl/>
          <w:lang w:val="ru-RU" w:bidi="he-IL"/>
        </w:rPr>
        <w:t>והבינו</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הטעות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שעשו</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הגדיר</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ככל</w:t>
      </w:r>
      <w:r w:rsidRPr="002E0FC8">
        <w:rPr>
          <w:rFonts w:ascii="David" w:hAnsi="David" w:cs="David"/>
          <w:sz w:val="24"/>
          <w:szCs w:val="24"/>
          <w:rtl/>
          <w:lang w:val="ru-RU"/>
        </w:rPr>
        <w:t xml:space="preserve"> </w:t>
      </w:r>
      <w:r w:rsidRPr="002E0FC8">
        <w:rPr>
          <w:rFonts w:ascii="David" w:hAnsi="David" w:cs="David"/>
          <w:sz w:val="24"/>
          <w:szCs w:val="24"/>
          <w:rtl/>
          <w:lang w:val="ru-RU" w:bidi="he-IL"/>
        </w:rPr>
        <w:t>תיקון</w:t>
      </w:r>
      <w:r w:rsidRPr="002E0FC8">
        <w:rPr>
          <w:rFonts w:ascii="David" w:hAnsi="David" w:cs="David"/>
          <w:sz w:val="24"/>
          <w:szCs w:val="24"/>
          <w:rtl/>
          <w:lang w:val="ru-RU"/>
        </w:rPr>
        <w:t xml:space="preserve"> </w:t>
      </w:r>
      <w:r w:rsidRPr="002E0FC8">
        <w:rPr>
          <w:rFonts w:ascii="David" w:hAnsi="David" w:cs="David"/>
          <w:sz w:val="24"/>
          <w:szCs w:val="24"/>
          <w:rtl/>
          <w:lang w:val="ru-RU" w:bidi="he-IL"/>
        </w:rPr>
        <w:t>שנעשה</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ולעיתים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סך</w:t>
      </w:r>
      <w:r w:rsidRPr="002E0FC8">
        <w:rPr>
          <w:rFonts w:ascii="David" w:hAnsi="David" w:cs="David"/>
          <w:sz w:val="24"/>
          <w:szCs w:val="24"/>
          <w:rtl/>
          <w:lang w:val="ru-RU"/>
        </w:rPr>
        <w:t xml:space="preserve"> </w:t>
      </w:r>
      <w:r w:rsidRPr="002E0FC8">
        <w:rPr>
          <w:rFonts w:ascii="David" w:hAnsi="David" w:cs="David"/>
          <w:sz w:val="24"/>
          <w:szCs w:val="24"/>
          <w:rtl/>
          <w:lang w:val="ru-RU" w:bidi="he-IL"/>
        </w:rPr>
        <w:t>הכול</w:t>
      </w:r>
      <w:r w:rsidRPr="002E0FC8">
        <w:rPr>
          <w:rFonts w:ascii="David" w:hAnsi="David" w:cs="David"/>
          <w:sz w:val="24"/>
          <w:szCs w:val="24"/>
          <w:rtl/>
          <w:lang w:val="ru-RU"/>
        </w:rPr>
        <w:t xml:space="preserve"> </w:t>
      </w:r>
      <w:r w:rsidRPr="002E0FC8">
        <w:rPr>
          <w:rFonts w:ascii="David" w:hAnsi="David" w:cs="David"/>
          <w:sz w:val="24"/>
          <w:szCs w:val="24"/>
          <w:rtl/>
          <w:lang w:val="ru-RU" w:bidi="he-IL"/>
        </w:rPr>
        <w:t>זוהו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שלושה</w:t>
      </w:r>
      <w:r w:rsidRPr="002E0FC8">
        <w:rPr>
          <w:rFonts w:ascii="David" w:hAnsi="David" w:cs="David"/>
          <w:sz w:val="24"/>
          <w:szCs w:val="24"/>
          <w:rtl/>
          <w:lang w:val="ru-RU"/>
        </w:rPr>
        <w:t xml:space="preserve"> </w:t>
      </w:r>
      <w:r w:rsidRPr="002E0FC8">
        <w:rPr>
          <w:rFonts w:ascii="David" w:hAnsi="David" w:cs="David"/>
          <w:sz w:val="24"/>
          <w:szCs w:val="24"/>
          <w:rtl/>
          <w:lang w:val="ru-RU" w:bidi="he-IL"/>
        </w:rPr>
        <w:t>סוגים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התערבויות</w:t>
      </w:r>
      <w:r w:rsidRPr="002E0FC8">
        <w:rPr>
          <w:rFonts w:ascii="David" w:hAnsi="David" w:cs="David"/>
          <w:sz w:val="24"/>
          <w:szCs w:val="24"/>
          <w:rtl/>
          <w:lang w:val="ru-RU"/>
        </w:rPr>
        <w:t>:</w:t>
      </w:r>
    </w:p>
    <w:p w14:paraId="2DA6699C" w14:textId="77777777" w:rsidR="0093042D" w:rsidRPr="002E0FC8" w:rsidRDefault="0093042D" w:rsidP="0093042D">
      <w:pPr>
        <w:pStyle w:val="ListParagraph"/>
        <w:numPr>
          <w:ilvl w:val="0"/>
          <w:numId w:val="34"/>
        </w:numPr>
        <w:bidi/>
        <w:spacing w:after="160" w:line="360" w:lineRule="auto"/>
        <w:jc w:val="both"/>
        <w:rPr>
          <w:rFonts w:ascii="David" w:hAnsi="David" w:cs="David"/>
          <w:sz w:val="24"/>
          <w:szCs w:val="24"/>
          <w:lang w:val="ru-RU"/>
        </w:rPr>
      </w:pP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w:t>
      </w:r>
      <w:r w:rsidRPr="002E0FC8">
        <w:rPr>
          <w:rFonts w:ascii="David" w:hAnsi="David" w:cs="David"/>
          <w:sz w:val="24"/>
          <w:szCs w:val="24"/>
          <w:lang w:val="ru-RU"/>
        </w:rPr>
        <w:t>A</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לצורך</w:t>
      </w:r>
      <w:r w:rsidRPr="002E0FC8">
        <w:rPr>
          <w:rFonts w:ascii="David" w:hAnsi="David" w:cs="David"/>
          <w:sz w:val="24"/>
          <w:szCs w:val="24"/>
          <w:rtl/>
          <w:lang w:val="ru-RU"/>
        </w:rPr>
        <w:t xml:space="preserve"> </w:t>
      </w:r>
      <w:r w:rsidRPr="002E0FC8">
        <w:rPr>
          <w:rFonts w:ascii="David" w:hAnsi="David" w:cs="David"/>
          <w:sz w:val="24"/>
          <w:szCs w:val="24"/>
          <w:rtl/>
          <w:lang w:val="ru-RU" w:bidi="he-IL"/>
        </w:rPr>
        <w:t>השגת</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מדויק</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תיקון</w:t>
      </w:r>
      <w:r w:rsidRPr="002E0FC8">
        <w:rPr>
          <w:rFonts w:ascii="David" w:hAnsi="David" w:cs="David"/>
          <w:sz w:val="24"/>
          <w:szCs w:val="24"/>
          <w:rtl/>
          <w:lang w:val="ru-RU"/>
        </w:rPr>
        <w:t xml:space="preserve"> </w:t>
      </w:r>
      <w:r w:rsidRPr="002E0FC8">
        <w:rPr>
          <w:rFonts w:ascii="David" w:hAnsi="David" w:cs="David"/>
          <w:sz w:val="24"/>
          <w:szCs w:val="24"/>
          <w:rtl/>
          <w:lang w:val="ru-RU" w:bidi="he-IL"/>
        </w:rPr>
        <w:t>טעויות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השלמת</w:t>
      </w:r>
      <w:r w:rsidRPr="002E0FC8">
        <w:rPr>
          <w:rFonts w:ascii="David" w:hAnsi="David" w:cs="David"/>
          <w:sz w:val="24"/>
          <w:szCs w:val="24"/>
          <w:rtl/>
          <w:lang w:val="ru-RU"/>
        </w:rPr>
        <w:t xml:space="preserve"> </w:t>
      </w:r>
      <w:r w:rsidRPr="002E0FC8">
        <w:rPr>
          <w:rFonts w:ascii="David" w:hAnsi="David" w:cs="David"/>
          <w:sz w:val="24"/>
          <w:szCs w:val="24"/>
          <w:rtl/>
          <w:lang w:val="ru-RU" w:bidi="he-IL"/>
        </w:rPr>
        <w:t>השמטות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הורדת</w:t>
      </w:r>
      <w:r w:rsidRPr="002E0FC8">
        <w:rPr>
          <w:rFonts w:ascii="David" w:hAnsi="David" w:cs="David"/>
          <w:sz w:val="24"/>
          <w:szCs w:val="24"/>
          <w:rtl/>
          <w:lang w:val="ru-RU"/>
        </w:rPr>
        <w:t xml:space="preserve"> </w:t>
      </w:r>
      <w:r w:rsidRPr="002E0FC8">
        <w:rPr>
          <w:rFonts w:ascii="David" w:hAnsi="David" w:cs="David"/>
          <w:sz w:val="24"/>
          <w:szCs w:val="24"/>
          <w:rtl/>
          <w:lang w:val="ru-RU" w:bidi="he-IL"/>
        </w:rPr>
        <w:t>תוספות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w:t>
      </w:r>
      <w:r w:rsidRPr="002E0FC8">
        <w:rPr>
          <w:rFonts w:ascii="David" w:hAnsi="David" w:cs="David"/>
          <w:sz w:val="24"/>
          <w:szCs w:val="24"/>
          <w:rtl/>
          <w:lang w:val="ru-RU" w:bidi="he-IL"/>
        </w:rPr>
        <w:t>נחוצות</w:t>
      </w:r>
      <w:r w:rsidRPr="002E0FC8">
        <w:rPr>
          <w:rFonts w:ascii="David" w:hAnsi="David" w:cs="David"/>
          <w:sz w:val="24"/>
          <w:szCs w:val="24"/>
          <w:rtl/>
          <w:lang w:val="ru-RU"/>
        </w:rPr>
        <w:t xml:space="preserve">. </w:t>
      </w:r>
    </w:p>
    <w:p w14:paraId="642E4D3A" w14:textId="77777777" w:rsidR="0093042D" w:rsidRPr="002E0FC8" w:rsidRDefault="0093042D" w:rsidP="0093042D">
      <w:pPr>
        <w:pStyle w:val="ListParagraph"/>
        <w:numPr>
          <w:ilvl w:val="0"/>
          <w:numId w:val="34"/>
        </w:numPr>
        <w:bidi/>
        <w:spacing w:after="160" w:line="360" w:lineRule="auto"/>
        <w:jc w:val="both"/>
        <w:rPr>
          <w:rFonts w:ascii="David" w:hAnsi="David" w:cs="David"/>
          <w:sz w:val="24"/>
          <w:szCs w:val="24"/>
          <w:lang w:val="ru-RU"/>
        </w:rPr>
      </w:pP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w:t>
      </w:r>
      <w:r w:rsidRPr="002E0FC8">
        <w:rPr>
          <w:rFonts w:ascii="David" w:hAnsi="David" w:cs="David"/>
          <w:sz w:val="24"/>
          <w:szCs w:val="24"/>
          <w:lang w:val="ru-RU"/>
        </w:rPr>
        <w:t>B</w:t>
      </w:r>
      <w:r w:rsidRPr="002E0FC8">
        <w:rPr>
          <w:rFonts w:ascii="David" w:hAnsi="David" w:cs="David"/>
          <w:sz w:val="24"/>
          <w:szCs w:val="24"/>
          <w:rtl/>
          <w:lang w:val="ru-RU"/>
        </w:rPr>
        <w:t xml:space="preserve">: </w:t>
      </w:r>
      <w:r w:rsidRPr="002E0FC8">
        <w:rPr>
          <w:rFonts w:ascii="David" w:hAnsi="David" w:cs="David"/>
          <w:sz w:val="24"/>
          <w:szCs w:val="24"/>
          <w:rtl/>
          <w:lang w:val="ru-RU" w:bidi="he-IL"/>
        </w:rPr>
        <w:t>שיפור</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ברמה</w:t>
      </w:r>
      <w:r w:rsidRPr="002E0FC8">
        <w:rPr>
          <w:rFonts w:ascii="David" w:hAnsi="David" w:cs="David"/>
          <w:sz w:val="24"/>
          <w:szCs w:val="24"/>
          <w:rtl/>
          <w:lang w:val="ru-RU"/>
        </w:rPr>
        <w:t xml:space="preserve"> </w:t>
      </w:r>
      <w:r w:rsidRPr="002E0FC8">
        <w:rPr>
          <w:rFonts w:ascii="David" w:hAnsi="David" w:cs="David"/>
          <w:sz w:val="24"/>
          <w:szCs w:val="24"/>
          <w:rtl/>
          <w:lang w:val="ru-RU" w:bidi="he-IL"/>
        </w:rPr>
        <w:t>הפרגמטית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כך</w:t>
      </w:r>
      <w:r w:rsidRPr="002E0FC8">
        <w:rPr>
          <w:rFonts w:ascii="David" w:hAnsi="David" w:cs="David"/>
          <w:sz w:val="24"/>
          <w:szCs w:val="24"/>
          <w:rtl/>
          <w:lang w:val="ru-RU"/>
        </w:rPr>
        <w:t xml:space="preserve"> </w:t>
      </w:r>
      <w:r w:rsidRPr="002E0FC8">
        <w:rPr>
          <w:rFonts w:ascii="David" w:hAnsi="David" w:cs="David"/>
          <w:sz w:val="24"/>
          <w:szCs w:val="24"/>
          <w:rtl/>
          <w:lang w:val="ru-RU" w:bidi="he-IL"/>
        </w:rPr>
        <w:t>שהתוכן</w:t>
      </w:r>
      <w:r w:rsidRPr="002E0FC8">
        <w:rPr>
          <w:rFonts w:ascii="David" w:hAnsi="David" w:cs="David"/>
          <w:sz w:val="24"/>
          <w:szCs w:val="24"/>
          <w:rtl/>
          <w:lang w:val="ru-RU"/>
        </w:rPr>
        <w:t xml:space="preserve"> </w:t>
      </w:r>
      <w:r w:rsidRPr="002E0FC8">
        <w:rPr>
          <w:rFonts w:ascii="David" w:hAnsi="David" w:cs="David"/>
          <w:sz w:val="24"/>
          <w:szCs w:val="24"/>
          <w:rtl/>
          <w:lang w:val="ru-RU" w:bidi="he-IL"/>
        </w:rPr>
        <w:t>בשפת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היעד</w:t>
      </w:r>
      <w:r w:rsidRPr="002E0FC8">
        <w:rPr>
          <w:rFonts w:ascii="David" w:hAnsi="David" w:cs="David"/>
          <w:sz w:val="24"/>
          <w:szCs w:val="24"/>
          <w:rtl/>
          <w:lang w:val="ru-RU"/>
        </w:rPr>
        <w:t xml:space="preserve"> </w:t>
      </w:r>
      <w:r w:rsidRPr="002E0FC8">
        <w:rPr>
          <w:rFonts w:ascii="David" w:hAnsi="David" w:cs="David"/>
          <w:sz w:val="24"/>
          <w:szCs w:val="24"/>
          <w:rtl/>
          <w:lang w:val="ru-RU" w:bidi="he-IL"/>
        </w:rPr>
        <w:t>יהיה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ברור</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למאזינים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למשל</w:t>
      </w:r>
      <w:r w:rsidRPr="002E0FC8">
        <w:rPr>
          <w:rFonts w:ascii="David" w:hAnsi="David" w:cs="David"/>
          <w:sz w:val="24"/>
          <w:szCs w:val="24"/>
          <w:rtl/>
          <w:lang w:val="ru-RU"/>
        </w:rPr>
        <w:t xml:space="preserve">, </w:t>
      </w:r>
      <w:r w:rsidRPr="002E0FC8">
        <w:rPr>
          <w:rFonts w:ascii="David" w:hAnsi="David" w:cs="David"/>
          <w:sz w:val="24"/>
          <w:szCs w:val="24"/>
          <w:rtl/>
          <w:lang w:val="ru-RU" w:bidi="he-IL"/>
        </w:rPr>
        <w:t>במקרים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לשון</w:t>
      </w:r>
      <w:r w:rsidRPr="002E0FC8">
        <w:rPr>
          <w:rFonts w:ascii="David" w:hAnsi="David" w:cs="David"/>
          <w:sz w:val="24"/>
          <w:szCs w:val="24"/>
          <w:rtl/>
          <w:lang w:val="ru-RU"/>
        </w:rPr>
        <w:t xml:space="preserve"> </w:t>
      </w:r>
      <w:r w:rsidRPr="002E0FC8">
        <w:rPr>
          <w:rFonts w:ascii="David" w:hAnsi="David" w:cs="David"/>
          <w:sz w:val="24"/>
          <w:szCs w:val="24"/>
          <w:rtl/>
          <w:lang w:val="ru-RU" w:bidi="he-IL"/>
        </w:rPr>
        <w:t>פיגורטיבית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אם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המתורגמן</w:t>
      </w:r>
      <w:r w:rsidRPr="002E0FC8">
        <w:rPr>
          <w:rFonts w:ascii="David" w:hAnsi="David" w:cs="David"/>
          <w:sz w:val="24"/>
          <w:szCs w:val="24"/>
          <w:rtl/>
          <w:lang w:val="ru-RU"/>
        </w:rPr>
        <w:t xml:space="preserve"> </w:t>
      </w:r>
      <w:r w:rsidRPr="002E0FC8">
        <w:rPr>
          <w:rFonts w:ascii="David" w:hAnsi="David" w:cs="David"/>
          <w:sz w:val="24"/>
          <w:szCs w:val="24"/>
          <w:rtl/>
          <w:lang w:val="ru-RU" w:bidi="he-IL"/>
        </w:rPr>
        <w:t>הציג</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מילה</w:t>
      </w:r>
      <w:r w:rsidRPr="002E0FC8">
        <w:rPr>
          <w:rFonts w:ascii="David" w:hAnsi="David" w:cs="David"/>
          <w:sz w:val="24"/>
          <w:szCs w:val="24"/>
          <w:rtl/>
          <w:lang w:val="ru-RU"/>
        </w:rPr>
        <w:t xml:space="preserve"> </w:t>
      </w:r>
      <w:r w:rsidRPr="002E0FC8">
        <w:rPr>
          <w:rFonts w:ascii="David" w:hAnsi="David" w:cs="David"/>
          <w:sz w:val="24"/>
          <w:szCs w:val="24"/>
          <w:rtl/>
          <w:lang w:val="ru-RU" w:bidi="he-IL"/>
        </w:rPr>
        <w:t>במילה</w:t>
      </w:r>
      <w:r w:rsidRPr="002E0FC8">
        <w:rPr>
          <w:rFonts w:ascii="David" w:hAnsi="David" w:cs="David"/>
          <w:sz w:val="24"/>
          <w:szCs w:val="24"/>
          <w:rtl/>
          <w:lang w:val="ru-RU"/>
        </w:rPr>
        <w:t xml:space="preserve"> </w:t>
      </w:r>
      <w:r w:rsidRPr="002E0FC8">
        <w:rPr>
          <w:rFonts w:ascii="David" w:hAnsi="David" w:cs="David"/>
          <w:sz w:val="24"/>
          <w:szCs w:val="24"/>
          <w:rtl/>
          <w:lang w:val="ru-RU" w:bidi="he-IL"/>
        </w:rPr>
        <w:t>למטפורה</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w:t>
      </w:r>
      <w:r w:rsidRPr="002E0FC8">
        <w:rPr>
          <w:rFonts w:ascii="David" w:hAnsi="David" w:cs="David"/>
          <w:sz w:val="24"/>
          <w:szCs w:val="24"/>
          <w:rtl/>
          <w:lang w:val="ru-RU"/>
        </w:rPr>
        <w:t xml:space="preserve"> </w:t>
      </w:r>
      <w:r w:rsidRPr="002E0FC8">
        <w:rPr>
          <w:rFonts w:ascii="David" w:hAnsi="David" w:cs="David"/>
          <w:sz w:val="24"/>
          <w:szCs w:val="24"/>
          <w:rtl/>
          <w:lang w:val="ru-RU" w:bidi="he-IL"/>
        </w:rPr>
        <w:t>תיקן</w:t>
      </w:r>
      <w:r w:rsidRPr="002E0FC8">
        <w:rPr>
          <w:rFonts w:ascii="David" w:hAnsi="David" w:cs="David"/>
          <w:sz w:val="24"/>
          <w:szCs w:val="24"/>
          <w:rtl/>
          <w:lang w:val="ru-RU"/>
        </w:rPr>
        <w:t xml:space="preserve"> </w:t>
      </w:r>
      <w:r w:rsidRPr="002E0FC8">
        <w:rPr>
          <w:rFonts w:ascii="David" w:hAnsi="David" w:cs="David"/>
          <w:sz w:val="24"/>
          <w:szCs w:val="24"/>
          <w:rtl/>
          <w:lang w:val="ru-RU" w:bidi="he-IL"/>
        </w:rPr>
        <w:t>אותו</w:t>
      </w:r>
      <w:r w:rsidRPr="002E0FC8">
        <w:rPr>
          <w:rFonts w:ascii="David" w:hAnsi="David" w:cs="David"/>
          <w:sz w:val="24"/>
          <w:szCs w:val="24"/>
          <w:rtl/>
          <w:lang w:val="ru-RU"/>
        </w:rPr>
        <w:t>.</w:t>
      </w:r>
    </w:p>
    <w:p w14:paraId="5F5595D1" w14:textId="77777777" w:rsidR="0093042D" w:rsidRPr="002E0FC8" w:rsidRDefault="0093042D" w:rsidP="0093042D">
      <w:pPr>
        <w:pStyle w:val="ListParagraph"/>
        <w:numPr>
          <w:ilvl w:val="0"/>
          <w:numId w:val="34"/>
        </w:numPr>
        <w:bidi/>
        <w:spacing w:after="160" w:line="360" w:lineRule="auto"/>
        <w:jc w:val="both"/>
        <w:rPr>
          <w:rFonts w:ascii="David" w:hAnsi="David" w:cs="David"/>
          <w:sz w:val="24"/>
          <w:szCs w:val="24"/>
          <w:lang w:val="ru-RU"/>
        </w:rPr>
      </w:pP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w:t>
      </w:r>
      <w:r w:rsidRPr="002E0FC8">
        <w:rPr>
          <w:rFonts w:ascii="David" w:hAnsi="David" w:cs="David"/>
          <w:sz w:val="24"/>
          <w:szCs w:val="24"/>
          <w:lang w:val="ru-RU"/>
        </w:rPr>
        <w:t>C</w:t>
      </w:r>
      <w:r w:rsidRPr="002E0FC8">
        <w:rPr>
          <w:rFonts w:ascii="David" w:hAnsi="David" w:cs="David"/>
          <w:sz w:val="24"/>
          <w:szCs w:val="24"/>
          <w:rtl/>
          <w:lang w:val="ru-RU"/>
        </w:rPr>
        <w:t xml:space="preserve">: </w:t>
      </w:r>
      <w:r w:rsidRPr="002E0FC8">
        <w:rPr>
          <w:rFonts w:ascii="David" w:hAnsi="David" w:cs="David"/>
          <w:sz w:val="24"/>
          <w:szCs w:val="24"/>
          <w:rtl/>
          <w:lang w:val="ru-RU" w:bidi="he-IL"/>
        </w:rPr>
        <w:t>נועדה</w:t>
      </w:r>
      <w:r w:rsidRPr="002E0FC8">
        <w:rPr>
          <w:rFonts w:ascii="David" w:hAnsi="David" w:cs="David"/>
          <w:sz w:val="24"/>
          <w:szCs w:val="24"/>
          <w:rtl/>
          <w:lang w:val="ru-RU"/>
        </w:rPr>
        <w:t xml:space="preserve"> </w:t>
      </w:r>
      <w:r w:rsidRPr="002E0FC8">
        <w:rPr>
          <w:rFonts w:ascii="David" w:hAnsi="David" w:cs="David"/>
          <w:sz w:val="24"/>
          <w:szCs w:val="24"/>
          <w:rtl/>
          <w:lang w:val="ru-RU" w:bidi="he-IL"/>
        </w:rPr>
        <w:t>להסביר</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הסיטואציה</w:t>
      </w:r>
      <w:r w:rsidRPr="002E0FC8">
        <w:rPr>
          <w:rFonts w:ascii="David" w:hAnsi="David" w:cs="David"/>
          <w:sz w:val="24"/>
          <w:szCs w:val="24"/>
          <w:rtl/>
          <w:lang w:val="ru-RU"/>
        </w:rPr>
        <w:t xml:space="preserve"> </w:t>
      </w:r>
      <w:r w:rsidRPr="002E0FC8">
        <w:rPr>
          <w:rFonts w:ascii="David" w:hAnsi="David" w:cs="David"/>
          <w:sz w:val="24"/>
          <w:szCs w:val="24"/>
          <w:rtl/>
          <w:lang w:val="ru-RU" w:bidi="he-IL"/>
        </w:rPr>
        <w:t>ולתת</w:t>
      </w:r>
      <w:r w:rsidRPr="002E0FC8">
        <w:rPr>
          <w:rFonts w:ascii="David" w:hAnsi="David" w:cs="David"/>
          <w:sz w:val="24"/>
          <w:szCs w:val="24"/>
          <w:rtl/>
          <w:lang w:val="ru-RU"/>
        </w:rPr>
        <w:t xml:space="preserve"> </w:t>
      </w:r>
      <w:r w:rsidRPr="002E0FC8">
        <w:rPr>
          <w:rFonts w:ascii="David" w:hAnsi="David" w:cs="David"/>
          <w:sz w:val="24"/>
          <w:szCs w:val="24"/>
          <w:rtl/>
          <w:lang w:val="ru-RU" w:bidi="he-IL"/>
        </w:rPr>
        <w:t>הוראות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והנחיות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למשל</w:t>
      </w:r>
      <w:r w:rsidRPr="002E0FC8">
        <w:rPr>
          <w:rFonts w:ascii="David" w:hAnsi="David" w:cs="David"/>
          <w:sz w:val="24"/>
          <w:szCs w:val="24"/>
          <w:rtl/>
          <w:lang w:val="ru-RU"/>
        </w:rPr>
        <w:t xml:space="preserve">, </w:t>
      </w:r>
      <w:r w:rsidRPr="002E0FC8">
        <w:rPr>
          <w:rFonts w:ascii="David" w:hAnsi="David" w:cs="David"/>
          <w:sz w:val="24"/>
          <w:szCs w:val="24"/>
          <w:rtl/>
          <w:lang w:val="ru-RU" w:bidi="he-IL"/>
        </w:rPr>
        <w:t>באחד</w:t>
      </w:r>
      <w:r w:rsidRPr="002E0FC8">
        <w:rPr>
          <w:rFonts w:ascii="David" w:hAnsi="David" w:cs="David"/>
          <w:sz w:val="24"/>
          <w:szCs w:val="24"/>
          <w:rtl/>
          <w:lang w:val="ru-RU"/>
        </w:rPr>
        <w:t xml:space="preserve"> </w:t>
      </w:r>
      <w:r w:rsidRPr="002E0FC8">
        <w:rPr>
          <w:rFonts w:ascii="David" w:hAnsi="David" w:cs="David"/>
          <w:sz w:val="24"/>
          <w:szCs w:val="24"/>
          <w:rtl/>
          <w:lang w:val="ru-RU" w:bidi="he-IL"/>
        </w:rPr>
        <w:t>המקרים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פנה</w:t>
      </w:r>
      <w:r w:rsidRPr="002E0FC8">
        <w:rPr>
          <w:rFonts w:ascii="David" w:hAnsi="David" w:cs="David"/>
          <w:sz w:val="24"/>
          <w:szCs w:val="24"/>
          <w:rtl/>
          <w:lang w:val="ru-RU"/>
        </w:rPr>
        <w:t xml:space="preserve"> </w:t>
      </w:r>
      <w:r w:rsidRPr="002E0FC8">
        <w:rPr>
          <w:rFonts w:ascii="David" w:hAnsi="David" w:cs="David"/>
          <w:sz w:val="24"/>
          <w:szCs w:val="24"/>
          <w:rtl/>
          <w:lang w:val="ru-RU" w:bidi="he-IL"/>
        </w:rPr>
        <w:t>אחד</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לנאשם</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ושאל</w:t>
      </w:r>
      <w:r w:rsidRPr="002E0FC8">
        <w:rPr>
          <w:rFonts w:ascii="David" w:hAnsi="David" w:cs="David"/>
          <w:sz w:val="24"/>
          <w:szCs w:val="24"/>
          <w:rtl/>
          <w:lang w:val="ru-RU"/>
        </w:rPr>
        <w:t xml:space="preserve"> </w:t>
      </w:r>
      <w:r w:rsidRPr="002E0FC8">
        <w:rPr>
          <w:rFonts w:ascii="David" w:hAnsi="David" w:cs="David"/>
          <w:sz w:val="24"/>
          <w:szCs w:val="24"/>
          <w:rtl/>
          <w:lang w:val="ru-RU" w:bidi="he-IL"/>
        </w:rPr>
        <w:t>אותו</w:t>
      </w:r>
      <w:r w:rsidRPr="002E0FC8">
        <w:rPr>
          <w:rFonts w:ascii="David" w:hAnsi="David" w:cs="David"/>
          <w:sz w:val="24"/>
          <w:szCs w:val="24"/>
          <w:rtl/>
          <w:lang w:val="ru-RU"/>
        </w:rPr>
        <w:t xml:space="preserve"> </w:t>
      </w:r>
      <w:r w:rsidRPr="002E0FC8">
        <w:rPr>
          <w:rFonts w:ascii="David" w:hAnsi="David" w:cs="David"/>
          <w:sz w:val="24"/>
          <w:szCs w:val="24"/>
          <w:rtl/>
          <w:lang w:val="ru-RU" w:bidi="he-IL"/>
        </w:rPr>
        <w:t>אם</w:t>
      </w:r>
      <w:r w:rsidRPr="002E0FC8">
        <w:rPr>
          <w:rFonts w:ascii="David" w:hAnsi="David" w:cs="David"/>
          <w:sz w:val="24"/>
          <w:szCs w:val="24"/>
          <w:rtl/>
          <w:lang w:val="ru-RU"/>
        </w:rPr>
        <w:t xml:space="preserve"> </w:t>
      </w:r>
      <w:r w:rsidRPr="002E0FC8">
        <w:rPr>
          <w:rFonts w:ascii="David" w:hAnsi="David" w:cs="David"/>
          <w:sz w:val="24"/>
          <w:szCs w:val="24"/>
          <w:rtl/>
          <w:lang w:val="ru-RU" w:bidi="he-IL"/>
        </w:rPr>
        <w:t>השאלה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ברורה</w:t>
      </w:r>
      <w:r w:rsidRPr="002E0FC8">
        <w:rPr>
          <w:rFonts w:ascii="David" w:hAnsi="David" w:cs="David"/>
          <w:sz w:val="24"/>
          <w:szCs w:val="24"/>
          <w:rtl/>
          <w:lang w:val="ru-RU"/>
        </w:rPr>
        <w:t xml:space="preserve">, </w:t>
      </w:r>
      <w:r w:rsidRPr="002E0FC8">
        <w:rPr>
          <w:rFonts w:ascii="David" w:hAnsi="David" w:cs="David"/>
          <w:sz w:val="24"/>
          <w:szCs w:val="24"/>
          <w:rtl/>
          <w:lang w:val="ru-RU" w:bidi="he-IL"/>
        </w:rPr>
        <w:t>והוא</w:t>
      </w:r>
      <w:r w:rsidRPr="002E0FC8">
        <w:rPr>
          <w:rFonts w:ascii="David" w:hAnsi="David" w:cs="David"/>
          <w:sz w:val="24"/>
          <w:szCs w:val="24"/>
          <w:rtl/>
          <w:lang w:val="ru-RU"/>
        </w:rPr>
        <w:t xml:space="preserve"> </w:t>
      </w:r>
      <w:r w:rsidRPr="002E0FC8">
        <w:rPr>
          <w:rFonts w:ascii="David" w:hAnsi="David" w:cs="David"/>
          <w:sz w:val="24"/>
          <w:szCs w:val="24"/>
          <w:rtl/>
          <w:lang w:val="ru-RU" w:bidi="he-IL"/>
        </w:rPr>
        <w:t>אמר</w:t>
      </w:r>
      <w:r w:rsidRPr="002E0FC8">
        <w:rPr>
          <w:rFonts w:ascii="David" w:hAnsi="David" w:cs="David"/>
          <w:sz w:val="24"/>
          <w:szCs w:val="24"/>
          <w:rtl/>
          <w:lang w:val="ru-RU"/>
        </w:rPr>
        <w:t xml:space="preserve"> </w:t>
      </w:r>
      <w:r w:rsidRPr="002E0FC8">
        <w:rPr>
          <w:rFonts w:ascii="David" w:hAnsi="David" w:cs="David"/>
          <w:sz w:val="24"/>
          <w:szCs w:val="24"/>
          <w:rtl/>
          <w:lang w:val="ru-RU" w:bidi="he-IL"/>
        </w:rPr>
        <w:t>שלא</w:t>
      </w:r>
      <w:r w:rsidRPr="002E0FC8">
        <w:rPr>
          <w:rFonts w:ascii="David" w:hAnsi="David" w:cs="David"/>
          <w:sz w:val="24"/>
          <w:szCs w:val="24"/>
          <w:rtl/>
          <w:lang w:val="ru-RU"/>
        </w:rPr>
        <w:t xml:space="preserve"> </w:t>
      </w:r>
      <w:r w:rsidRPr="002E0FC8">
        <w:rPr>
          <w:rFonts w:ascii="David" w:hAnsi="David" w:cs="David"/>
          <w:sz w:val="24"/>
          <w:szCs w:val="24"/>
          <w:rtl/>
          <w:lang w:val="ru-RU" w:bidi="he-IL"/>
        </w:rPr>
        <w:t>וביקש</w:t>
      </w:r>
      <w:r w:rsidRPr="002E0FC8">
        <w:rPr>
          <w:rFonts w:ascii="David" w:hAnsi="David" w:cs="David"/>
          <w:sz w:val="24"/>
          <w:szCs w:val="24"/>
          <w:rtl/>
          <w:lang w:val="ru-RU"/>
        </w:rPr>
        <w:t xml:space="preserve"> </w:t>
      </w:r>
      <w:r w:rsidRPr="002E0FC8">
        <w:rPr>
          <w:rFonts w:ascii="David" w:hAnsi="David" w:cs="David"/>
          <w:sz w:val="24"/>
          <w:szCs w:val="24"/>
          <w:rtl/>
          <w:lang w:val="ru-RU" w:bidi="he-IL"/>
        </w:rPr>
        <w:t>שיחזרו</w:t>
      </w:r>
      <w:r w:rsidRPr="002E0FC8">
        <w:rPr>
          <w:rFonts w:ascii="David" w:hAnsi="David" w:cs="David"/>
          <w:sz w:val="24"/>
          <w:szCs w:val="24"/>
          <w:rtl/>
          <w:lang w:val="ru-RU"/>
        </w:rPr>
        <w:t xml:space="preserve"> </w:t>
      </w:r>
      <w:r w:rsidRPr="002E0FC8">
        <w:rPr>
          <w:rFonts w:ascii="David" w:hAnsi="David" w:cs="David"/>
          <w:sz w:val="24"/>
          <w:szCs w:val="24"/>
          <w:rtl/>
          <w:lang w:val="ru-RU" w:bidi="he-IL"/>
        </w:rPr>
        <w:t>עליה</w:t>
      </w:r>
      <w:r w:rsidRPr="002E0FC8">
        <w:rPr>
          <w:rFonts w:ascii="David" w:hAnsi="David" w:cs="David"/>
          <w:sz w:val="24"/>
          <w:szCs w:val="24"/>
          <w:rtl/>
          <w:lang w:val="ru-RU"/>
        </w:rPr>
        <w:t xml:space="preserve">. </w:t>
      </w:r>
    </w:p>
    <w:p w14:paraId="71615468" w14:textId="1BD81AAC" w:rsidR="0093042D" w:rsidRPr="002E6C72" w:rsidRDefault="0093042D" w:rsidP="0093042D">
      <w:pPr>
        <w:spacing w:line="360" w:lineRule="auto"/>
        <w:jc w:val="both"/>
        <w:rPr>
          <w:rFonts w:asciiTheme="minorHAnsi" w:hAnsiTheme="minorHAnsi" w:cs="David"/>
          <w:sz w:val="24"/>
          <w:szCs w:val="24"/>
          <w:lang w:bidi="he-IL"/>
        </w:rPr>
      </w:pP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זוהו</w:t>
      </w:r>
      <w:r w:rsidRPr="002E0FC8">
        <w:rPr>
          <w:rFonts w:ascii="David" w:hAnsi="David" w:cs="David"/>
          <w:sz w:val="24"/>
          <w:szCs w:val="24"/>
          <w:rtl/>
          <w:lang w:val="ru-RU"/>
        </w:rPr>
        <w:t xml:space="preserve"> 161 </w:t>
      </w:r>
      <w:r w:rsidRPr="002E0FC8">
        <w:rPr>
          <w:rFonts w:ascii="David" w:hAnsi="David" w:cs="David"/>
          <w:sz w:val="24"/>
          <w:szCs w:val="24"/>
          <w:rtl/>
          <w:lang w:val="ru-RU" w:bidi="he-IL"/>
        </w:rPr>
        <w:t>התערבויות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נראה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רוב</w:t>
      </w:r>
      <w:r w:rsidRPr="002E0FC8">
        <w:rPr>
          <w:rFonts w:ascii="David" w:hAnsi="David" w:cs="David"/>
          <w:sz w:val="24"/>
          <w:szCs w:val="24"/>
          <w:rtl/>
          <w:lang w:val="ru-RU"/>
        </w:rPr>
        <w:t xml:space="preserve"> </w:t>
      </w:r>
      <w:r w:rsidRPr="002E0FC8">
        <w:rPr>
          <w:rFonts w:ascii="David" w:hAnsi="David" w:cs="David"/>
          <w:sz w:val="24"/>
          <w:szCs w:val="24"/>
          <w:rtl/>
          <w:lang w:val="ru-RU" w:bidi="he-IL"/>
        </w:rPr>
        <w:t>ההתערבויות</w:t>
      </w:r>
      <w:r w:rsidRPr="002E0FC8">
        <w:rPr>
          <w:rFonts w:ascii="David" w:hAnsi="David" w:cs="David"/>
          <w:sz w:val="24"/>
          <w:szCs w:val="24"/>
          <w:rtl/>
          <w:lang w:val="ru-RU"/>
        </w:rPr>
        <w:t xml:space="preserve"> (50.3%)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מסוג</w:t>
      </w:r>
      <w:r w:rsidRPr="002E0FC8">
        <w:rPr>
          <w:rFonts w:ascii="David" w:hAnsi="David" w:cs="David"/>
          <w:sz w:val="24"/>
          <w:szCs w:val="24"/>
          <w:rtl/>
          <w:lang w:val="ru-RU"/>
        </w:rPr>
        <w:t xml:space="preserve"> </w:t>
      </w:r>
      <w:r w:rsidRPr="002E0FC8">
        <w:rPr>
          <w:rFonts w:ascii="David" w:hAnsi="David" w:cs="David"/>
          <w:sz w:val="24"/>
          <w:szCs w:val="24"/>
          <w:lang w:val="ru-RU"/>
        </w:rPr>
        <w:t>B</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אחרי</w:t>
      </w:r>
      <w:r w:rsidRPr="002E0FC8">
        <w:rPr>
          <w:rFonts w:ascii="David" w:hAnsi="David" w:cs="David"/>
          <w:sz w:val="24"/>
          <w:szCs w:val="24"/>
          <w:rtl/>
          <w:lang w:val="ru-RU"/>
        </w:rPr>
        <w:t xml:space="preserve"> </w:t>
      </w:r>
      <w:r w:rsidRPr="002E0FC8">
        <w:rPr>
          <w:rFonts w:ascii="David" w:hAnsi="David" w:cs="David"/>
          <w:sz w:val="24"/>
          <w:szCs w:val="24"/>
          <w:rtl/>
          <w:lang w:val="ru-RU" w:bidi="he-IL"/>
        </w:rPr>
        <w:t>זה</w:t>
      </w:r>
      <w:r w:rsidRPr="002E0FC8">
        <w:rPr>
          <w:rFonts w:ascii="David" w:hAnsi="David" w:cs="David"/>
          <w:sz w:val="24"/>
          <w:szCs w:val="24"/>
          <w:rtl/>
          <w:lang w:val="ru-RU"/>
        </w:rPr>
        <w:t xml:space="preserve"> </w:t>
      </w:r>
      <w:r w:rsidRPr="002E0FC8">
        <w:rPr>
          <w:rFonts w:ascii="David" w:hAnsi="David" w:cs="David"/>
          <w:sz w:val="24"/>
          <w:szCs w:val="24"/>
          <w:lang w:val="ru-RU"/>
        </w:rPr>
        <w:t>A</w:t>
      </w:r>
      <w:r w:rsidRPr="002E0FC8">
        <w:rPr>
          <w:rFonts w:ascii="David" w:hAnsi="David" w:cs="David"/>
          <w:sz w:val="24"/>
          <w:szCs w:val="24"/>
          <w:rtl/>
          <w:lang w:val="ru-RU"/>
        </w:rPr>
        <w:t xml:space="preserve"> – 37.3%, </w:t>
      </w:r>
      <w:r w:rsidRPr="002E0FC8">
        <w:rPr>
          <w:rFonts w:ascii="David" w:hAnsi="David" w:cs="David"/>
          <w:sz w:val="24"/>
          <w:szCs w:val="24"/>
          <w:lang w:val="ru-RU"/>
        </w:rPr>
        <w:t>C</w:t>
      </w:r>
      <w:r w:rsidRPr="002E0FC8">
        <w:rPr>
          <w:rFonts w:ascii="David" w:hAnsi="David" w:cs="David"/>
          <w:sz w:val="24"/>
          <w:szCs w:val="24"/>
          <w:rtl/>
          <w:lang w:val="ru-RU"/>
        </w:rPr>
        <w:t xml:space="preserve"> – 11.2% </w:t>
      </w:r>
      <w:r w:rsidRPr="002E0FC8">
        <w:rPr>
          <w:rFonts w:ascii="David" w:hAnsi="David" w:cs="David"/>
          <w:sz w:val="24"/>
          <w:szCs w:val="24"/>
          <w:rtl/>
          <w:lang w:val="ru-RU" w:bidi="he-IL"/>
        </w:rPr>
        <w:t>וטעויות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w:t>
      </w:r>
      <w:r w:rsidRPr="002E0FC8">
        <w:rPr>
          <w:rFonts w:ascii="David" w:hAnsi="David" w:cs="David"/>
          <w:sz w:val="24"/>
          <w:szCs w:val="24"/>
          <w:rtl/>
          <w:lang w:val="ru-RU"/>
        </w:rPr>
        <w:t xml:space="preserve"> </w:t>
      </w:r>
      <w:r w:rsidRPr="002E0FC8">
        <w:rPr>
          <w:rFonts w:ascii="David" w:hAnsi="David" w:cs="David"/>
          <w:sz w:val="24"/>
          <w:szCs w:val="24"/>
          <w:rtl/>
          <w:lang w:val="ru-RU" w:bidi="he-IL"/>
        </w:rPr>
        <w:t>עצמו</w:t>
      </w:r>
      <w:r w:rsidRPr="002E0FC8">
        <w:rPr>
          <w:rFonts w:ascii="David" w:hAnsi="David" w:cs="David"/>
          <w:sz w:val="24"/>
          <w:szCs w:val="24"/>
          <w:rtl/>
          <w:lang w:val="ru-RU"/>
        </w:rPr>
        <w:t xml:space="preserve"> – 1.2%. </w:t>
      </w:r>
      <w:r w:rsidRPr="002E0FC8">
        <w:rPr>
          <w:rFonts w:ascii="David" w:hAnsi="David" w:cs="David"/>
          <w:sz w:val="24"/>
          <w:szCs w:val="24"/>
          <w:rtl/>
          <w:lang w:val="ru-RU" w:bidi="he-IL"/>
        </w:rPr>
        <w:t>בנוסף</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11 </w:t>
      </w:r>
      <w:r w:rsidRPr="002E0FC8">
        <w:rPr>
          <w:rFonts w:ascii="David" w:hAnsi="David" w:cs="David"/>
          <w:sz w:val="24"/>
          <w:szCs w:val="24"/>
          <w:rtl/>
          <w:lang w:val="ru-RU" w:bidi="he-IL"/>
        </w:rPr>
        <w:t>התערבויות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מיפנית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סך</w:t>
      </w:r>
      <w:r w:rsidRPr="002E0FC8">
        <w:rPr>
          <w:rFonts w:ascii="David" w:hAnsi="David" w:cs="David"/>
          <w:sz w:val="24"/>
          <w:szCs w:val="24"/>
          <w:rtl/>
        </w:rPr>
        <w:t xml:space="preserve"> </w:t>
      </w:r>
      <w:r w:rsidRPr="002E0FC8">
        <w:rPr>
          <w:rFonts w:ascii="David" w:hAnsi="David" w:cs="David"/>
          <w:sz w:val="24"/>
          <w:szCs w:val="24"/>
          <w:rtl/>
          <w:lang w:bidi="he-IL"/>
        </w:rPr>
        <w:t>הכול</w:t>
      </w:r>
      <w:r w:rsidRPr="002E0FC8">
        <w:rPr>
          <w:rFonts w:ascii="David" w:hAnsi="David" w:cs="David"/>
          <w:sz w:val="24"/>
          <w:szCs w:val="24"/>
          <w:rtl/>
        </w:rPr>
        <w:t xml:space="preserve"> 35 </w:t>
      </w:r>
      <w:r w:rsidRPr="002E0FC8">
        <w:rPr>
          <w:rFonts w:ascii="David" w:hAnsi="David" w:cs="David"/>
          <w:sz w:val="24"/>
          <w:szCs w:val="24"/>
          <w:rtl/>
          <w:lang w:bidi="he-IL"/>
        </w:rPr>
        <w:t>התערבויות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הבקר</w:t>
      </w:r>
      <w:r w:rsidRPr="002E0FC8">
        <w:rPr>
          <w:rFonts w:ascii="David" w:hAnsi="David" w:cs="David"/>
          <w:sz w:val="24"/>
          <w:szCs w:val="24"/>
          <w:rtl/>
        </w:rPr>
        <w:t xml:space="preserve">: 51.4% </w:t>
      </w:r>
      <w:r w:rsidRPr="002E0FC8">
        <w:rPr>
          <w:rFonts w:ascii="David" w:hAnsi="David" w:cs="David"/>
          <w:sz w:val="24"/>
          <w:szCs w:val="24"/>
          <w:rtl/>
          <w:lang w:bidi="he-IL"/>
        </w:rPr>
        <w:t>מסוג</w:t>
      </w:r>
      <w:r w:rsidRPr="002E0FC8">
        <w:rPr>
          <w:rFonts w:ascii="David" w:hAnsi="David" w:cs="David"/>
          <w:sz w:val="24"/>
          <w:szCs w:val="24"/>
          <w:rtl/>
        </w:rPr>
        <w:t xml:space="preserve"> </w:t>
      </w:r>
      <w:r w:rsidRPr="002E0FC8">
        <w:rPr>
          <w:rFonts w:ascii="David" w:hAnsi="David" w:cs="David"/>
          <w:sz w:val="24"/>
          <w:szCs w:val="24"/>
        </w:rPr>
        <w:t>C</w:t>
      </w:r>
      <w:r w:rsidRPr="002E0FC8">
        <w:rPr>
          <w:rFonts w:ascii="David" w:hAnsi="David" w:cs="David"/>
          <w:sz w:val="24"/>
          <w:szCs w:val="24"/>
          <w:rtl/>
        </w:rPr>
        <w:t xml:space="preserve">, 31.4% </w:t>
      </w:r>
      <w:r w:rsidRPr="002E0FC8">
        <w:rPr>
          <w:rFonts w:ascii="David" w:hAnsi="David" w:cs="David"/>
          <w:sz w:val="24"/>
          <w:szCs w:val="24"/>
          <w:rtl/>
          <w:lang w:bidi="he-IL"/>
        </w:rPr>
        <w:t>מסוג</w:t>
      </w:r>
      <w:r w:rsidRPr="002E0FC8">
        <w:rPr>
          <w:rFonts w:ascii="David" w:hAnsi="David" w:cs="David"/>
          <w:sz w:val="24"/>
          <w:szCs w:val="24"/>
          <w:rtl/>
        </w:rPr>
        <w:t xml:space="preserve"> </w:t>
      </w:r>
      <w:r w:rsidRPr="002E0FC8">
        <w:rPr>
          <w:rFonts w:ascii="David" w:hAnsi="David" w:cs="David"/>
          <w:sz w:val="24"/>
          <w:szCs w:val="24"/>
        </w:rPr>
        <w:t>A</w:t>
      </w:r>
      <w:r w:rsidRPr="002E0FC8">
        <w:rPr>
          <w:rFonts w:ascii="David" w:hAnsi="David" w:cs="David"/>
          <w:sz w:val="24"/>
          <w:szCs w:val="24"/>
          <w:rtl/>
        </w:rPr>
        <w:t xml:space="preserve"> </w:t>
      </w:r>
      <w:r w:rsidRPr="002E0FC8">
        <w:rPr>
          <w:rFonts w:ascii="David" w:hAnsi="David" w:cs="David"/>
          <w:sz w:val="24"/>
          <w:szCs w:val="24"/>
          <w:rtl/>
          <w:lang w:bidi="he-IL"/>
        </w:rPr>
        <w:t>ו</w:t>
      </w:r>
      <w:r w:rsidRPr="002E0FC8">
        <w:rPr>
          <w:rFonts w:ascii="David" w:hAnsi="David" w:cs="David"/>
          <w:sz w:val="24"/>
          <w:szCs w:val="24"/>
          <w:rtl/>
        </w:rPr>
        <w:t xml:space="preserve">- 17.2% </w:t>
      </w:r>
      <w:r w:rsidRPr="002E0FC8">
        <w:rPr>
          <w:rFonts w:ascii="David" w:hAnsi="David" w:cs="David"/>
          <w:sz w:val="24"/>
          <w:szCs w:val="24"/>
          <w:rtl/>
          <w:lang w:bidi="he-IL"/>
        </w:rPr>
        <w:t>מסוג</w:t>
      </w:r>
      <w:r w:rsidRPr="002E0FC8">
        <w:rPr>
          <w:rFonts w:ascii="David" w:hAnsi="David" w:cs="David"/>
          <w:sz w:val="24"/>
          <w:szCs w:val="24"/>
          <w:rtl/>
        </w:rPr>
        <w:t xml:space="preserve"> </w:t>
      </w:r>
      <w:r w:rsidRPr="002E0FC8">
        <w:rPr>
          <w:rFonts w:ascii="David" w:hAnsi="David" w:cs="David"/>
          <w:sz w:val="24"/>
          <w:szCs w:val="24"/>
        </w:rPr>
        <w:t>B</w:t>
      </w:r>
      <w:r w:rsidRPr="002E0FC8">
        <w:rPr>
          <w:rFonts w:ascii="David" w:hAnsi="David" w:cs="David"/>
          <w:sz w:val="24"/>
          <w:szCs w:val="24"/>
          <w:rtl/>
        </w:rPr>
        <w:t xml:space="preserve">. </w:t>
      </w:r>
      <w:r w:rsidRPr="002E0FC8">
        <w:rPr>
          <w:rFonts w:ascii="David" w:hAnsi="David" w:cs="David"/>
          <w:sz w:val="24"/>
          <w:szCs w:val="24"/>
          <w:rtl/>
          <w:lang w:bidi="he-IL"/>
        </w:rPr>
        <w:t>בנוסף</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53 </w:t>
      </w:r>
      <w:r w:rsidRPr="002E0FC8">
        <w:rPr>
          <w:rFonts w:ascii="David" w:hAnsi="David" w:cs="David"/>
          <w:sz w:val="24"/>
          <w:szCs w:val="24"/>
          <w:rtl/>
          <w:lang w:bidi="he-IL"/>
        </w:rPr>
        <w:t>התערבויות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val="ru-RU" w:bidi="he-IL"/>
        </w:rPr>
        <w:t>אם</w:t>
      </w:r>
      <w:r w:rsidRPr="002E0FC8">
        <w:rPr>
          <w:rFonts w:ascii="David" w:hAnsi="David" w:cs="David"/>
          <w:sz w:val="24"/>
          <w:szCs w:val="24"/>
          <w:rtl/>
          <w:lang w:val="ru-RU"/>
        </w:rPr>
        <w:t xml:space="preserve"> </w:t>
      </w:r>
      <w:r w:rsidRPr="002E0FC8">
        <w:rPr>
          <w:rFonts w:ascii="David" w:hAnsi="David" w:cs="David"/>
          <w:sz w:val="24"/>
          <w:szCs w:val="24"/>
          <w:rtl/>
          <w:lang w:val="ru-RU" w:bidi="he-IL"/>
        </w:rPr>
        <w:t>כן</w:t>
      </w:r>
      <w:r w:rsidRPr="002E0FC8">
        <w:rPr>
          <w:rFonts w:ascii="David" w:hAnsi="David" w:cs="David"/>
          <w:sz w:val="24"/>
          <w:szCs w:val="24"/>
          <w:rtl/>
          <w:lang w:val="ru-RU"/>
        </w:rPr>
        <w:t xml:space="preserve">, </w:t>
      </w:r>
      <w:r w:rsidRPr="002E0FC8">
        <w:rPr>
          <w:rFonts w:ascii="David" w:hAnsi="David" w:cs="David"/>
          <w:sz w:val="24"/>
          <w:szCs w:val="24"/>
          <w:rtl/>
          <w:lang w:bidi="he-IL"/>
        </w:rPr>
        <w:t>סך</w:t>
      </w:r>
      <w:r w:rsidRPr="002E0FC8">
        <w:rPr>
          <w:rFonts w:ascii="David" w:hAnsi="David" w:cs="David"/>
          <w:sz w:val="24"/>
          <w:szCs w:val="24"/>
          <w:rtl/>
        </w:rPr>
        <w:t xml:space="preserve"> </w:t>
      </w:r>
      <w:r w:rsidRPr="002E0FC8">
        <w:rPr>
          <w:rFonts w:ascii="David" w:hAnsi="David" w:cs="David"/>
          <w:sz w:val="24"/>
          <w:szCs w:val="24"/>
          <w:rtl/>
          <w:lang w:bidi="he-IL"/>
        </w:rPr>
        <w:t>הכול</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172 </w:t>
      </w:r>
      <w:r w:rsidRPr="002E0FC8">
        <w:rPr>
          <w:rFonts w:ascii="David" w:hAnsi="David" w:cs="David"/>
          <w:sz w:val="24"/>
          <w:szCs w:val="24"/>
          <w:rtl/>
          <w:lang w:bidi="he-IL"/>
        </w:rPr>
        <w:t>התערבויות</w:t>
      </w:r>
      <w:r w:rsidRPr="002E0FC8">
        <w:rPr>
          <w:rFonts w:ascii="David" w:hAnsi="David" w:cs="David"/>
          <w:sz w:val="24"/>
          <w:szCs w:val="24"/>
          <w:rtl/>
        </w:rPr>
        <w:t xml:space="preserve"> </w:t>
      </w:r>
      <w:r w:rsidRPr="002E0FC8">
        <w:rPr>
          <w:rFonts w:ascii="David" w:hAnsi="David" w:cs="David"/>
          <w:sz w:val="24"/>
          <w:szCs w:val="24"/>
          <w:rtl/>
          <w:lang w:bidi="he-IL"/>
        </w:rPr>
        <w:t>בתרגומים</w:t>
      </w:r>
      <w:r w:rsidRPr="002E0FC8">
        <w:rPr>
          <w:rFonts w:ascii="David" w:hAnsi="David" w:cs="David"/>
          <w:sz w:val="24"/>
          <w:szCs w:val="24"/>
          <w:rtl/>
        </w:rPr>
        <w:t xml:space="preserve"> </w:t>
      </w:r>
      <w:r w:rsidRPr="002E0FC8">
        <w:rPr>
          <w:rFonts w:ascii="David" w:hAnsi="David" w:cs="David"/>
          <w:sz w:val="24"/>
          <w:szCs w:val="24"/>
          <w:rtl/>
          <w:lang w:bidi="he-IL"/>
        </w:rPr>
        <w:t>מאנגלית</w:t>
      </w:r>
      <w:r w:rsidRPr="002E0FC8">
        <w:rPr>
          <w:rFonts w:ascii="David" w:hAnsi="David" w:cs="David"/>
          <w:sz w:val="24"/>
          <w:szCs w:val="24"/>
          <w:rtl/>
        </w:rPr>
        <w:t xml:space="preserve"> </w:t>
      </w:r>
      <w:r w:rsidRPr="002E0FC8">
        <w:rPr>
          <w:rFonts w:ascii="David" w:hAnsi="David" w:cs="David"/>
          <w:sz w:val="24"/>
          <w:szCs w:val="24"/>
          <w:rtl/>
          <w:lang w:bidi="he-IL"/>
        </w:rPr>
        <w:t>ליפנית</w:t>
      </w:r>
      <w:r w:rsidRPr="002E0FC8">
        <w:rPr>
          <w:rFonts w:ascii="David" w:hAnsi="David" w:cs="David"/>
          <w:sz w:val="24"/>
          <w:szCs w:val="24"/>
          <w:rtl/>
        </w:rPr>
        <w:t xml:space="preserve"> </w:t>
      </w:r>
      <w:r w:rsidRPr="002E0FC8">
        <w:rPr>
          <w:rFonts w:ascii="David" w:hAnsi="David" w:cs="David"/>
          <w:sz w:val="24"/>
          <w:szCs w:val="24"/>
          <w:rtl/>
          <w:lang w:bidi="he-IL"/>
        </w:rPr>
        <w:t>ו</w:t>
      </w:r>
      <w:r w:rsidRPr="002E0FC8">
        <w:rPr>
          <w:rFonts w:ascii="David" w:hAnsi="David" w:cs="David"/>
          <w:sz w:val="24"/>
          <w:szCs w:val="24"/>
          <w:rtl/>
        </w:rPr>
        <w:t xml:space="preserve">-88 </w:t>
      </w:r>
      <w:r w:rsidRPr="002E0FC8">
        <w:rPr>
          <w:rFonts w:ascii="David" w:hAnsi="David" w:cs="David"/>
          <w:sz w:val="24"/>
          <w:szCs w:val="24"/>
          <w:rtl/>
          <w:lang w:bidi="he-IL"/>
        </w:rPr>
        <w:t>בתרגומים</w:t>
      </w:r>
      <w:r w:rsidRPr="002E0FC8">
        <w:rPr>
          <w:rFonts w:ascii="David" w:hAnsi="David" w:cs="David"/>
          <w:sz w:val="24"/>
          <w:szCs w:val="24"/>
          <w:rtl/>
        </w:rPr>
        <w:t xml:space="preserve"> </w:t>
      </w:r>
      <w:r w:rsidRPr="002E0FC8">
        <w:rPr>
          <w:rFonts w:ascii="David" w:hAnsi="David" w:cs="David"/>
          <w:sz w:val="24"/>
          <w:szCs w:val="24"/>
          <w:rtl/>
          <w:lang w:bidi="he-IL"/>
        </w:rPr>
        <w:t>מיפנית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מאנגלית</w:t>
      </w:r>
      <w:r w:rsidRPr="002E0FC8">
        <w:rPr>
          <w:rFonts w:ascii="David" w:hAnsi="David" w:cs="David"/>
          <w:sz w:val="24"/>
          <w:szCs w:val="24"/>
          <w:rtl/>
        </w:rPr>
        <w:t xml:space="preserve"> </w:t>
      </w:r>
      <w:r w:rsidRPr="002E0FC8">
        <w:rPr>
          <w:rFonts w:ascii="David" w:hAnsi="David" w:cs="David"/>
          <w:sz w:val="24"/>
          <w:szCs w:val="24"/>
          <w:rtl/>
          <w:lang w:bidi="he-IL"/>
        </w:rPr>
        <w:t>ליפנית</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שניים</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התערבויות</w:t>
      </w:r>
      <w:r w:rsidRPr="002E0FC8">
        <w:rPr>
          <w:rFonts w:ascii="David" w:hAnsi="David" w:cs="David"/>
          <w:sz w:val="24"/>
          <w:szCs w:val="24"/>
          <w:rtl/>
        </w:rPr>
        <w:t xml:space="preserve"> </w:t>
      </w:r>
      <w:r w:rsidRPr="002E0FC8">
        <w:rPr>
          <w:rFonts w:ascii="David" w:hAnsi="David" w:cs="David"/>
          <w:sz w:val="24"/>
          <w:szCs w:val="24"/>
          <w:rtl/>
          <w:lang w:bidi="he-IL"/>
        </w:rPr>
        <w:t>מאשר</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מיפנית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Pr>
        <w:t>Watanabe, 2010: 67</w:t>
      </w:r>
      <w:r>
        <w:rPr>
          <w:rFonts w:ascii="David" w:hAnsi="David" w:cs="David"/>
          <w:sz w:val="24"/>
          <w:szCs w:val="24"/>
        </w:rPr>
        <w:t>-</w:t>
      </w:r>
      <w:r w:rsidRPr="002E0FC8">
        <w:rPr>
          <w:rFonts w:ascii="David" w:hAnsi="David" w:cs="David"/>
          <w:sz w:val="24"/>
          <w:szCs w:val="24"/>
        </w:rPr>
        <w:t>68)</w:t>
      </w:r>
      <w:r w:rsidRPr="002E0FC8">
        <w:rPr>
          <w:rFonts w:ascii="David" w:hAnsi="David" w:cs="David"/>
          <w:sz w:val="24"/>
          <w:szCs w:val="24"/>
          <w:rtl/>
        </w:rPr>
        <w:t xml:space="preserve">) </w:t>
      </w:r>
      <w:r w:rsidRPr="002E0FC8">
        <w:rPr>
          <w:rFonts w:ascii="David" w:hAnsi="David" w:cs="David"/>
          <w:sz w:val="24"/>
          <w:szCs w:val="24"/>
          <w:rtl/>
          <w:lang w:bidi="he-IL"/>
        </w:rPr>
        <w:t>שיער</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הסבר</w:t>
      </w:r>
      <w:r w:rsidRPr="002E0FC8">
        <w:rPr>
          <w:rFonts w:ascii="David" w:hAnsi="David" w:cs="David"/>
          <w:sz w:val="24"/>
          <w:szCs w:val="24"/>
          <w:rtl/>
        </w:rPr>
        <w:t xml:space="preserve"> </w:t>
      </w:r>
      <w:r w:rsidRPr="002E0FC8">
        <w:rPr>
          <w:rFonts w:ascii="David" w:hAnsi="David" w:cs="David"/>
          <w:sz w:val="24"/>
          <w:szCs w:val="24"/>
          <w:rtl/>
          <w:lang w:bidi="he-IL"/>
        </w:rPr>
        <w:t>אפשרי</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שהמתורגמנים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שתרגמו</w:t>
      </w:r>
      <w:r w:rsidRPr="002E0FC8">
        <w:rPr>
          <w:rFonts w:ascii="David" w:hAnsi="David" w:cs="David"/>
          <w:sz w:val="24"/>
          <w:szCs w:val="24"/>
          <w:rtl/>
        </w:rPr>
        <w:t xml:space="preserve"> </w:t>
      </w:r>
      <w:r w:rsidRPr="002E0FC8">
        <w:rPr>
          <w:rFonts w:ascii="David" w:hAnsi="David" w:cs="David"/>
          <w:sz w:val="24"/>
          <w:szCs w:val="24"/>
          <w:rtl/>
          <w:lang w:bidi="he-IL"/>
        </w:rPr>
        <w:t>מאנגלית</w:t>
      </w:r>
      <w:r w:rsidRPr="002E0FC8">
        <w:rPr>
          <w:rFonts w:ascii="David" w:hAnsi="David" w:cs="David"/>
          <w:sz w:val="24"/>
          <w:szCs w:val="24"/>
          <w:rtl/>
        </w:rPr>
        <w:t xml:space="preserve"> </w:t>
      </w:r>
      <w:r w:rsidRPr="002E0FC8">
        <w:rPr>
          <w:rFonts w:ascii="David" w:hAnsi="David" w:cs="David"/>
          <w:sz w:val="24"/>
          <w:szCs w:val="24"/>
          <w:rtl/>
          <w:lang w:bidi="he-IL"/>
        </w:rPr>
        <w:t>ליפנית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הכירו</w:t>
      </w:r>
      <w:r w:rsidRPr="002E0FC8">
        <w:rPr>
          <w:rFonts w:ascii="David" w:hAnsi="David" w:cs="David"/>
          <w:sz w:val="24"/>
          <w:szCs w:val="24"/>
          <w:rtl/>
        </w:rPr>
        <w:t xml:space="preserve"> </w:t>
      </w:r>
      <w:r w:rsidRPr="002E0FC8">
        <w:rPr>
          <w:rFonts w:ascii="David" w:hAnsi="David" w:cs="David"/>
          <w:sz w:val="24"/>
          <w:szCs w:val="24"/>
          <w:rtl/>
          <w:lang w:bidi="he-IL"/>
        </w:rPr>
        <w:t>מילים</w:t>
      </w:r>
      <w:r w:rsidRPr="002E0FC8">
        <w:rPr>
          <w:rFonts w:ascii="David" w:hAnsi="David" w:cs="David"/>
          <w:sz w:val="24"/>
          <w:szCs w:val="24"/>
          <w:rtl/>
        </w:rPr>
        <w:t xml:space="preserve"> </w:t>
      </w:r>
      <w:r w:rsidRPr="002E0FC8">
        <w:rPr>
          <w:rFonts w:ascii="David" w:hAnsi="David" w:cs="David"/>
          <w:sz w:val="24"/>
          <w:szCs w:val="24"/>
          <w:rtl/>
          <w:lang w:bidi="he-IL"/>
        </w:rPr>
        <w:t>וביטויים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ואת</w:t>
      </w:r>
      <w:r w:rsidRPr="002E0FC8">
        <w:rPr>
          <w:rFonts w:ascii="David" w:hAnsi="David" w:cs="David"/>
          <w:sz w:val="24"/>
          <w:szCs w:val="24"/>
          <w:rtl/>
        </w:rPr>
        <w:t xml:space="preserve"> </w:t>
      </w:r>
      <w:r w:rsidRPr="002E0FC8">
        <w:rPr>
          <w:rFonts w:ascii="David" w:hAnsi="David" w:cs="David"/>
          <w:sz w:val="24"/>
          <w:szCs w:val="24"/>
          <w:rtl/>
          <w:lang w:bidi="he-IL"/>
        </w:rPr>
        <w:t>הטרמינולוגיה</w:t>
      </w:r>
      <w:r w:rsidRPr="002E0FC8">
        <w:rPr>
          <w:rFonts w:ascii="David" w:hAnsi="David" w:cs="David"/>
          <w:sz w:val="24"/>
          <w:szCs w:val="24"/>
          <w:rtl/>
        </w:rPr>
        <w:t xml:space="preserve"> </w:t>
      </w:r>
      <w:r w:rsidRPr="002E0FC8">
        <w:rPr>
          <w:rFonts w:ascii="David" w:hAnsi="David" w:cs="David"/>
          <w:sz w:val="24"/>
          <w:szCs w:val="24"/>
          <w:rtl/>
          <w:lang w:bidi="he-IL"/>
        </w:rPr>
        <w:t>המשפטית</w:t>
      </w:r>
      <w:r w:rsidRPr="002E0FC8">
        <w:rPr>
          <w:rFonts w:ascii="David" w:hAnsi="David" w:cs="David"/>
          <w:sz w:val="24"/>
          <w:szCs w:val="24"/>
          <w:rtl/>
        </w:rPr>
        <w:t xml:space="preserve">. </w:t>
      </w:r>
      <w:r w:rsidRPr="002E0FC8">
        <w:rPr>
          <w:rFonts w:ascii="David" w:hAnsi="David" w:cs="David"/>
          <w:sz w:val="24"/>
          <w:szCs w:val="24"/>
          <w:rtl/>
          <w:lang w:val="ru-RU" w:bidi="he-IL"/>
        </w:rPr>
        <w:t>כאמור</w:t>
      </w:r>
      <w:r w:rsidRPr="002E0FC8">
        <w:rPr>
          <w:rFonts w:ascii="David" w:hAnsi="David" w:cs="David"/>
          <w:sz w:val="24"/>
          <w:szCs w:val="24"/>
          <w:rtl/>
          <w:lang w:val="ru-RU"/>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מאנגלית</w:t>
      </w:r>
      <w:r w:rsidRPr="002E0FC8">
        <w:rPr>
          <w:rFonts w:ascii="David" w:hAnsi="David" w:cs="David"/>
          <w:sz w:val="24"/>
          <w:szCs w:val="24"/>
          <w:rtl/>
        </w:rPr>
        <w:t xml:space="preserve"> </w:t>
      </w:r>
      <w:r w:rsidRPr="002E0FC8">
        <w:rPr>
          <w:rFonts w:ascii="David" w:hAnsi="David" w:cs="David"/>
          <w:sz w:val="24"/>
          <w:szCs w:val="24"/>
          <w:rtl/>
          <w:lang w:bidi="he-IL"/>
        </w:rPr>
        <w:t>ליפנית</w:t>
      </w:r>
      <w:r w:rsidRPr="002E0FC8">
        <w:rPr>
          <w:rFonts w:ascii="David" w:hAnsi="David" w:cs="David"/>
          <w:sz w:val="24"/>
          <w:szCs w:val="24"/>
          <w:rtl/>
        </w:rPr>
        <w:t xml:space="preserve"> </w:t>
      </w:r>
      <w:r w:rsidRPr="002E0FC8">
        <w:rPr>
          <w:rFonts w:ascii="David" w:hAnsi="David" w:cs="David"/>
          <w:sz w:val="24"/>
          <w:szCs w:val="24"/>
          <w:rtl/>
          <w:lang w:bidi="he-IL"/>
        </w:rPr>
        <w:t>ביצעו</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התערבויות</w:t>
      </w:r>
      <w:r w:rsidRPr="002E0FC8">
        <w:rPr>
          <w:rFonts w:ascii="David" w:hAnsi="David" w:cs="David"/>
          <w:sz w:val="24"/>
          <w:szCs w:val="24"/>
          <w:rtl/>
        </w:rPr>
        <w:t xml:space="preserve"> </w:t>
      </w:r>
      <w:r w:rsidRPr="002E0FC8">
        <w:rPr>
          <w:rFonts w:ascii="David" w:hAnsi="David" w:cs="David"/>
          <w:sz w:val="24"/>
          <w:szCs w:val="24"/>
          <w:rtl/>
          <w:lang w:bidi="he-IL"/>
        </w:rPr>
        <w:t>מסוג</w:t>
      </w:r>
      <w:r w:rsidRPr="002E0FC8">
        <w:rPr>
          <w:rFonts w:ascii="David" w:hAnsi="David" w:cs="David"/>
          <w:sz w:val="24"/>
          <w:szCs w:val="24"/>
          <w:rtl/>
        </w:rPr>
        <w:t xml:space="preserve"> </w:t>
      </w:r>
      <w:r w:rsidRPr="002E0FC8">
        <w:rPr>
          <w:rFonts w:ascii="David" w:hAnsi="David" w:cs="David"/>
          <w:sz w:val="24"/>
          <w:szCs w:val="24"/>
        </w:rPr>
        <w:t>B</w:t>
      </w:r>
      <w:r w:rsidRPr="002E0FC8">
        <w:rPr>
          <w:rFonts w:ascii="David" w:hAnsi="David" w:cs="David"/>
          <w:sz w:val="24"/>
          <w:szCs w:val="24"/>
          <w:rtl/>
          <w:lang w:val="ru-RU"/>
        </w:rPr>
        <w:t xml:space="preserve">, </w:t>
      </w:r>
      <w:r w:rsidRPr="002E0FC8">
        <w:rPr>
          <w:rFonts w:ascii="David" w:hAnsi="David" w:cs="David"/>
          <w:sz w:val="24"/>
          <w:szCs w:val="24"/>
          <w:rtl/>
          <w:lang w:val="ru-RU" w:bidi="he-IL"/>
        </w:rPr>
        <w:t>כלומר</w:t>
      </w:r>
      <w:r w:rsidRPr="002E0FC8">
        <w:rPr>
          <w:rFonts w:ascii="David" w:hAnsi="David" w:cs="David"/>
          <w:sz w:val="24"/>
          <w:szCs w:val="24"/>
          <w:rtl/>
          <w:lang w:val="ru-RU"/>
        </w:rPr>
        <w:t xml:space="preserve"> </w:t>
      </w:r>
      <w:r w:rsidRPr="002E0FC8">
        <w:rPr>
          <w:rFonts w:ascii="David" w:hAnsi="David" w:cs="David"/>
          <w:sz w:val="24"/>
          <w:szCs w:val="24"/>
          <w:rtl/>
          <w:lang w:val="ru-RU" w:bidi="he-IL"/>
        </w:rPr>
        <w:t>סיפקו</w:t>
      </w:r>
      <w:r w:rsidRPr="002E0FC8">
        <w:rPr>
          <w:rFonts w:ascii="David" w:hAnsi="David" w:cs="David"/>
          <w:sz w:val="24"/>
          <w:szCs w:val="24"/>
          <w:rtl/>
          <w:lang w:val="ru-RU"/>
        </w:rPr>
        <w:t xml:space="preserve"> </w:t>
      </w:r>
      <w:r w:rsidRPr="002E0FC8">
        <w:rPr>
          <w:rFonts w:ascii="David" w:hAnsi="David" w:cs="David"/>
          <w:sz w:val="24"/>
          <w:szCs w:val="24"/>
          <w:rtl/>
          <w:lang w:val="ru-RU" w:bidi="he-IL"/>
        </w:rPr>
        <w:t>הסברים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להבנת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התוכן</w:t>
      </w:r>
      <w:r w:rsidRPr="002E0FC8">
        <w:rPr>
          <w:rFonts w:ascii="David" w:hAnsi="David" w:cs="David"/>
          <w:sz w:val="24"/>
          <w:szCs w:val="24"/>
          <w:rtl/>
          <w:lang w:val="ru-RU"/>
        </w:rPr>
        <w:t xml:space="preserve">. </w:t>
      </w:r>
      <w:r w:rsidRPr="002E0FC8">
        <w:rPr>
          <w:rFonts w:ascii="David" w:hAnsi="David" w:cs="David"/>
          <w:sz w:val="24"/>
          <w:szCs w:val="24"/>
          <w:rtl/>
          <w:lang w:val="ru-RU" w:bidi="he-IL"/>
        </w:rPr>
        <w:t>בתרגום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מיפנית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ביצעו</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מסוג</w:t>
      </w:r>
      <w:r w:rsidRPr="002E0FC8">
        <w:rPr>
          <w:rFonts w:ascii="David" w:hAnsi="David" w:cs="David"/>
          <w:sz w:val="24"/>
          <w:szCs w:val="24"/>
          <w:rtl/>
          <w:lang w:val="ru-RU"/>
        </w:rPr>
        <w:t xml:space="preserve"> </w:t>
      </w:r>
      <w:r w:rsidRPr="002E0FC8">
        <w:rPr>
          <w:rFonts w:ascii="David" w:hAnsi="David" w:cs="David"/>
          <w:sz w:val="24"/>
          <w:szCs w:val="24"/>
          <w:lang w:val="ru-RU"/>
        </w:rPr>
        <w:t>C</w:t>
      </w:r>
      <w:r w:rsidRPr="002E0FC8">
        <w:rPr>
          <w:rFonts w:ascii="David" w:hAnsi="David" w:cs="David"/>
          <w:sz w:val="24"/>
          <w:szCs w:val="24"/>
          <w:rtl/>
          <w:lang w:val="ru-RU"/>
        </w:rPr>
        <w:t xml:space="preserve"> </w:t>
      </w:r>
      <w:r w:rsidRPr="002E0FC8">
        <w:rPr>
          <w:rFonts w:ascii="David" w:hAnsi="David" w:cs="David"/>
          <w:sz w:val="24"/>
          <w:szCs w:val="24"/>
          <w:rtl/>
          <w:lang w:val="ru-RU" w:bidi="he-IL"/>
        </w:rPr>
        <w:t>ואילו</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ביצעו</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מסוג</w:t>
      </w:r>
      <w:r w:rsidRPr="002E0FC8">
        <w:rPr>
          <w:rFonts w:ascii="David" w:hAnsi="David" w:cs="David"/>
          <w:sz w:val="24"/>
          <w:szCs w:val="24"/>
          <w:rtl/>
          <w:lang w:val="ru-RU"/>
        </w:rPr>
        <w:t xml:space="preserve"> </w:t>
      </w:r>
      <w:r w:rsidRPr="002E0FC8">
        <w:rPr>
          <w:rFonts w:ascii="David" w:hAnsi="David" w:cs="David"/>
          <w:sz w:val="24"/>
          <w:szCs w:val="24"/>
          <w:lang w:val="ru-RU"/>
        </w:rPr>
        <w:t>A</w:t>
      </w:r>
      <w:r w:rsidRPr="002E0FC8">
        <w:rPr>
          <w:rFonts w:ascii="David" w:hAnsi="David" w:cs="David"/>
          <w:sz w:val="24"/>
          <w:szCs w:val="24"/>
          <w:rtl/>
          <w:lang w:val="ru-RU"/>
        </w:rPr>
        <w:t xml:space="preserve">, </w:t>
      </w:r>
      <w:r w:rsidRPr="002E0FC8">
        <w:rPr>
          <w:rFonts w:ascii="David" w:hAnsi="David" w:cs="David"/>
          <w:sz w:val="24"/>
          <w:szCs w:val="24"/>
          <w:rtl/>
          <w:lang w:val="ru-RU" w:bidi="he-IL"/>
        </w:rPr>
        <w:t>אך</w:t>
      </w:r>
      <w:r w:rsidRPr="002E0FC8">
        <w:rPr>
          <w:rFonts w:ascii="David" w:hAnsi="David" w:cs="David"/>
          <w:sz w:val="24"/>
          <w:szCs w:val="24"/>
          <w:rtl/>
          <w:lang w:val="ru-RU"/>
        </w:rPr>
        <w:t xml:space="preserve"> </w:t>
      </w:r>
      <w:r w:rsidRPr="002E0FC8">
        <w:rPr>
          <w:rFonts w:ascii="David" w:hAnsi="David" w:cs="David"/>
          <w:sz w:val="24"/>
          <w:szCs w:val="24"/>
          <w:rtl/>
          <w:lang w:val="ru-RU" w:bidi="he-IL"/>
        </w:rPr>
        <w:t>מדי</w:t>
      </w:r>
      <w:r w:rsidRPr="002E0FC8">
        <w:rPr>
          <w:rFonts w:ascii="David" w:hAnsi="David" w:cs="David"/>
          <w:sz w:val="24"/>
          <w:szCs w:val="24"/>
          <w:rtl/>
          <w:lang w:val="ru-RU"/>
        </w:rPr>
        <w:t xml:space="preserve"> </w:t>
      </w:r>
      <w:r w:rsidRPr="002E0FC8">
        <w:rPr>
          <w:rFonts w:ascii="David" w:hAnsi="David" w:cs="David"/>
          <w:sz w:val="24"/>
          <w:szCs w:val="24"/>
          <w:rtl/>
          <w:lang w:val="ru-RU" w:bidi="he-IL"/>
        </w:rPr>
        <w:t>פעם</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מסוג</w:t>
      </w:r>
      <w:r w:rsidRPr="002E0FC8">
        <w:rPr>
          <w:rFonts w:ascii="David" w:hAnsi="David" w:cs="David"/>
          <w:sz w:val="24"/>
          <w:szCs w:val="24"/>
          <w:rtl/>
          <w:lang w:val="ru-RU"/>
        </w:rPr>
        <w:t xml:space="preserve"> </w:t>
      </w:r>
      <w:r w:rsidRPr="002E0FC8">
        <w:rPr>
          <w:rFonts w:ascii="David" w:hAnsi="David" w:cs="David"/>
          <w:sz w:val="24"/>
          <w:szCs w:val="24"/>
          <w:lang w:val="ru-RU"/>
        </w:rPr>
        <w:t>C</w:t>
      </w:r>
      <w:r w:rsidRPr="002E0FC8">
        <w:rPr>
          <w:rFonts w:ascii="David" w:hAnsi="David" w:cs="David"/>
          <w:sz w:val="24"/>
          <w:szCs w:val="24"/>
          <w:rtl/>
          <w:lang w:val="ru-RU"/>
        </w:rPr>
        <w:t xml:space="preserve">, </w:t>
      </w:r>
      <w:r w:rsidRPr="002E0FC8">
        <w:rPr>
          <w:rFonts w:ascii="David" w:hAnsi="David" w:cs="David"/>
          <w:sz w:val="24"/>
          <w:szCs w:val="24"/>
          <w:rtl/>
          <w:lang w:val="ru-RU" w:bidi="he-IL"/>
        </w:rPr>
        <w:t>כנראה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בשל</w:t>
      </w:r>
      <w:r w:rsidRPr="002E0FC8">
        <w:rPr>
          <w:rFonts w:ascii="David" w:hAnsi="David" w:cs="David"/>
          <w:sz w:val="24"/>
          <w:szCs w:val="24"/>
          <w:rtl/>
          <w:lang w:val="ru-RU"/>
        </w:rPr>
        <w:t xml:space="preserve"> </w:t>
      </w:r>
      <w:r w:rsidRPr="002E0FC8">
        <w:rPr>
          <w:rFonts w:ascii="David" w:hAnsi="David" w:cs="David"/>
          <w:sz w:val="24"/>
          <w:szCs w:val="24"/>
          <w:rtl/>
          <w:lang w:val="ru-RU" w:bidi="he-IL"/>
        </w:rPr>
        <w:t>צורך</w:t>
      </w:r>
      <w:r w:rsidRPr="002E0FC8">
        <w:rPr>
          <w:rFonts w:ascii="David" w:hAnsi="David" w:cs="David"/>
          <w:sz w:val="24"/>
          <w:szCs w:val="24"/>
          <w:rtl/>
          <w:lang w:val="ru-RU"/>
        </w:rPr>
        <w:t xml:space="preserve"> </w:t>
      </w:r>
      <w:r w:rsidRPr="002E0FC8">
        <w:rPr>
          <w:rFonts w:ascii="David" w:hAnsi="David" w:cs="David"/>
          <w:sz w:val="24"/>
          <w:szCs w:val="24"/>
          <w:rtl/>
          <w:lang w:val="ru-RU" w:bidi="he-IL"/>
        </w:rPr>
        <w:t>מיידי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שעלה</w:t>
      </w:r>
      <w:r w:rsidRPr="002E0FC8">
        <w:rPr>
          <w:rFonts w:ascii="David" w:hAnsi="David" w:cs="David"/>
          <w:sz w:val="24"/>
          <w:szCs w:val="24"/>
          <w:rtl/>
          <w:lang w:val="ru-RU"/>
        </w:rPr>
        <w:t xml:space="preserve"> </w:t>
      </w:r>
      <w:r w:rsidRPr="002E0FC8">
        <w:rPr>
          <w:rFonts w:ascii="David" w:hAnsi="David" w:cs="David"/>
          <w:sz w:val="24"/>
          <w:szCs w:val="24"/>
          <w:rtl/>
          <w:lang w:val="ru-RU" w:bidi="he-IL"/>
        </w:rPr>
        <w:t>בבית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w:t>
      </w:r>
      <w:r w:rsidR="002E6C72">
        <w:rPr>
          <w:rFonts w:ascii="David" w:hAnsi="David" w:cs="David" w:hint="cs"/>
          <w:sz w:val="24"/>
          <w:szCs w:val="24"/>
          <w:rtl/>
          <w:lang w:val="ru-RU" w:bidi="he-IL"/>
        </w:rPr>
        <w:t xml:space="preserve">ט. </w:t>
      </w:r>
    </w:p>
    <w:p w14:paraId="3DEFFFAF"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בשל</w:t>
      </w:r>
      <w:r w:rsidRPr="002E0FC8">
        <w:rPr>
          <w:rFonts w:ascii="David" w:hAnsi="David" w:cs="David"/>
          <w:sz w:val="24"/>
          <w:szCs w:val="24"/>
          <w:rtl/>
          <w:lang w:val="ru-RU"/>
        </w:rPr>
        <w:t xml:space="preserve"> </w:t>
      </w:r>
      <w:r w:rsidRPr="002E0FC8">
        <w:rPr>
          <w:rFonts w:ascii="David" w:hAnsi="David" w:cs="David"/>
          <w:sz w:val="24"/>
          <w:szCs w:val="24"/>
          <w:rtl/>
          <w:lang w:val="ru-RU" w:bidi="he-IL"/>
        </w:rPr>
        <w:t>קשיי</w:t>
      </w:r>
      <w:r w:rsidRPr="002E0FC8">
        <w:rPr>
          <w:rFonts w:ascii="David" w:hAnsi="David" w:cs="David"/>
          <w:sz w:val="24"/>
          <w:szCs w:val="24"/>
          <w:rtl/>
          <w:lang w:val="ru-RU"/>
        </w:rPr>
        <w:t xml:space="preserve"> </w:t>
      </w:r>
      <w:r w:rsidRPr="002E0FC8">
        <w:rPr>
          <w:rFonts w:ascii="David" w:hAnsi="David" w:cs="David"/>
          <w:sz w:val="24"/>
          <w:szCs w:val="24"/>
          <w:rtl/>
          <w:lang w:val="ru-RU" w:bidi="he-IL"/>
        </w:rPr>
        <w:t>השפה</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נדרשו</w:t>
      </w:r>
      <w:r w:rsidRPr="002E0FC8">
        <w:rPr>
          <w:rFonts w:ascii="David" w:hAnsi="David" w:cs="David"/>
          <w:sz w:val="24"/>
          <w:szCs w:val="24"/>
          <w:rtl/>
          <w:lang w:val="ru-RU"/>
        </w:rPr>
        <w:t xml:space="preserve"> </w:t>
      </w:r>
      <w:r w:rsidRPr="002E0FC8">
        <w:rPr>
          <w:rFonts w:ascii="David" w:hAnsi="David" w:cs="David"/>
          <w:sz w:val="24"/>
          <w:szCs w:val="24"/>
          <w:rtl/>
          <w:lang w:val="ru-RU" w:bidi="he-IL"/>
        </w:rPr>
        <w:t>שנתיים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וחצי</w:t>
      </w:r>
      <w:r w:rsidRPr="002E0FC8">
        <w:rPr>
          <w:rFonts w:ascii="David" w:hAnsi="David" w:cs="David"/>
          <w:sz w:val="24"/>
          <w:szCs w:val="24"/>
          <w:rtl/>
          <w:lang w:val="ru-RU"/>
        </w:rPr>
        <w:t xml:space="preserve"> </w:t>
      </w:r>
      <w:r w:rsidRPr="002E0FC8">
        <w:rPr>
          <w:rFonts w:ascii="David" w:hAnsi="David" w:cs="David"/>
          <w:sz w:val="24"/>
          <w:szCs w:val="24"/>
          <w:rtl/>
          <w:lang w:val="ru-RU" w:bidi="he-IL"/>
        </w:rPr>
        <w:t>להשלמת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בעוד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נמשך</w:t>
      </w:r>
      <w:r w:rsidRPr="002E0FC8">
        <w:rPr>
          <w:rFonts w:ascii="David" w:hAnsi="David" w:cs="David"/>
          <w:sz w:val="24"/>
          <w:szCs w:val="24"/>
          <w:rtl/>
          <w:lang w:val="ru-RU"/>
        </w:rPr>
        <w:t xml:space="preserve"> </w:t>
      </w:r>
      <w:r w:rsidRPr="002E0FC8">
        <w:rPr>
          <w:rFonts w:ascii="David" w:hAnsi="David" w:cs="David"/>
          <w:sz w:val="24"/>
          <w:szCs w:val="24"/>
          <w:rtl/>
          <w:lang w:val="ru-RU" w:bidi="he-IL"/>
        </w:rPr>
        <w:t>עשרה</w:t>
      </w:r>
      <w:r w:rsidRPr="002E0FC8">
        <w:rPr>
          <w:rFonts w:ascii="David" w:hAnsi="David" w:cs="David"/>
          <w:sz w:val="24"/>
          <w:szCs w:val="24"/>
          <w:rtl/>
          <w:lang w:val="ru-RU"/>
        </w:rPr>
        <w:t xml:space="preserve"> </w:t>
      </w:r>
      <w:r w:rsidRPr="002E0FC8">
        <w:rPr>
          <w:rFonts w:ascii="David" w:hAnsi="David" w:cs="David"/>
          <w:sz w:val="24"/>
          <w:szCs w:val="24"/>
          <w:rtl/>
          <w:lang w:val="ru-RU" w:bidi="he-IL"/>
        </w:rPr>
        <w:t>חודשים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כנראה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הקושי</w:t>
      </w:r>
      <w:r w:rsidRPr="002E0FC8">
        <w:rPr>
          <w:rFonts w:ascii="David" w:hAnsi="David" w:cs="David"/>
          <w:sz w:val="24"/>
          <w:szCs w:val="24"/>
          <w:rtl/>
          <w:lang w:val="ru-RU"/>
        </w:rPr>
        <w:t xml:space="preserve"> </w:t>
      </w:r>
      <w:r w:rsidRPr="002E0FC8">
        <w:rPr>
          <w:rFonts w:ascii="David" w:hAnsi="David" w:cs="David"/>
          <w:sz w:val="24"/>
          <w:szCs w:val="24"/>
          <w:rtl/>
          <w:lang w:val="ru-RU" w:bidi="he-IL"/>
        </w:rPr>
        <w:t>נבע</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מכך</w:t>
      </w:r>
      <w:r w:rsidRPr="002E0FC8">
        <w:rPr>
          <w:rFonts w:ascii="David" w:hAnsi="David" w:cs="David"/>
          <w:sz w:val="24"/>
          <w:szCs w:val="24"/>
          <w:rtl/>
          <w:lang w:val="ru-RU"/>
        </w:rPr>
        <w:t xml:space="preserve"> </w:t>
      </w:r>
      <w:r w:rsidRPr="002E0FC8">
        <w:rPr>
          <w:rFonts w:ascii="David" w:hAnsi="David" w:cs="David"/>
          <w:sz w:val="24"/>
          <w:szCs w:val="24"/>
          <w:rtl/>
          <w:lang w:val="ru-RU" w:bidi="he-IL"/>
        </w:rPr>
        <w:t>שעורכי</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הדין</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שלטו</w:t>
      </w:r>
      <w:r w:rsidRPr="002E0FC8">
        <w:rPr>
          <w:rFonts w:ascii="David" w:hAnsi="David" w:cs="David"/>
          <w:sz w:val="24"/>
          <w:szCs w:val="24"/>
          <w:rtl/>
          <w:lang w:val="ru-RU"/>
        </w:rPr>
        <w:t xml:space="preserve"> </w:t>
      </w:r>
      <w:r w:rsidRPr="002E0FC8">
        <w:rPr>
          <w:rFonts w:ascii="David" w:hAnsi="David" w:cs="David"/>
          <w:sz w:val="24"/>
          <w:szCs w:val="24"/>
          <w:rtl/>
          <w:lang w:val="ru-RU" w:bidi="he-IL"/>
        </w:rPr>
        <w:t>כמעט</w:t>
      </w:r>
      <w:r w:rsidRPr="002E0FC8">
        <w:rPr>
          <w:rFonts w:ascii="David" w:hAnsi="David" w:cs="David"/>
          <w:sz w:val="24"/>
          <w:szCs w:val="24"/>
          <w:rtl/>
          <w:lang w:val="ru-RU"/>
        </w:rPr>
        <w:t xml:space="preserve"> </w:t>
      </w:r>
      <w:r w:rsidRPr="002E0FC8">
        <w:rPr>
          <w:rFonts w:ascii="David" w:hAnsi="David" w:cs="David"/>
          <w:sz w:val="24"/>
          <w:szCs w:val="24"/>
          <w:rtl/>
          <w:lang w:val="ru-RU" w:bidi="he-IL"/>
        </w:rPr>
        <w:t>באנגלית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ושהמתורגמנים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התקשו</w:t>
      </w:r>
      <w:r w:rsidRPr="002E0FC8">
        <w:rPr>
          <w:rFonts w:ascii="David" w:hAnsi="David" w:cs="David"/>
          <w:sz w:val="24"/>
          <w:szCs w:val="24"/>
          <w:rtl/>
          <w:lang w:val="ru-RU"/>
        </w:rPr>
        <w:t xml:space="preserve"> </w:t>
      </w:r>
      <w:r w:rsidRPr="002E0FC8">
        <w:rPr>
          <w:rFonts w:ascii="David" w:hAnsi="David" w:cs="David"/>
          <w:sz w:val="24"/>
          <w:szCs w:val="24"/>
          <w:rtl/>
          <w:lang w:val="ru-RU" w:bidi="he-IL"/>
        </w:rPr>
        <w:t>לבצע</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עבודתם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במיוחד</w:t>
      </w:r>
      <w:r w:rsidRPr="002E0FC8">
        <w:rPr>
          <w:rFonts w:ascii="David" w:hAnsi="David" w:cs="David"/>
          <w:sz w:val="24"/>
          <w:szCs w:val="24"/>
          <w:rtl/>
          <w:lang w:val="ru-RU"/>
        </w:rPr>
        <w:t xml:space="preserve"> </w:t>
      </w:r>
      <w:r w:rsidRPr="002E0FC8">
        <w:rPr>
          <w:rFonts w:ascii="David" w:hAnsi="David" w:cs="David"/>
          <w:sz w:val="24"/>
          <w:szCs w:val="24"/>
          <w:rtl/>
          <w:lang w:val="ru-RU" w:bidi="he-IL"/>
        </w:rPr>
        <w:t>בתרגום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ליפנית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פספסו</w:t>
      </w:r>
      <w:r w:rsidRPr="002E0FC8">
        <w:rPr>
          <w:rFonts w:ascii="David" w:hAnsi="David" w:cs="David"/>
          <w:sz w:val="24"/>
          <w:szCs w:val="24"/>
          <w:rtl/>
          <w:lang w:val="ru-RU"/>
        </w:rPr>
        <w:t xml:space="preserve"> </w:t>
      </w:r>
      <w:r w:rsidRPr="002E0FC8">
        <w:rPr>
          <w:rFonts w:ascii="David" w:hAnsi="David" w:cs="David"/>
          <w:sz w:val="24"/>
          <w:szCs w:val="24"/>
          <w:rtl/>
          <w:lang w:val="ru-RU" w:bidi="he-IL"/>
        </w:rPr>
        <w:t>מדי</w:t>
      </w:r>
      <w:r w:rsidRPr="002E0FC8">
        <w:rPr>
          <w:rFonts w:ascii="David" w:hAnsi="David" w:cs="David"/>
          <w:sz w:val="24"/>
          <w:szCs w:val="24"/>
          <w:rtl/>
          <w:lang w:val="ru-RU"/>
        </w:rPr>
        <w:t xml:space="preserve"> </w:t>
      </w:r>
      <w:r w:rsidRPr="002E0FC8">
        <w:rPr>
          <w:rFonts w:ascii="David" w:hAnsi="David" w:cs="David"/>
          <w:sz w:val="24"/>
          <w:szCs w:val="24"/>
          <w:rtl/>
          <w:lang w:val="ru-RU" w:bidi="he-IL"/>
        </w:rPr>
        <w:t>פעם</w:t>
      </w:r>
      <w:r w:rsidRPr="002E0FC8">
        <w:rPr>
          <w:rFonts w:ascii="David" w:hAnsi="David" w:cs="David"/>
          <w:sz w:val="24"/>
          <w:szCs w:val="24"/>
          <w:rtl/>
          <w:lang w:val="ru-RU"/>
        </w:rPr>
        <w:t xml:space="preserve"> </w:t>
      </w:r>
      <w:r w:rsidRPr="002E0FC8">
        <w:rPr>
          <w:rFonts w:ascii="David" w:hAnsi="David" w:cs="David"/>
          <w:sz w:val="24"/>
          <w:szCs w:val="24"/>
          <w:rtl/>
          <w:lang w:val="ru-RU" w:bidi="he-IL"/>
        </w:rPr>
        <w:t>טעויות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ולמעשה</w:t>
      </w:r>
      <w:r w:rsidRPr="002E0FC8">
        <w:rPr>
          <w:rFonts w:ascii="David" w:hAnsi="David" w:cs="David"/>
          <w:sz w:val="24"/>
          <w:szCs w:val="24"/>
          <w:rtl/>
          <w:lang w:val="ru-RU"/>
        </w:rPr>
        <w:t xml:space="preserve">, </w:t>
      </w:r>
      <w:r w:rsidRPr="002E0FC8">
        <w:rPr>
          <w:rFonts w:ascii="David" w:hAnsi="David" w:cs="David"/>
          <w:sz w:val="24"/>
          <w:szCs w:val="24"/>
          <w:rtl/>
          <w:lang w:val="ru-RU" w:bidi="he-IL"/>
        </w:rPr>
        <w:t>הם</w:t>
      </w:r>
      <w:r w:rsidRPr="002E0FC8">
        <w:rPr>
          <w:rFonts w:ascii="David" w:hAnsi="David" w:cs="David"/>
          <w:sz w:val="24"/>
          <w:szCs w:val="24"/>
          <w:rtl/>
          <w:lang w:val="ru-RU"/>
        </w:rPr>
        <w:t xml:space="preserve"> </w:t>
      </w:r>
      <w:r w:rsidRPr="002E0FC8">
        <w:rPr>
          <w:rFonts w:ascii="David" w:hAnsi="David" w:cs="David"/>
          <w:sz w:val="24"/>
          <w:szCs w:val="24"/>
          <w:rtl/>
          <w:lang w:val="ru-RU" w:bidi="he-IL"/>
        </w:rPr>
        <w:t>נכשלו</w:t>
      </w:r>
      <w:r w:rsidRPr="002E0FC8">
        <w:rPr>
          <w:rFonts w:ascii="David" w:hAnsi="David" w:cs="David"/>
          <w:sz w:val="24"/>
          <w:szCs w:val="24"/>
          <w:rtl/>
          <w:lang w:val="ru-RU"/>
        </w:rPr>
        <w:t xml:space="preserve"> </w:t>
      </w:r>
      <w:r w:rsidRPr="002E0FC8">
        <w:rPr>
          <w:rFonts w:ascii="David" w:hAnsi="David" w:cs="David"/>
          <w:sz w:val="24"/>
          <w:szCs w:val="24"/>
          <w:rtl/>
          <w:lang w:val="ru-RU" w:bidi="he-IL"/>
        </w:rPr>
        <w:t>בתיקון</w:t>
      </w:r>
      <w:r w:rsidRPr="002E0FC8">
        <w:rPr>
          <w:rFonts w:ascii="David" w:hAnsi="David" w:cs="David"/>
          <w:sz w:val="24"/>
          <w:szCs w:val="24"/>
          <w:rtl/>
          <w:lang w:val="ru-RU"/>
        </w:rPr>
        <w:t xml:space="preserve"> 34 </w:t>
      </w:r>
      <w:r w:rsidRPr="002E0FC8">
        <w:rPr>
          <w:rFonts w:ascii="David" w:hAnsi="David" w:cs="David"/>
          <w:sz w:val="24"/>
          <w:szCs w:val="24"/>
          <w:rtl/>
          <w:lang w:val="ru-RU" w:bidi="he-IL"/>
        </w:rPr>
        <w:t>טעויות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w:t>
      </w:r>
      <w:r w:rsidRPr="002E0FC8">
        <w:rPr>
          <w:rFonts w:ascii="David" w:hAnsi="David" w:cs="David"/>
          <w:sz w:val="24"/>
          <w:szCs w:val="24"/>
          <w:rtl/>
          <w:lang w:val="ru-RU"/>
        </w:rPr>
        <w:t xml:space="preserve">-27 </w:t>
      </w:r>
      <w:r w:rsidRPr="002E0FC8">
        <w:rPr>
          <w:rFonts w:ascii="David" w:hAnsi="David" w:cs="David"/>
          <w:sz w:val="24"/>
          <w:szCs w:val="24"/>
          <w:rtl/>
          <w:lang w:val="ru-RU" w:bidi="he-IL"/>
        </w:rPr>
        <w:t>באנגלית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הדגיש</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טעויות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מינוריות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כמו</w:t>
      </w:r>
      <w:r w:rsidRPr="002E0FC8">
        <w:rPr>
          <w:rFonts w:ascii="David" w:hAnsi="David" w:cs="David"/>
          <w:sz w:val="24"/>
          <w:szCs w:val="24"/>
          <w:rtl/>
          <w:lang w:val="ru-RU"/>
        </w:rPr>
        <w:t xml:space="preserve"> </w:t>
      </w:r>
      <w:r w:rsidRPr="002E0FC8">
        <w:rPr>
          <w:rFonts w:ascii="David" w:hAnsi="David" w:cs="David"/>
          <w:sz w:val="24"/>
          <w:szCs w:val="24"/>
          <w:rtl/>
          <w:lang w:val="ru-RU" w:bidi="he-IL"/>
        </w:rPr>
        <w:t>השמטות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הוספות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שלא</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להן</w:t>
      </w:r>
      <w:r w:rsidRPr="002E0FC8">
        <w:rPr>
          <w:rFonts w:ascii="David" w:hAnsi="David" w:cs="David"/>
          <w:sz w:val="24"/>
          <w:szCs w:val="24"/>
          <w:rtl/>
          <w:lang w:val="ru-RU"/>
        </w:rPr>
        <w:t xml:space="preserve"> </w:t>
      </w:r>
      <w:r w:rsidRPr="002E0FC8">
        <w:rPr>
          <w:rFonts w:ascii="David" w:hAnsi="David" w:cs="David"/>
          <w:sz w:val="24"/>
          <w:szCs w:val="24"/>
          <w:rtl/>
          <w:lang w:val="ru-RU" w:bidi="he-IL"/>
        </w:rPr>
        <w:t>השלכות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משמעותיות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לדעתו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החוקר</w:t>
      </w:r>
      <w:r w:rsidRPr="002E0FC8">
        <w:rPr>
          <w:rFonts w:ascii="David" w:hAnsi="David" w:cs="David"/>
          <w:sz w:val="24"/>
          <w:szCs w:val="24"/>
          <w:rtl/>
          <w:lang w:val="ru-RU"/>
        </w:rPr>
        <w:t xml:space="preserve"> </w:t>
      </w:r>
      <w:r w:rsidRPr="002E0FC8">
        <w:rPr>
          <w:rFonts w:ascii="David" w:hAnsi="David" w:cs="David"/>
          <w:sz w:val="24"/>
          <w:szCs w:val="24"/>
        </w:rPr>
        <w:t>Watanabe, 2010: 74</w:t>
      </w:r>
      <w:r>
        <w:rPr>
          <w:rFonts w:ascii="David" w:hAnsi="David" w:cs="David"/>
          <w:sz w:val="24"/>
          <w:szCs w:val="24"/>
        </w:rPr>
        <w:t>-</w:t>
      </w:r>
      <w:r w:rsidRPr="002E0FC8">
        <w:rPr>
          <w:rFonts w:ascii="David" w:hAnsi="David" w:cs="David"/>
          <w:sz w:val="24"/>
          <w:szCs w:val="24"/>
        </w:rPr>
        <w:t>75)</w:t>
      </w:r>
      <w:r w:rsidRPr="002E0FC8">
        <w:rPr>
          <w:rFonts w:ascii="David" w:hAnsi="David" w:cs="David"/>
          <w:sz w:val="24"/>
          <w:szCs w:val="24"/>
          <w:rtl/>
        </w:rPr>
        <w:t>)</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שהתקיים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בחלקם</w:t>
      </w:r>
      <w:r w:rsidRPr="002E0FC8">
        <w:rPr>
          <w:rFonts w:ascii="David" w:hAnsi="David" w:cs="David"/>
          <w:sz w:val="24"/>
          <w:szCs w:val="24"/>
          <w:rtl/>
          <w:lang w:val="ru-RU"/>
        </w:rPr>
        <w:t xml:space="preserve"> </w:t>
      </w:r>
      <w:r w:rsidRPr="002E0FC8">
        <w:rPr>
          <w:rFonts w:ascii="David" w:hAnsi="David" w:cs="David"/>
          <w:sz w:val="24"/>
          <w:szCs w:val="24"/>
          <w:rtl/>
          <w:lang w:val="ru-RU" w:bidi="he-IL"/>
        </w:rPr>
        <w:t>האחרון</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בטריבונל</w:t>
      </w:r>
      <w:r w:rsidRPr="002E0FC8">
        <w:rPr>
          <w:rFonts w:ascii="David" w:hAnsi="David" w:cs="David"/>
          <w:sz w:val="24"/>
          <w:szCs w:val="24"/>
          <w:rtl/>
          <w:lang w:val="ru-RU"/>
        </w:rPr>
        <w:t xml:space="preserve"> </w:t>
      </w:r>
      <w:r w:rsidRPr="002E0FC8">
        <w:rPr>
          <w:rFonts w:ascii="David" w:hAnsi="David" w:cs="David"/>
          <w:sz w:val="24"/>
          <w:szCs w:val="24"/>
          <w:rtl/>
          <w:lang w:val="ru-RU" w:bidi="he-IL"/>
        </w:rPr>
        <w:t>בטוקיו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סביר</w:t>
      </w:r>
      <w:r w:rsidRPr="002E0FC8">
        <w:rPr>
          <w:rFonts w:ascii="David" w:hAnsi="David" w:cs="David"/>
          <w:sz w:val="24"/>
          <w:szCs w:val="24"/>
          <w:rtl/>
          <w:lang w:val="ru-RU"/>
        </w:rPr>
        <w:t xml:space="preserve"> </w:t>
      </w:r>
      <w:r w:rsidRPr="002E0FC8">
        <w:rPr>
          <w:rFonts w:ascii="David" w:hAnsi="David" w:cs="David"/>
          <w:sz w:val="24"/>
          <w:szCs w:val="24"/>
          <w:rtl/>
          <w:lang w:val="ru-RU" w:bidi="he-IL"/>
        </w:rPr>
        <w:t>ברמתו</w:t>
      </w:r>
      <w:r w:rsidRPr="002E0FC8">
        <w:rPr>
          <w:rFonts w:ascii="David" w:hAnsi="David" w:cs="David"/>
          <w:sz w:val="24"/>
          <w:szCs w:val="24"/>
          <w:rtl/>
          <w:lang w:val="ru-RU"/>
        </w:rPr>
        <w:t xml:space="preserve"> </w:t>
      </w:r>
      <w:r w:rsidRPr="002E0FC8">
        <w:rPr>
          <w:rFonts w:ascii="David" w:hAnsi="David" w:cs="David"/>
          <w:sz w:val="24"/>
          <w:szCs w:val="24"/>
          <w:rtl/>
          <w:lang w:val="ru-RU" w:bidi="he-IL"/>
        </w:rPr>
        <w:t>ובאיכותו</w:t>
      </w:r>
      <w:r w:rsidRPr="002E0FC8">
        <w:rPr>
          <w:rFonts w:ascii="David" w:hAnsi="David" w:cs="David"/>
          <w:sz w:val="24"/>
          <w:szCs w:val="24"/>
          <w:rtl/>
          <w:lang w:val="ru-RU"/>
        </w:rPr>
        <w:t xml:space="preserve">. </w:t>
      </w:r>
      <w:r w:rsidRPr="002E0FC8">
        <w:rPr>
          <w:rFonts w:ascii="David" w:hAnsi="David" w:cs="David"/>
          <w:sz w:val="24"/>
          <w:szCs w:val="24"/>
          <w:rtl/>
          <w:lang w:val="ru-RU" w:bidi="he-IL"/>
        </w:rPr>
        <w:t>עדותו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משכה</w:t>
      </w:r>
      <w:r w:rsidRPr="002E0FC8">
        <w:rPr>
          <w:rFonts w:ascii="David" w:hAnsi="David" w:cs="David"/>
          <w:sz w:val="24"/>
          <w:szCs w:val="24"/>
          <w:rtl/>
          <w:lang w:val="ru-RU"/>
        </w:rPr>
        <w:t xml:space="preserve"> </w:t>
      </w:r>
      <w:r w:rsidRPr="002E0FC8">
        <w:rPr>
          <w:rFonts w:ascii="David" w:hAnsi="David" w:cs="David"/>
          <w:sz w:val="24"/>
          <w:szCs w:val="24"/>
          <w:rtl/>
          <w:lang w:val="ru-RU" w:bidi="he-IL"/>
        </w:rPr>
        <w:t>תשומת</w:t>
      </w:r>
      <w:r w:rsidRPr="002E0FC8">
        <w:rPr>
          <w:rFonts w:ascii="David" w:hAnsi="David" w:cs="David"/>
          <w:sz w:val="24"/>
          <w:szCs w:val="24"/>
          <w:rtl/>
          <w:lang w:val="ru-RU"/>
        </w:rPr>
        <w:t xml:space="preserve"> </w:t>
      </w:r>
      <w:r w:rsidRPr="002E0FC8">
        <w:rPr>
          <w:rFonts w:ascii="David" w:hAnsi="David" w:cs="David"/>
          <w:sz w:val="24"/>
          <w:szCs w:val="24"/>
          <w:rtl/>
          <w:lang w:val="ru-RU" w:bidi="he-IL"/>
        </w:rPr>
        <w:t>לב</w:t>
      </w:r>
      <w:r w:rsidRPr="002E0FC8">
        <w:rPr>
          <w:rFonts w:ascii="David" w:hAnsi="David" w:cs="David"/>
          <w:sz w:val="24"/>
          <w:szCs w:val="24"/>
          <w:rtl/>
          <w:lang w:val="ru-RU"/>
        </w:rPr>
        <w:t xml:space="preserve"> </w:t>
      </w:r>
      <w:r w:rsidRPr="002E0FC8">
        <w:rPr>
          <w:rFonts w:ascii="David" w:hAnsi="David" w:cs="David"/>
          <w:sz w:val="24"/>
          <w:szCs w:val="24"/>
          <w:rtl/>
          <w:lang w:val="ru-RU" w:bidi="he-IL"/>
        </w:rPr>
        <w:t>רבה</w:t>
      </w:r>
      <w:r w:rsidRPr="002E0FC8">
        <w:rPr>
          <w:rFonts w:ascii="David" w:hAnsi="David" w:cs="David"/>
          <w:sz w:val="24"/>
          <w:szCs w:val="24"/>
          <w:rtl/>
          <w:lang w:val="ru-RU"/>
        </w:rPr>
        <w:t xml:space="preserve"> </w:t>
      </w:r>
      <w:r w:rsidRPr="002E0FC8">
        <w:rPr>
          <w:rFonts w:ascii="David" w:hAnsi="David" w:cs="David"/>
          <w:sz w:val="24"/>
          <w:szCs w:val="24"/>
          <w:rtl/>
          <w:lang w:val="ru-RU" w:bidi="he-IL"/>
        </w:rPr>
        <w:t>וזה</w:t>
      </w:r>
      <w:r w:rsidRPr="002E0FC8">
        <w:rPr>
          <w:rFonts w:ascii="David" w:hAnsi="David" w:cs="David"/>
          <w:sz w:val="24"/>
          <w:szCs w:val="24"/>
          <w:rtl/>
          <w:lang w:val="ru-RU"/>
        </w:rPr>
        <w:t xml:space="preserve"> </w:t>
      </w:r>
      <w:r w:rsidRPr="002E0FC8">
        <w:rPr>
          <w:rFonts w:ascii="David" w:hAnsi="David" w:cs="David"/>
          <w:sz w:val="24"/>
          <w:szCs w:val="24"/>
          <w:rtl/>
          <w:lang w:val="ru-RU" w:bidi="he-IL"/>
        </w:rPr>
        <w:t>עשוי</w:t>
      </w:r>
      <w:r w:rsidRPr="002E0FC8">
        <w:rPr>
          <w:rFonts w:ascii="David" w:hAnsi="David" w:cs="David"/>
          <w:sz w:val="24"/>
          <w:szCs w:val="24"/>
          <w:rtl/>
          <w:lang w:val="ru-RU"/>
        </w:rPr>
        <w:t xml:space="preserve"> </w:t>
      </w:r>
      <w:r w:rsidRPr="002E0FC8">
        <w:rPr>
          <w:rFonts w:ascii="David" w:hAnsi="David" w:cs="David"/>
          <w:sz w:val="24"/>
          <w:szCs w:val="24"/>
          <w:rtl/>
          <w:lang w:val="ru-RU" w:bidi="he-IL"/>
        </w:rPr>
        <w:t>להסביר</w:t>
      </w:r>
      <w:r w:rsidRPr="002E0FC8">
        <w:rPr>
          <w:rFonts w:ascii="David" w:hAnsi="David" w:cs="David"/>
          <w:sz w:val="24"/>
          <w:szCs w:val="24"/>
          <w:rtl/>
          <w:lang w:val="ru-RU"/>
        </w:rPr>
        <w:t xml:space="preserve"> </w:t>
      </w:r>
      <w:r w:rsidRPr="002E0FC8">
        <w:rPr>
          <w:rFonts w:ascii="David" w:hAnsi="David" w:cs="David"/>
          <w:sz w:val="24"/>
          <w:szCs w:val="24"/>
          <w:rtl/>
          <w:lang w:val="ru-RU" w:bidi="he-IL"/>
        </w:rPr>
        <w:t>מדוע</w:t>
      </w:r>
      <w:r w:rsidRPr="002E0FC8">
        <w:rPr>
          <w:rFonts w:ascii="David" w:hAnsi="David" w:cs="David"/>
          <w:sz w:val="24"/>
          <w:szCs w:val="24"/>
          <w:rtl/>
          <w:lang w:val="ru-RU"/>
        </w:rPr>
        <w:t xml:space="preserve"> </w:t>
      </w:r>
      <w:r w:rsidRPr="002E0FC8">
        <w:rPr>
          <w:rFonts w:ascii="David" w:hAnsi="David" w:cs="David"/>
          <w:sz w:val="24"/>
          <w:szCs w:val="24"/>
          <w:rtl/>
          <w:lang w:val="ru-RU" w:bidi="he-IL"/>
        </w:rPr>
        <w:t>נבחרו</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להם</w:t>
      </w:r>
      <w:r w:rsidRPr="002E0FC8">
        <w:rPr>
          <w:rFonts w:ascii="David" w:hAnsi="David" w:cs="David"/>
          <w:sz w:val="24"/>
          <w:szCs w:val="24"/>
          <w:rtl/>
          <w:lang w:val="ru-RU"/>
        </w:rPr>
        <w:t xml:space="preserve"> </w:t>
      </w:r>
      <w:r w:rsidRPr="002E0FC8">
        <w:rPr>
          <w:rFonts w:ascii="David" w:hAnsi="David" w:cs="David"/>
          <w:sz w:val="24"/>
          <w:szCs w:val="24"/>
          <w:rtl/>
          <w:lang w:val="ru-RU" w:bidi="he-IL"/>
        </w:rPr>
        <w:t>מעל</w:t>
      </w:r>
      <w:r w:rsidRPr="002E0FC8">
        <w:rPr>
          <w:rFonts w:ascii="David" w:hAnsi="David" w:cs="David"/>
          <w:sz w:val="24"/>
          <w:szCs w:val="24"/>
          <w:rtl/>
          <w:lang w:val="ru-RU"/>
        </w:rPr>
        <w:t xml:space="preserve"> </w:t>
      </w:r>
      <w:r w:rsidRPr="002E0FC8">
        <w:rPr>
          <w:rFonts w:ascii="David" w:hAnsi="David" w:cs="David"/>
          <w:sz w:val="24"/>
          <w:szCs w:val="24"/>
          <w:rtl/>
          <w:lang w:val="ru-RU" w:bidi="he-IL"/>
        </w:rPr>
        <w:t>מאתיים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משימות</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הקודמים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החוקר</w:t>
      </w:r>
      <w:r w:rsidRPr="002E0FC8">
        <w:rPr>
          <w:rFonts w:ascii="David" w:hAnsi="David" w:cs="David"/>
          <w:sz w:val="24"/>
          <w:szCs w:val="24"/>
          <w:rtl/>
          <w:lang w:val="ru-RU"/>
        </w:rPr>
        <w:t xml:space="preserve"> </w:t>
      </w:r>
      <w:r w:rsidRPr="002E0FC8">
        <w:rPr>
          <w:rFonts w:ascii="David" w:hAnsi="David" w:cs="David"/>
          <w:sz w:val="24"/>
          <w:szCs w:val="24"/>
          <w:rtl/>
          <w:lang w:val="ru-RU" w:bidi="he-IL"/>
        </w:rPr>
        <w:t>משער</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אם</w:t>
      </w:r>
      <w:r w:rsidRPr="002E0FC8">
        <w:rPr>
          <w:rFonts w:ascii="David" w:hAnsi="David" w:cs="David"/>
          <w:sz w:val="24"/>
          <w:szCs w:val="24"/>
          <w:rtl/>
          <w:lang w:val="ru-RU"/>
        </w:rPr>
        <w:t xml:space="preserve"> </w:t>
      </w:r>
      <w:r w:rsidRPr="002E0FC8">
        <w:rPr>
          <w:rFonts w:ascii="David" w:hAnsi="David" w:cs="David"/>
          <w:sz w:val="24"/>
          <w:szCs w:val="24"/>
          <w:rtl/>
          <w:lang w:val="ru-RU" w:bidi="he-IL"/>
        </w:rPr>
        <w:t>נבחרו</w:t>
      </w:r>
      <w:r w:rsidRPr="002E0FC8">
        <w:rPr>
          <w:rFonts w:ascii="David" w:hAnsi="David" w:cs="David"/>
          <w:sz w:val="24"/>
          <w:szCs w:val="24"/>
          <w:rtl/>
          <w:lang w:val="ru-RU"/>
        </w:rPr>
        <w:t xml:space="preserve"> </w:t>
      </w:r>
      <w:r w:rsidRPr="002E0FC8">
        <w:rPr>
          <w:rFonts w:ascii="David" w:hAnsi="David" w:cs="David"/>
          <w:sz w:val="24"/>
          <w:szCs w:val="24"/>
          <w:rtl/>
          <w:lang w:val="ru-RU" w:bidi="he-IL"/>
        </w:rPr>
        <w:t>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שכבר</w:t>
      </w:r>
      <w:r w:rsidRPr="002E0FC8">
        <w:rPr>
          <w:rFonts w:ascii="David" w:hAnsi="David" w:cs="David"/>
          <w:sz w:val="24"/>
          <w:szCs w:val="24"/>
          <w:rtl/>
          <w:lang w:val="ru-RU"/>
        </w:rPr>
        <w:t xml:space="preserve"> </w:t>
      </w:r>
      <w:r w:rsidRPr="002E0FC8">
        <w:rPr>
          <w:rFonts w:ascii="David" w:hAnsi="David" w:cs="David"/>
          <w:sz w:val="24"/>
          <w:szCs w:val="24"/>
          <w:rtl/>
          <w:lang w:val="ru-RU" w:bidi="he-IL"/>
        </w:rPr>
        <w:t>קיבלו</w:t>
      </w:r>
      <w:r w:rsidRPr="002E0FC8">
        <w:rPr>
          <w:rFonts w:ascii="David" w:hAnsi="David" w:cs="David"/>
          <w:sz w:val="24"/>
          <w:szCs w:val="24"/>
          <w:rtl/>
          <w:lang w:val="ru-RU"/>
        </w:rPr>
        <w:t xml:space="preserve"> </w:t>
      </w:r>
      <w:r w:rsidRPr="002E0FC8">
        <w:rPr>
          <w:rFonts w:ascii="David" w:hAnsi="David" w:cs="David"/>
          <w:sz w:val="24"/>
          <w:szCs w:val="24"/>
          <w:rtl/>
          <w:lang w:val="ru-RU" w:bidi="he-IL"/>
        </w:rPr>
        <w:t>מידע</w:t>
      </w:r>
      <w:r w:rsidRPr="002E0FC8">
        <w:rPr>
          <w:rFonts w:ascii="David" w:hAnsi="David" w:cs="David"/>
          <w:sz w:val="24"/>
          <w:szCs w:val="24"/>
          <w:rtl/>
          <w:lang w:val="ru-RU"/>
        </w:rPr>
        <w:t xml:space="preserve"> </w:t>
      </w:r>
      <w:r w:rsidRPr="002E0FC8">
        <w:rPr>
          <w:rFonts w:ascii="David" w:hAnsi="David" w:cs="David"/>
          <w:sz w:val="24"/>
          <w:szCs w:val="24"/>
          <w:rtl/>
          <w:lang w:val="ru-RU" w:bidi="he-IL"/>
        </w:rPr>
        <w:t>והתנסות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בחלקם</w:t>
      </w:r>
      <w:r w:rsidRPr="002E0FC8">
        <w:rPr>
          <w:rFonts w:ascii="David" w:hAnsi="David" w:cs="David"/>
          <w:sz w:val="24"/>
          <w:szCs w:val="24"/>
          <w:rtl/>
          <w:lang w:val="ru-RU"/>
        </w:rPr>
        <w:t xml:space="preserve"> </w:t>
      </w:r>
      <w:r w:rsidRPr="002E0FC8">
        <w:rPr>
          <w:rFonts w:ascii="David" w:hAnsi="David" w:cs="David"/>
          <w:sz w:val="24"/>
          <w:szCs w:val="24"/>
          <w:rtl/>
          <w:lang w:val="ru-RU" w:bidi="he-IL"/>
        </w:rPr>
        <w:t>הראשון</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הרי</w:t>
      </w:r>
      <w:r w:rsidRPr="002E0FC8">
        <w:rPr>
          <w:rFonts w:ascii="David" w:hAnsi="David" w:cs="David"/>
          <w:sz w:val="24"/>
          <w:szCs w:val="24"/>
          <w:rtl/>
          <w:lang w:val="ru-RU"/>
        </w:rPr>
        <w:t xml:space="preserve"> </w:t>
      </w:r>
      <w:r w:rsidRPr="002E0FC8">
        <w:rPr>
          <w:rFonts w:ascii="David" w:hAnsi="David" w:cs="David"/>
          <w:sz w:val="24"/>
          <w:szCs w:val="24"/>
          <w:rtl/>
          <w:lang w:val="ru-RU" w:bidi="he-IL"/>
        </w:rPr>
        <w:t>שניתן</w:t>
      </w:r>
      <w:r w:rsidRPr="002E0FC8">
        <w:rPr>
          <w:rFonts w:ascii="David" w:hAnsi="David" w:cs="David"/>
          <w:sz w:val="24"/>
          <w:szCs w:val="24"/>
          <w:rtl/>
          <w:lang w:val="ru-RU"/>
        </w:rPr>
        <w:t xml:space="preserve"> </w:t>
      </w:r>
      <w:r w:rsidRPr="002E0FC8">
        <w:rPr>
          <w:rFonts w:ascii="David" w:hAnsi="David" w:cs="David"/>
          <w:sz w:val="24"/>
          <w:szCs w:val="24"/>
          <w:rtl/>
          <w:lang w:val="ru-RU" w:bidi="he-IL"/>
        </w:rPr>
        <w:t>להסיק</w:t>
      </w:r>
      <w:r w:rsidRPr="002E0FC8">
        <w:rPr>
          <w:rFonts w:ascii="David" w:hAnsi="David" w:cs="David"/>
          <w:sz w:val="24"/>
          <w:szCs w:val="24"/>
          <w:rtl/>
          <w:lang w:val="ru-RU"/>
        </w:rPr>
        <w:t xml:space="preserve"> </w:t>
      </w:r>
      <w:r w:rsidRPr="002E0FC8">
        <w:rPr>
          <w:rFonts w:ascii="David" w:hAnsi="David" w:cs="David"/>
          <w:sz w:val="24"/>
          <w:szCs w:val="24"/>
          <w:rtl/>
          <w:lang w:val="ru-RU" w:bidi="he-IL"/>
        </w:rPr>
        <w:t>שאיכות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גבוהה</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ממשפטי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שקדמו</w:t>
      </w:r>
      <w:r w:rsidRPr="002E0FC8">
        <w:rPr>
          <w:rFonts w:ascii="David" w:hAnsi="David" w:cs="David"/>
          <w:sz w:val="24"/>
          <w:szCs w:val="24"/>
          <w:rtl/>
          <w:lang w:val="ru-RU"/>
        </w:rPr>
        <w:t xml:space="preserve"> </w:t>
      </w:r>
      <w:r w:rsidRPr="002E0FC8">
        <w:rPr>
          <w:rFonts w:ascii="David" w:hAnsi="David" w:cs="David"/>
          <w:sz w:val="24"/>
          <w:szCs w:val="24"/>
          <w:rtl/>
          <w:lang w:val="ru-RU" w:bidi="he-IL"/>
        </w:rPr>
        <w:t>לו</w:t>
      </w:r>
      <w:r w:rsidRPr="002E0FC8">
        <w:rPr>
          <w:rFonts w:ascii="David" w:hAnsi="David" w:cs="David"/>
          <w:sz w:val="24"/>
          <w:szCs w:val="24"/>
          <w:rtl/>
          <w:lang w:val="ru-RU"/>
        </w:rPr>
        <w:t xml:space="preserve">, </w:t>
      </w:r>
      <w:r w:rsidRPr="002E0FC8">
        <w:rPr>
          <w:rFonts w:ascii="David" w:hAnsi="David" w:cs="David"/>
          <w:sz w:val="24"/>
          <w:szCs w:val="24"/>
          <w:rtl/>
          <w:lang w:val="ru-RU" w:bidi="he-IL"/>
        </w:rPr>
        <w:t>אף</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פי</w:t>
      </w:r>
      <w:r w:rsidRPr="002E0FC8">
        <w:rPr>
          <w:rFonts w:ascii="David" w:hAnsi="David" w:cs="David"/>
          <w:sz w:val="24"/>
          <w:szCs w:val="24"/>
          <w:rtl/>
          <w:lang w:val="ru-RU"/>
        </w:rPr>
        <w:t xml:space="preserve"> </w:t>
      </w:r>
      <w:r w:rsidRPr="002E0FC8">
        <w:rPr>
          <w:rFonts w:ascii="David" w:hAnsi="David" w:cs="David"/>
          <w:sz w:val="24"/>
          <w:szCs w:val="24"/>
          <w:rtl/>
          <w:lang w:val="ru-RU" w:bidi="he-IL"/>
        </w:rPr>
        <w:t>שגם</w:t>
      </w:r>
      <w:r w:rsidRPr="002E0FC8">
        <w:rPr>
          <w:rFonts w:ascii="David" w:hAnsi="David" w:cs="David"/>
          <w:sz w:val="24"/>
          <w:szCs w:val="24"/>
          <w:rtl/>
          <w:lang w:val="ru-RU"/>
        </w:rPr>
        <w:t xml:space="preserve"> </w:t>
      </w:r>
      <w:r w:rsidRPr="002E0FC8">
        <w:rPr>
          <w:rFonts w:ascii="David" w:hAnsi="David" w:cs="David"/>
          <w:sz w:val="24"/>
          <w:szCs w:val="24"/>
          <w:rtl/>
          <w:lang w:val="ru-RU" w:bidi="he-IL"/>
        </w:rPr>
        <w:t>כאן</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אתגרים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רבים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כל</w:t>
      </w:r>
      <w:r w:rsidRPr="002E0FC8">
        <w:rPr>
          <w:rFonts w:ascii="David" w:hAnsi="David" w:cs="David"/>
          <w:sz w:val="24"/>
          <w:szCs w:val="24"/>
          <w:rtl/>
          <w:lang w:val="ru-RU"/>
        </w:rPr>
        <w:t xml:space="preserve"> </w:t>
      </w:r>
      <w:r w:rsidRPr="002E0FC8">
        <w:rPr>
          <w:rFonts w:ascii="David" w:hAnsi="David" w:cs="David"/>
          <w:sz w:val="24"/>
          <w:szCs w:val="24"/>
          <w:rtl/>
          <w:lang w:val="ru-RU" w:bidi="he-IL"/>
        </w:rPr>
        <w:t>פנים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ניתן</w:t>
      </w:r>
      <w:r w:rsidRPr="002E0FC8">
        <w:rPr>
          <w:rFonts w:ascii="David" w:hAnsi="David" w:cs="David"/>
          <w:sz w:val="24"/>
          <w:szCs w:val="24"/>
          <w:rtl/>
          <w:lang w:val="ru-RU"/>
        </w:rPr>
        <w:t xml:space="preserve"> </w:t>
      </w:r>
      <w:r w:rsidRPr="002E0FC8">
        <w:rPr>
          <w:rFonts w:ascii="David" w:hAnsi="David" w:cs="David"/>
          <w:sz w:val="24"/>
          <w:szCs w:val="24"/>
          <w:rtl/>
          <w:lang w:val="ru-RU" w:bidi="he-IL"/>
        </w:rPr>
        <w:t>לומר</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הנוכחות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תרמה</w:t>
      </w:r>
      <w:r w:rsidRPr="002E0FC8">
        <w:rPr>
          <w:rFonts w:ascii="David" w:hAnsi="David" w:cs="David"/>
          <w:sz w:val="24"/>
          <w:szCs w:val="24"/>
          <w:rtl/>
          <w:lang w:val="ru-RU"/>
        </w:rPr>
        <w:t xml:space="preserve"> </w:t>
      </w:r>
      <w:r w:rsidRPr="002E0FC8">
        <w:rPr>
          <w:rFonts w:ascii="David" w:hAnsi="David" w:cs="David"/>
          <w:sz w:val="24"/>
          <w:szCs w:val="24"/>
          <w:rtl/>
          <w:lang w:val="ru-RU" w:bidi="he-IL"/>
        </w:rPr>
        <w:t>לכך</w:t>
      </w:r>
      <w:r w:rsidRPr="002E0FC8">
        <w:rPr>
          <w:rFonts w:ascii="David" w:hAnsi="David" w:cs="David"/>
          <w:sz w:val="24"/>
          <w:szCs w:val="24"/>
          <w:rtl/>
          <w:lang w:val="ru-RU"/>
        </w:rPr>
        <w:t xml:space="preserve"> </w:t>
      </w:r>
      <w:r w:rsidRPr="002E0FC8">
        <w:rPr>
          <w:rFonts w:ascii="David" w:hAnsi="David" w:cs="David"/>
          <w:sz w:val="24"/>
          <w:szCs w:val="24"/>
          <w:rtl/>
          <w:lang w:val="ru-RU" w:bidi="he-IL"/>
        </w:rPr>
        <w:t>שהנאשמים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יוכלו</w:t>
      </w:r>
      <w:r w:rsidRPr="002E0FC8">
        <w:rPr>
          <w:rFonts w:ascii="David" w:hAnsi="David" w:cs="David"/>
          <w:sz w:val="24"/>
          <w:szCs w:val="24"/>
          <w:rtl/>
          <w:lang w:val="ru-RU"/>
        </w:rPr>
        <w:t xml:space="preserve"> </w:t>
      </w:r>
      <w:r w:rsidRPr="002E0FC8">
        <w:rPr>
          <w:rFonts w:ascii="David" w:hAnsi="David" w:cs="David"/>
          <w:sz w:val="24"/>
          <w:szCs w:val="24"/>
          <w:rtl/>
          <w:lang w:val="ru-RU" w:bidi="he-IL"/>
        </w:rPr>
        <w:t>לממש</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זכותם</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הוגן</w:t>
      </w:r>
      <w:r w:rsidRPr="002E0FC8">
        <w:rPr>
          <w:rFonts w:ascii="David" w:hAnsi="David" w:cs="David"/>
          <w:sz w:val="24"/>
          <w:szCs w:val="24"/>
          <w:rtl/>
          <w:lang w:val="ru-RU"/>
        </w:rPr>
        <w:t xml:space="preserve">. </w:t>
      </w:r>
    </w:p>
    <w:p w14:paraId="3B30B79D"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ההתערבויות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שלושה</w:t>
      </w:r>
      <w:r w:rsidRPr="002E0FC8">
        <w:rPr>
          <w:rFonts w:ascii="David" w:hAnsi="David" w:cs="David"/>
          <w:sz w:val="24"/>
          <w:szCs w:val="24"/>
          <w:rtl/>
        </w:rPr>
        <w:t xml:space="preserve"> </w:t>
      </w:r>
      <w:r w:rsidRPr="002E0FC8">
        <w:rPr>
          <w:rFonts w:ascii="David" w:hAnsi="David" w:cs="David"/>
          <w:sz w:val="24"/>
          <w:szCs w:val="24"/>
          <w:rtl/>
          <w:lang w:bidi="he-IL"/>
        </w:rPr>
        <w:t>מקרים</w:t>
      </w:r>
      <w:r w:rsidRPr="002E0FC8">
        <w:rPr>
          <w:rFonts w:ascii="David" w:hAnsi="David" w:cs="David"/>
          <w:sz w:val="24"/>
          <w:szCs w:val="24"/>
          <w:rtl/>
        </w:rPr>
        <w:t xml:space="preserve"> </w:t>
      </w:r>
      <w:r w:rsidRPr="002E0FC8">
        <w:rPr>
          <w:rFonts w:ascii="David" w:hAnsi="David" w:cs="David"/>
          <w:sz w:val="24"/>
          <w:szCs w:val="24"/>
          <w:rtl/>
          <w:lang w:bidi="he-IL"/>
        </w:rPr>
        <w:t>שבהם</w:t>
      </w:r>
      <w:r w:rsidRPr="002E0FC8">
        <w:rPr>
          <w:rFonts w:ascii="David" w:hAnsi="David" w:cs="David"/>
          <w:sz w:val="24"/>
          <w:szCs w:val="24"/>
          <w:rtl/>
        </w:rPr>
        <w:t xml:space="preserve"> </w:t>
      </w:r>
      <w:r w:rsidRPr="002E0FC8">
        <w:rPr>
          <w:rFonts w:ascii="David" w:hAnsi="David" w:cs="David"/>
          <w:sz w:val="24"/>
          <w:szCs w:val="24"/>
          <w:rtl/>
          <w:lang w:bidi="he-IL"/>
        </w:rPr>
        <w:t>נדרשה</w:t>
      </w:r>
      <w:r w:rsidRPr="002E0FC8">
        <w:rPr>
          <w:rFonts w:ascii="David" w:hAnsi="David" w:cs="David"/>
          <w:sz w:val="24"/>
          <w:szCs w:val="24"/>
          <w:rtl/>
        </w:rPr>
        <w:t xml:space="preserve"> </w:t>
      </w:r>
      <w:r w:rsidRPr="002E0FC8">
        <w:rPr>
          <w:rFonts w:ascii="David" w:hAnsi="David" w:cs="David"/>
          <w:sz w:val="24"/>
          <w:szCs w:val="24"/>
          <w:rtl/>
          <w:lang w:bidi="he-IL"/>
        </w:rPr>
        <w:t>בוררות</w:t>
      </w:r>
      <w:r w:rsidRPr="002E0FC8">
        <w:rPr>
          <w:rFonts w:ascii="David" w:hAnsi="David" w:cs="David"/>
          <w:sz w:val="24"/>
          <w:szCs w:val="24"/>
          <w:rtl/>
        </w:rPr>
        <w:t xml:space="preserve"> </w:t>
      </w:r>
      <w:r w:rsidRPr="002E0FC8">
        <w:rPr>
          <w:rFonts w:ascii="David" w:hAnsi="David" w:cs="David"/>
          <w:sz w:val="24"/>
          <w:szCs w:val="24"/>
          <w:rtl/>
          <w:lang w:bidi="he-IL"/>
        </w:rPr>
        <w:t>לשונית</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מאנגלית</w:t>
      </w:r>
      <w:r w:rsidRPr="002E0FC8">
        <w:rPr>
          <w:rFonts w:ascii="David" w:hAnsi="David" w:cs="David"/>
          <w:sz w:val="24"/>
          <w:szCs w:val="24"/>
          <w:rtl/>
        </w:rPr>
        <w:t xml:space="preserve"> </w:t>
      </w:r>
      <w:r w:rsidRPr="002E0FC8">
        <w:rPr>
          <w:rFonts w:ascii="David" w:hAnsi="David" w:cs="David"/>
          <w:sz w:val="24"/>
          <w:szCs w:val="24"/>
          <w:rtl/>
          <w:lang w:bidi="he-IL"/>
        </w:rPr>
        <w:t>ליפנית</w:t>
      </w:r>
      <w:r w:rsidRPr="002E0FC8">
        <w:rPr>
          <w:rFonts w:ascii="David" w:hAnsi="David" w:cs="David"/>
          <w:sz w:val="24"/>
          <w:szCs w:val="24"/>
          <w:rtl/>
        </w:rPr>
        <w:t xml:space="preserve"> </w:t>
      </w:r>
      <w:r w:rsidRPr="002E0FC8">
        <w:rPr>
          <w:rFonts w:ascii="David" w:hAnsi="David" w:cs="David"/>
          <w:sz w:val="24"/>
          <w:szCs w:val="24"/>
          <w:rtl/>
          <w:lang w:bidi="he-IL"/>
        </w:rPr>
        <w:t>ואחד</w:t>
      </w:r>
      <w:r w:rsidRPr="002E0FC8">
        <w:rPr>
          <w:rFonts w:ascii="David" w:hAnsi="David" w:cs="David"/>
          <w:sz w:val="24"/>
          <w:szCs w:val="24"/>
          <w:rtl/>
        </w:rPr>
        <w:t xml:space="preserve"> </w:t>
      </w:r>
      <w:r w:rsidRPr="002E0FC8">
        <w:rPr>
          <w:rFonts w:ascii="David" w:hAnsi="David" w:cs="David"/>
          <w:sz w:val="24"/>
          <w:szCs w:val="24"/>
          <w:rtl/>
          <w:lang w:bidi="he-IL"/>
        </w:rPr>
        <w:t>מיפנית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מועצת</w:t>
      </w:r>
      <w:r w:rsidRPr="002E0FC8">
        <w:rPr>
          <w:rFonts w:ascii="David" w:hAnsi="David" w:cs="David"/>
          <w:sz w:val="24"/>
          <w:szCs w:val="24"/>
          <w:rtl/>
        </w:rPr>
        <w:t xml:space="preserve"> </w:t>
      </w:r>
      <w:r w:rsidRPr="002E0FC8">
        <w:rPr>
          <w:rFonts w:ascii="David" w:hAnsi="David" w:cs="David"/>
          <w:sz w:val="24"/>
          <w:szCs w:val="24"/>
          <w:rtl/>
          <w:lang w:bidi="he-IL"/>
        </w:rPr>
        <w:t>הבוררות</w:t>
      </w:r>
      <w:r w:rsidRPr="002E0FC8">
        <w:rPr>
          <w:rFonts w:ascii="David" w:hAnsi="David" w:cs="David"/>
          <w:sz w:val="24"/>
          <w:szCs w:val="24"/>
          <w:rtl/>
        </w:rPr>
        <w:t xml:space="preserve"> </w:t>
      </w:r>
      <w:r w:rsidRPr="002E0FC8">
        <w:rPr>
          <w:rFonts w:ascii="David" w:hAnsi="David" w:cs="David"/>
          <w:sz w:val="24"/>
          <w:szCs w:val="24"/>
          <w:rtl/>
          <w:lang w:bidi="he-IL"/>
        </w:rPr>
        <w:t>הלשונית</w:t>
      </w:r>
      <w:r w:rsidRPr="002E0FC8">
        <w:rPr>
          <w:rFonts w:ascii="David" w:hAnsi="David" w:cs="David"/>
          <w:sz w:val="24"/>
          <w:szCs w:val="24"/>
          <w:rtl/>
        </w:rPr>
        <w:t xml:space="preserve"> </w:t>
      </w:r>
      <w:r w:rsidRPr="002E0FC8">
        <w:rPr>
          <w:rFonts w:ascii="David" w:hAnsi="David" w:cs="David"/>
          <w:sz w:val="24"/>
          <w:szCs w:val="24"/>
          <w:rtl/>
          <w:lang w:bidi="he-IL"/>
        </w:rPr>
        <w:t>הופעלה</w:t>
      </w:r>
      <w:r w:rsidRPr="002E0FC8">
        <w:rPr>
          <w:rFonts w:ascii="David" w:hAnsi="David" w:cs="David"/>
          <w:sz w:val="24"/>
          <w:szCs w:val="24"/>
          <w:rtl/>
        </w:rPr>
        <w:t xml:space="preserve"> </w:t>
      </w:r>
      <w:r w:rsidRPr="002E0FC8">
        <w:rPr>
          <w:rFonts w:ascii="David" w:hAnsi="David" w:cs="David"/>
          <w:sz w:val="24"/>
          <w:szCs w:val="24"/>
          <w:rtl/>
          <w:lang w:bidi="he-IL"/>
        </w:rPr>
        <w:t>לפתרון</w:t>
      </w:r>
      <w:r w:rsidRPr="002E0FC8">
        <w:rPr>
          <w:rFonts w:ascii="David" w:hAnsi="David" w:cs="David"/>
          <w:sz w:val="24"/>
          <w:szCs w:val="24"/>
          <w:rtl/>
        </w:rPr>
        <w:t xml:space="preserve"> </w:t>
      </w:r>
      <w:r w:rsidRPr="002E0FC8">
        <w:rPr>
          <w:rFonts w:ascii="David" w:hAnsi="David" w:cs="David"/>
          <w:sz w:val="24"/>
          <w:szCs w:val="24"/>
          <w:rtl/>
          <w:lang w:bidi="he-IL"/>
        </w:rPr>
        <w:t>קשיים</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כאלה</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קשורים</w:t>
      </w:r>
      <w:r w:rsidRPr="002E0FC8">
        <w:rPr>
          <w:rFonts w:ascii="David" w:hAnsi="David" w:cs="David"/>
          <w:sz w:val="24"/>
          <w:szCs w:val="24"/>
          <w:rtl/>
        </w:rPr>
        <w:t xml:space="preserve"> </w:t>
      </w:r>
      <w:r w:rsidRPr="002E0FC8">
        <w:rPr>
          <w:rFonts w:ascii="David" w:hAnsi="David" w:cs="David"/>
          <w:sz w:val="24"/>
          <w:szCs w:val="24"/>
          <w:rtl/>
          <w:lang w:bidi="he-IL"/>
        </w:rPr>
        <w:t>לשימוש</w:t>
      </w:r>
      <w:r w:rsidRPr="002E0FC8">
        <w:rPr>
          <w:rFonts w:ascii="David" w:hAnsi="David" w:cs="David"/>
          <w:sz w:val="24"/>
          <w:szCs w:val="24"/>
          <w:rtl/>
        </w:rPr>
        <w:t xml:space="preserve"> </w:t>
      </w:r>
      <w:r w:rsidRPr="002E0FC8">
        <w:rPr>
          <w:rFonts w:ascii="David" w:hAnsi="David" w:cs="David"/>
          <w:sz w:val="24"/>
          <w:szCs w:val="24"/>
          <w:rtl/>
          <w:lang w:bidi="he-IL"/>
        </w:rPr>
        <w:t>במילים</w:t>
      </w:r>
      <w:r w:rsidRPr="002E0FC8">
        <w:rPr>
          <w:rFonts w:ascii="David" w:hAnsi="David" w:cs="David"/>
          <w:sz w:val="24"/>
          <w:szCs w:val="24"/>
          <w:rtl/>
        </w:rPr>
        <w:t xml:space="preserve"> </w:t>
      </w:r>
      <w:r w:rsidRPr="002E0FC8">
        <w:rPr>
          <w:rFonts w:ascii="David" w:hAnsi="David" w:cs="David"/>
          <w:sz w:val="24"/>
          <w:szCs w:val="24"/>
          <w:rtl/>
          <w:lang w:bidi="he-IL"/>
        </w:rPr>
        <w:t>ובביטויים</w:t>
      </w:r>
      <w:r w:rsidRPr="002E0FC8">
        <w:rPr>
          <w:rFonts w:ascii="David" w:hAnsi="David" w:cs="David"/>
          <w:sz w:val="24"/>
          <w:szCs w:val="24"/>
          <w:rtl/>
        </w:rPr>
        <w:t xml:space="preserve"> </w:t>
      </w:r>
      <w:r w:rsidRPr="002E0FC8">
        <w:rPr>
          <w:rFonts w:ascii="David" w:hAnsi="David" w:cs="David"/>
          <w:sz w:val="24"/>
          <w:szCs w:val="24"/>
          <w:rtl/>
          <w:lang w:bidi="he-IL"/>
        </w:rPr>
        <w:t>ספציפיים</w:t>
      </w:r>
      <w:r w:rsidRPr="002E0FC8">
        <w:rPr>
          <w:rFonts w:ascii="David" w:hAnsi="David" w:cs="David"/>
          <w:sz w:val="24"/>
          <w:szCs w:val="24"/>
          <w:rtl/>
        </w:rPr>
        <w:t xml:space="preserve"> </w:t>
      </w:r>
      <w:r w:rsidRPr="002E0FC8">
        <w:rPr>
          <w:rFonts w:ascii="David" w:hAnsi="David" w:cs="David"/>
          <w:sz w:val="24"/>
          <w:szCs w:val="24"/>
          <w:rtl/>
          <w:lang w:bidi="he-IL"/>
        </w:rPr>
        <w:t>לתרבות</w:t>
      </w:r>
      <w:r w:rsidRPr="002E0FC8">
        <w:rPr>
          <w:rFonts w:ascii="David" w:hAnsi="David" w:cs="David"/>
          <w:sz w:val="24"/>
          <w:szCs w:val="24"/>
          <w:rtl/>
        </w:rPr>
        <w:t xml:space="preserve"> </w:t>
      </w:r>
      <w:r w:rsidRPr="002E0FC8">
        <w:rPr>
          <w:rFonts w:ascii="David" w:hAnsi="David" w:cs="David"/>
          <w:sz w:val="24"/>
          <w:szCs w:val="24"/>
          <w:rtl/>
          <w:lang w:bidi="he-IL"/>
        </w:rPr>
        <w:t>היפנית</w:t>
      </w:r>
      <w:r w:rsidRPr="002E0FC8">
        <w:rPr>
          <w:rFonts w:ascii="David" w:hAnsi="David" w:cs="David"/>
          <w:sz w:val="24"/>
          <w:szCs w:val="24"/>
          <w:rtl/>
        </w:rPr>
        <w:t xml:space="preserve"> </w:t>
      </w:r>
      <w:r w:rsidRPr="002E0FC8">
        <w:rPr>
          <w:rFonts w:ascii="David" w:hAnsi="David" w:cs="David"/>
          <w:sz w:val="24"/>
          <w:szCs w:val="24"/>
          <w:rtl/>
          <w:lang w:bidi="he-IL"/>
        </w:rPr>
        <w:t>ו</w:t>
      </w:r>
      <w:r w:rsidRPr="002E0FC8">
        <w:rPr>
          <w:rFonts w:ascii="David" w:hAnsi="David" w:cs="David"/>
          <w:sz w:val="24"/>
          <w:szCs w:val="24"/>
          <w:rtl/>
        </w:rPr>
        <w:t>/</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למערכת</w:t>
      </w:r>
      <w:r w:rsidRPr="002E0FC8">
        <w:rPr>
          <w:rFonts w:ascii="David" w:hAnsi="David" w:cs="David"/>
          <w:sz w:val="24"/>
          <w:szCs w:val="24"/>
          <w:rtl/>
        </w:rPr>
        <w:t xml:space="preserve"> </w:t>
      </w:r>
      <w:r w:rsidRPr="002E0FC8">
        <w:rPr>
          <w:rFonts w:ascii="David" w:hAnsi="David" w:cs="David"/>
          <w:sz w:val="24"/>
          <w:szCs w:val="24"/>
          <w:rtl/>
          <w:lang w:bidi="he-IL"/>
        </w:rPr>
        <w:t>שהייתה</w:t>
      </w:r>
      <w:r w:rsidRPr="002E0FC8">
        <w:rPr>
          <w:rFonts w:ascii="David" w:hAnsi="David" w:cs="David"/>
          <w:sz w:val="24"/>
          <w:szCs w:val="24"/>
          <w:rtl/>
        </w:rPr>
        <w:t xml:space="preserve"> </w:t>
      </w:r>
      <w:r w:rsidRPr="002E0FC8">
        <w:rPr>
          <w:rFonts w:ascii="David" w:hAnsi="David" w:cs="David"/>
          <w:sz w:val="24"/>
          <w:szCs w:val="24"/>
          <w:rtl/>
          <w:lang w:bidi="he-IL"/>
        </w:rPr>
        <w:t>קיימת</w:t>
      </w:r>
      <w:r w:rsidRPr="002E0FC8">
        <w:rPr>
          <w:rFonts w:ascii="David" w:hAnsi="David" w:cs="David"/>
          <w:sz w:val="24"/>
          <w:szCs w:val="24"/>
          <w:rtl/>
        </w:rPr>
        <w:t xml:space="preserve"> </w:t>
      </w:r>
      <w:r w:rsidRPr="002E0FC8">
        <w:rPr>
          <w:rFonts w:ascii="David" w:hAnsi="David" w:cs="David"/>
          <w:sz w:val="24"/>
          <w:szCs w:val="24"/>
          <w:rtl/>
          <w:lang w:bidi="he-IL"/>
        </w:rPr>
        <w:t>ביפן</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שהמועצה</w:t>
      </w:r>
      <w:r w:rsidRPr="002E0FC8">
        <w:rPr>
          <w:rFonts w:ascii="David" w:hAnsi="David" w:cs="David"/>
          <w:sz w:val="24"/>
          <w:szCs w:val="24"/>
          <w:rtl/>
        </w:rPr>
        <w:t xml:space="preserve"> </w:t>
      </w:r>
      <w:r w:rsidRPr="002E0FC8">
        <w:rPr>
          <w:rFonts w:ascii="David" w:hAnsi="David" w:cs="David"/>
          <w:sz w:val="24"/>
          <w:szCs w:val="24"/>
          <w:rtl/>
          <w:lang w:bidi="he-IL"/>
        </w:rPr>
        <w:t>בחרה</w:t>
      </w:r>
      <w:r w:rsidRPr="002E0FC8">
        <w:rPr>
          <w:rFonts w:ascii="David" w:hAnsi="David" w:cs="David"/>
          <w:sz w:val="24"/>
          <w:szCs w:val="24"/>
          <w:rtl/>
        </w:rPr>
        <w:t xml:space="preserve"> </w:t>
      </w:r>
      <w:r w:rsidRPr="002E0FC8">
        <w:rPr>
          <w:rFonts w:ascii="David" w:hAnsi="David" w:cs="David"/>
          <w:sz w:val="24"/>
          <w:szCs w:val="24"/>
          <w:rtl/>
          <w:lang w:bidi="he-IL"/>
        </w:rPr>
        <w:t>תרגומים</w:t>
      </w:r>
      <w:r w:rsidRPr="002E0FC8">
        <w:rPr>
          <w:rFonts w:ascii="David" w:hAnsi="David" w:cs="David"/>
          <w:sz w:val="24"/>
          <w:szCs w:val="24"/>
          <w:rtl/>
        </w:rPr>
        <w:t xml:space="preserve"> </w:t>
      </w:r>
      <w:r w:rsidRPr="002E0FC8">
        <w:rPr>
          <w:rFonts w:ascii="David" w:hAnsi="David" w:cs="David"/>
          <w:sz w:val="24"/>
          <w:szCs w:val="24"/>
          <w:rtl/>
          <w:lang w:bidi="he-IL"/>
        </w:rPr>
        <w:t>מסוימים</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אומצו</w:t>
      </w:r>
      <w:r w:rsidRPr="002E0FC8">
        <w:rPr>
          <w:rFonts w:ascii="David" w:hAnsi="David" w:cs="David"/>
          <w:sz w:val="24"/>
          <w:szCs w:val="24"/>
          <w:rtl/>
        </w:rPr>
        <w:t xml:space="preserve"> </w:t>
      </w:r>
      <w:r w:rsidRPr="002E0FC8">
        <w:rPr>
          <w:rFonts w:ascii="David" w:hAnsi="David" w:cs="David"/>
          <w:sz w:val="24"/>
          <w:szCs w:val="24"/>
          <w:rtl/>
          <w:lang w:bidi="he-IL"/>
        </w:rPr>
        <w:t>להמשך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להלן</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מקרים</w:t>
      </w:r>
      <w:r w:rsidRPr="002E0FC8">
        <w:rPr>
          <w:rFonts w:ascii="David" w:hAnsi="David" w:cs="David"/>
          <w:sz w:val="24"/>
          <w:szCs w:val="24"/>
          <w:rtl/>
        </w:rPr>
        <w:t xml:space="preserve"> </w:t>
      </w:r>
      <w:r w:rsidRPr="002E0FC8">
        <w:rPr>
          <w:rFonts w:ascii="David" w:hAnsi="David" w:cs="David"/>
          <w:sz w:val="24"/>
          <w:szCs w:val="24"/>
          <w:rtl/>
          <w:lang w:bidi="he-IL"/>
        </w:rPr>
        <w:t>כאלה</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w:t>
      </w:r>
    </w:p>
    <w:p w14:paraId="5700D01C" w14:textId="34577915" w:rsidR="0093042D" w:rsidRPr="002E0FC8" w:rsidRDefault="0093042D" w:rsidP="0093042D">
      <w:pPr>
        <w:pStyle w:val="ListParagraph"/>
        <w:numPr>
          <w:ilvl w:val="0"/>
          <w:numId w:val="34"/>
        </w:numPr>
        <w:bidi/>
        <w:spacing w:after="160" w:line="360" w:lineRule="auto"/>
        <w:jc w:val="both"/>
        <w:rPr>
          <w:rFonts w:ascii="David" w:hAnsi="David" w:cs="David"/>
          <w:sz w:val="24"/>
          <w:szCs w:val="24"/>
        </w:rPr>
      </w:pPr>
      <w:r w:rsidRPr="002E0FC8">
        <w:rPr>
          <w:rFonts w:ascii="David" w:hAnsi="David" w:cs="David"/>
          <w:sz w:val="24"/>
          <w:szCs w:val="24"/>
        </w:rPr>
        <w:t>Naiso</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ב</w:t>
      </w:r>
      <w:r w:rsidRPr="002E0FC8">
        <w:rPr>
          <w:rFonts w:ascii="David" w:hAnsi="David" w:cs="David"/>
          <w:sz w:val="24"/>
          <w:szCs w:val="24"/>
          <w:rtl/>
          <w:lang w:val="ru-RU"/>
        </w:rPr>
        <w:t xml:space="preserve">-2 </w:t>
      </w:r>
      <w:r w:rsidRPr="002E0FC8">
        <w:rPr>
          <w:rFonts w:ascii="David" w:hAnsi="David" w:cs="David"/>
          <w:sz w:val="24"/>
          <w:szCs w:val="24"/>
          <w:rtl/>
          <w:lang w:val="ru-RU" w:bidi="he-IL"/>
        </w:rPr>
        <w:t>בינואר</w:t>
      </w:r>
      <w:r w:rsidRPr="002E0FC8">
        <w:rPr>
          <w:rFonts w:ascii="David" w:hAnsi="David" w:cs="David"/>
          <w:sz w:val="24"/>
          <w:szCs w:val="24"/>
          <w:rtl/>
          <w:lang w:val="ru-RU"/>
        </w:rPr>
        <w:t xml:space="preserve"> 1948 </w:t>
      </w:r>
      <w:r w:rsidRPr="002E0FC8">
        <w:rPr>
          <w:rFonts w:ascii="David" w:hAnsi="David" w:cs="David"/>
          <w:sz w:val="24"/>
          <w:szCs w:val="24"/>
          <w:rtl/>
          <w:lang w:val="ru-RU" w:bidi="he-IL"/>
        </w:rPr>
        <w:t>נסב</w:t>
      </w:r>
      <w:r w:rsidRPr="002E0FC8">
        <w:rPr>
          <w:rFonts w:ascii="David" w:hAnsi="David" w:cs="David"/>
          <w:sz w:val="24"/>
          <w:szCs w:val="24"/>
          <w:rtl/>
          <w:lang w:val="ru-RU"/>
        </w:rPr>
        <w:t xml:space="preserve"> </w:t>
      </w:r>
      <w:r w:rsidRPr="002E0FC8">
        <w:rPr>
          <w:rFonts w:ascii="David" w:hAnsi="David" w:cs="David"/>
          <w:sz w:val="24"/>
          <w:szCs w:val="24"/>
          <w:rtl/>
          <w:lang w:val="ru-RU" w:bidi="he-IL"/>
        </w:rPr>
        <w:t>סביב</w:t>
      </w:r>
      <w:r w:rsidRPr="002E0FC8">
        <w:rPr>
          <w:rFonts w:ascii="David" w:hAnsi="David" w:cs="David"/>
          <w:sz w:val="24"/>
          <w:szCs w:val="24"/>
          <w:rtl/>
          <w:lang w:val="ru-RU"/>
        </w:rPr>
        <w:t xml:space="preserve"> </w:t>
      </w:r>
      <w:r w:rsidRPr="002E0FC8">
        <w:rPr>
          <w:rFonts w:ascii="David" w:hAnsi="David" w:cs="David"/>
          <w:sz w:val="24"/>
          <w:szCs w:val="24"/>
          <w:rtl/>
          <w:lang w:val="ru-RU" w:bidi="he-IL"/>
        </w:rPr>
        <w:t>הצעה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שהועלתה</w:t>
      </w:r>
      <w:r w:rsidRPr="002E0FC8">
        <w:rPr>
          <w:rFonts w:ascii="David" w:hAnsi="David" w:cs="David"/>
          <w:sz w:val="24"/>
          <w:szCs w:val="24"/>
          <w:rtl/>
          <w:lang w:val="ru-RU"/>
        </w:rPr>
        <w:t xml:space="preserve"> </w:t>
      </w:r>
      <w:r w:rsidRPr="002E0FC8">
        <w:rPr>
          <w:rFonts w:ascii="David" w:hAnsi="David" w:cs="David"/>
          <w:sz w:val="24"/>
          <w:szCs w:val="24"/>
          <w:rtl/>
          <w:lang w:val="ru-RU" w:bidi="he-IL"/>
        </w:rPr>
        <w:t>במהלך</w:t>
      </w:r>
      <w:r w:rsidRPr="002E0FC8">
        <w:rPr>
          <w:rFonts w:ascii="David" w:hAnsi="David" w:cs="David"/>
          <w:sz w:val="24"/>
          <w:szCs w:val="24"/>
          <w:rtl/>
          <w:lang w:val="ru-RU"/>
        </w:rPr>
        <w:t xml:space="preserve"> </w:t>
      </w:r>
      <w:r w:rsidRPr="002E0FC8">
        <w:rPr>
          <w:rFonts w:ascii="David" w:hAnsi="David" w:cs="David"/>
          <w:sz w:val="24"/>
          <w:szCs w:val="24"/>
          <w:rtl/>
          <w:lang w:val="ru-RU" w:bidi="he-IL"/>
        </w:rPr>
        <w:t>המלחמה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יהיה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שר</w:t>
      </w:r>
      <w:r w:rsidRPr="002E0FC8">
        <w:rPr>
          <w:rFonts w:ascii="David" w:hAnsi="David" w:cs="David"/>
          <w:sz w:val="24"/>
          <w:szCs w:val="24"/>
          <w:rtl/>
          <w:lang w:val="ru-RU"/>
        </w:rPr>
        <w:t xml:space="preserve"> </w:t>
      </w:r>
      <w:r w:rsidRPr="002E0FC8">
        <w:rPr>
          <w:rFonts w:ascii="David" w:hAnsi="David" w:cs="David"/>
          <w:sz w:val="24"/>
          <w:szCs w:val="24"/>
          <w:rtl/>
          <w:lang w:val="ru-RU" w:bidi="he-IL"/>
        </w:rPr>
        <w:t>המלחמה</w:t>
      </w:r>
      <w:r w:rsidRPr="002E0FC8">
        <w:rPr>
          <w:rFonts w:ascii="David" w:hAnsi="David" w:cs="David"/>
          <w:sz w:val="24"/>
          <w:szCs w:val="24"/>
          <w:rtl/>
          <w:lang w:val="ru-RU"/>
        </w:rPr>
        <w:t xml:space="preserve"> </w:t>
      </w:r>
      <w:r w:rsidRPr="002E0FC8">
        <w:rPr>
          <w:rFonts w:ascii="David" w:hAnsi="David" w:cs="David"/>
          <w:sz w:val="24"/>
          <w:szCs w:val="24"/>
          <w:rtl/>
          <w:lang w:val="ru-RU" w:bidi="he-IL"/>
        </w:rPr>
        <w:t>החדש</w:t>
      </w:r>
      <w:r w:rsidRPr="002E0FC8">
        <w:rPr>
          <w:rFonts w:ascii="David" w:hAnsi="David" w:cs="David"/>
          <w:sz w:val="24"/>
          <w:szCs w:val="24"/>
          <w:rtl/>
          <w:lang w:val="ru-RU"/>
        </w:rPr>
        <w:t xml:space="preserve">. </w:t>
      </w:r>
      <w:r w:rsidRPr="002E0FC8">
        <w:rPr>
          <w:rFonts w:ascii="David" w:hAnsi="David" w:cs="David"/>
          <w:sz w:val="24"/>
          <w:szCs w:val="24"/>
          <w:rtl/>
          <w:lang w:val="ru-RU" w:bidi="he-IL"/>
        </w:rPr>
        <w:t>לפי</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002E1C64">
        <w:rPr>
          <w:rFonts w:ascii="David" w:hAnsi="David" w:cs="David" w:hint="cs"/>
          <w:sz w:val="24"/>
          <w:szCs w:val="24"/>
          <w:rtl/>
          <w:lang w:val="ru-RU" w:bidi="he-IL"/>
        </w:rPr>
        <w:t xml:space="preserve"> שסופק</w:t>
      </w:r>
      <w:r w:rsidRPr="002E0FC8">
        <w:rPr>
          <w:rFonts w:ascii="David" w:hAnsi="David" w:cs="David"/>
          <w:sz w:val="24"/>
          <w:szCs w:val="24"/>
          <w:rtl/>
          <w:lang w:val="ru-RU"/>
        </w:rPr>
        <w:t xml:space="preserve">, </w:t>
      </w:r>
      <w:r w:rsidR="002E1C64" w:rsidRPr="002E1C64">
        <w:rPr>
          <w:rFonts w:asciiTheme="majorBidi" w:hAnsiTheme="majorBidi"/>
          <w:sz w:val="24"/>
          <w:szCs w:val="24"/>
        </w:rPr>
        <w:t>“secretly suggest to the Emperor”</w:t>
      </w:r>
      <w:r w:rsidR="002E1C64">
        <w:rPr>
          <w:rFonts w:asciiTheme="majorBidi" w:hAnsiTheme="majorBidi" w:hint="cs"/>
          <w:sz w:val="24"/>
          <w:szCs w:val="24"/>
          <w:rtl/>
          <w:lang w:val="ru-RU" w:bidi="he-IL"/>
        </w:rPr>
        <w:t>,</w:t>
      </w:r>
      <w:r w:rsidR="002E1C64" w:rsidRPr="002E1C64">
        <w:rPr>
          <w:rFonts w:asciiTheme="majorBidi" w:hAnsiTheme="majorBidi"/>
          <w:sz w:val="24"/>
          <w:szCs w:val="24"/>
          <w:rtl/>
          <w:lang w:val="ru-RU" w:bidi="he-IL"/>
        </w:rPr>
        <w:t xml:space="preserve"> </w:t>
      </w:r>
      <w:r w:rsidRPr="002E0FC8">
        <w:rPr>
          <w:rFonts w:ascii="David" w:hAnsi="David" w:cs="David"/>
          <w:sz w:val="24"/>
          <w:szCs w:val="24"/>
          <w:rtl/>
          <w:lang w:val="ru-RU" w:bidi="he-IL"/>
        </w:rPr>
        <w:t>ההצעה</w:t>
      </w:r>
      <w:r w:rsidRPr="002E0FC8">
        <w:rPr>
          <w:rFonts w:ascii="David" w:hAnsi="David" w:cs="David"/>
          <w:sz w:val="24"/>
          <w:szCs w:val="24"/>
          <w:rtl/>
          <w:lang w:val="ru-RU"/>
        </w:rPr>
        <w:t xml:space="preserve"> </w:t>
      </w:r>
      <w:r w:rsidRPr="002E0FC8">
        <w:rPr>
          <w:rFonts w:ascii="David" w:hAnsi="David" w:cs="David"/>
          <w:sz w:val="24"/>
          <w:szCs w:val="24"/>
          <w:rtl/>
          <w:lang w:val="ru-RU" w:bidi="he-IL"/>
        </w:rPr>
        <w:t>נמסרה</w:t>
      </w:r>
      <w:r w:rsidRPr="002E0FC8">
        <w:rPr>
          <w:rFonts w:ascii="David" w:hAnsi="David" w:cs="David"/>
          <w:sz w:val="24"/>
          <w:szCs w:val="24"/>
          <w:rtl/>
          <w:lang w:val="ru-RU"/>
        </w:rPr>
        <w:t xml:space="preserve"> </w:t>
      </w:r>
      <w:r w:rsidRPr="002E0FC8">
        <w:rPr>
          <w:rFonts w:ascii="David" w:hAnsi="David" w:cs="David"/>
          <w:sz w:val="24"/>
          <w:szCs w:val="24"/>
          <w:rtl/>
          <w:lang w:val="ru-RU" w:bidi="he-IL"/>
        </w:rPr>
        <w:t>בסודיות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לשליט</w:t>
      </w:r>
      <w:r w:rsidRPr="002E0FC8">
        <w:rPr>
          <w:rFonts w:ascii="David" w:hAnsi="David" w:cs="David"/>
          <w:sz w:val="24"/>
          <w:szCs w:val="24"/>
          <w:rtl/>
          <w:lang w:val="ru-RU"/>
        </w:rPr>
        <w:t xml:space="preserve">, </w:t>
      </w:r>
      <w:r w:rsidRPr="002E0FC8">
        <w:rPr>
          <w:rFonts w:ascii="David" w:hAnsi="David" w:cs="David"/>
          <w:sz w:val="24"/>
          <w:szCs w:val="24"/>
          <w:rtl/>
          <w:lang w:val="ru-RU" w:bidi="he-IL"/>
        </w:rPr>
        <w:t>אך</w:t>
      </w:r>
      <w:r w:rsidRPr="002E0FC8">
        <w:rPr>
          <w:rFonts w:ascii="David" w:hAnsi="David" w:cs="David"/>
          <w:sz w:val="24"/>
          <w:szCs w:val="24"/>
          <w:rtl/>
          <w:lang w:val="ru-RU"/>
        </w:rPr>
        <w:t xml:space="preserve"> </w:t>
      </w:r>
      <w:r w:rsidRPr="002E0FC8">
        <w:rPr>
          <w:rFonts w:ascii="David" w:hAnsi="David" w:cs="David"/>
          <w:sz w:val="24"/>
          <w:szCs w:val="24"/>
          <w:rtl/>
          <w:lang w:val="ru-RU" w:bidi="he-IL"/>
        </w:rPr>
        <w:t>במהלך</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עלה</w:t>
      </w:r>
      <w:r w:rsidRPr="002E0FC8">
        <w:rPr>
          <w:rFonts w:ascii="David" w:hAnsi="David" w:cs="David"/>
          <w:sz w:val="24"/>
          <w:szCs w:val="24"/>
          <w:rtl/>
          <w:lang w:val="ru-RU"/>
        </w:rPr>
        <w:t xml:space="preserve"> </w:t>
      </w:r>
      <w:r w:rsidRPr="002E0FC8">
        <w:rPr>
          <w:rFonts w:ascii="David" w:hAnsi="David" w:cs="David"/>
          <w:sz w:val="24"/>
          <w:szCs w:val="24"/>
          <w:rtl/>
          <w:lang w:val="ru-RU" w:bidi="he-IL"/>
        </w:rPr>
        <w:t>ספק</w:t>
      </w:r>
      <w:r w:rsidRPr="002E0FC8">
        <w:rPr>
          <w:rFonts w:ascii="David" w:hAnsi="David" w:cs="David"/>
          <w:sz w:val="24"/>
          <w:szCs w:val="24"/>
          <w:rtl/>
          <w:lang w:val="ru-RU"/>
        </w:rPr>
        <w:t xml:space="preserve"> </w:t>
      </w:r>
      <w:r w:rsidRPr="002E0FC8">
        <w:rPr>
          <w:rFonts w:ascii="David" w:hAnsi="David" w:cs="David"/>
          <w:sz w:val="24"/>
          <w:szCs w:val="24"/>
          <w:rtl/>
          <w:lang w:val="ru-RU" w:bidi="he-IL"/>
        </w:rPr>
        <w:t>לגבי</w:t>
      </w:r>
      <w:r w:rsidRPr="002E0FC8">
        <w:rPr>
          <w:rFonts w:ascii="David" w:hAnsi="David" w:cs="David"/>
          <w:sz w:val="24"/>
          <w:szCs w:val="24"/>
          <w:rtl/>
          <w:lang w:val="ru-RU"/>
        </w:rPr>
        <w:t xml:space="preserve"> </w:t>
      </w:r>
      <w:r w:rsidRPr="002E0FC8">
        <w:rPr>
          <w:rFonts w:ascii="David" w:hAnsi="David" w:cs="David"/>
          <w:sz w:val="24"/>
          <w:szCs w:val="24"/>
          <w:rtl/>
          <w:lang w:val="ru-RU" w:bidi="he-IL"/>
        </w:rPr>
        <w:t>ההיבט</w:t>
      </w:r>
      <w:r w:rsidRPr="002E0FC8">
        <w:rPr>
          <w:rFonts w:ascii="David" w:hAnsi="David" w:cs="David"/>
          <w:sz w:val="24"/>
          <w:szCs w:val="24"/>
          <w:rtl/>
          <w:lang w:val="ru-RU"/>
        </w:rPr>
        <w:t xml:space="preserve"> </w:t>
      </w:r>
      <w:r w:rsidRPr="002E0FC8">
        <w:rPr>
          <w:rFonts w:ascii="David" w:hAnsi="David" w:cs="David"/>
          <w:sz w:val="24"/>
          <w:szCs w:val="24"/>
          <w:rtl/>
          <w:lang w:val="ru-RU" w:bidi="he-IL"/>
        </w:rPr>
        <w:t>הסודי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המועצה</w:t>
      </w:r>
      <w:r w:rsidRPr="002E0FC8">
        <w:rPr>
          <w:rFonts w:ascii="David" w:hAnsi="David" w:cs="David"/>
          <w:sz w:val="24"/>
          <w:szCs w:val="24"/>
          <w:rtl/>
          <w:lang w:val="ru-RU"/>
        </w:rPr>
        <w:t xml:space="preserve"> </w:t>
      </w:r>
      <w:r w:rsidRPr="002E0FC8">
        <w:rPr>
          <w:rFonts w:ascii="David" w:hAnsi="David" w:cs="David"/>
          <w:sz w:val="24"/>
          <w:szCs w:val="24"/>
          <w:rtl/>
          <w:lang w:val="ru-RU" w:bidi="he-IL"/>
        </w:rPr>
        <w:t>לבוררות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לשונית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קבעה</w:t>
      </w:r>
      <w:r w:rsidRPr="002E0FC8">
        <w:rPr>
          <w:rFonts w:ascii="David" w:hAnsi="David" w:cs="David"/>
          <w:sz w:val="24"/>
          <w:szCs w:val="24"/>
          <w:rtl/>
          <w:lang w:val="ru-RU"/>
        </w:rPr>
        <w:t xml:space="preserve"> </w:t>
      </w:r>
      <w:r w:rsidRPr="002E0FC8">
        <w:rPr>
          <w:rFonts w:ascii="David" w:hAnsi="David" w:cs="David"/>
          <w:sz w:val="24"/>
          <w:szCs w:val="24"/>
          <w:rtl/>
          <w:lang w:val="ru-RU" w:bidi="he-IL"/>
        </w:rPr>
        <w:t>שאין</w:t>
      </w:r>
      <w:r w:rsidRPr="002E0FC8">
        <w:rPr>
          <w:rFonts w:ascii="David" w:hAnsi="David" w:cs="David"/>
          <w:sz w:val="24"/>
          <w:szCs w:val="24"/>
          <w:rtl/>
          <w:lang w:val="ru-RU"/>
        </w:rPr>
        <w:t xml:space="preserve"> </w:t>
      </w:r>
      <w:r w:rsidRPr="002E0FC8">
        <w:rPr>
          <w:rFonts w:ascii="David" w:hAnsi="David" w:cs="David"/>
          <w:sz w:val="24"/>
          <w:szCs w:val="24"/>
          <w:rtl/>
          <w:lang w:val="ru-RU" w:bidi="he-IL"/>
        </w:rPr>
        <w:t>מדובר</w:t>
      </w:r>
      <w:r w:rsidRPr="002E0FC8">
        <w:rPr>
          <w:rFonts w:ascii="David" w:hAnsi="David" w:cs="David"/>
          <w:sz w:val="24"/>
          <w:szCs w:val="24"/>
          <w:rtl/>
          <w:lang w:val="ru-RU"/>
        </w:rPr>
        <w:t xml:space="preserve"> </w:t>
      </w:r>
      <w:r w:rsidRPr="002E0FC8">
        <w:rPr>
          <w:rFonts w:ascii="David" w:hAnsi="David" w:cs="David"/>
          <w:sz w:val="24"/>
          <w:szCs w:val="24"/>
          <w:rtl/>
          <w:lang w:val="ru-RU" w:bidi="he-IL"/>
        </w:rPr>
        <w:t>בהצעה</w:t>
      </w:r>
      <w:r w:rsidRPr="002E0FC8">
        <w:rPr>
          <w:rFonts w:ascii="David" w:hAnsi="David" w:cs="David"/>
          <w:sz w:val="24"/>
          <w:szCs w:val="24"/>
          <w:rtl/>
          <w:lang w:val="ru-RU"/>
        </w:rPr>
        <w:t xml:space="preserve"> </w:t>
      </w:r>
      <w:r w:rsidRPr="002E0FC8">
        <w:rPr>
          <w:rFonts w:ascii="David" w:hAnsi="David" w:cs="David"/>
          <w:sz w:val="24"/>
          <w:szCs w:val="24"/>
          <w:rtl/>
          <w:lang w:val="ru-RU" w:bidi="he-IL"/>
        </w:rPr>
        <w:t>שנאמרה</w:t>
      </w:r>
      <w:r w:rsidRPr="002E0FC8">
        <w:rPr>
          <w:rFonts w:ascii="David" w:hAnsi="David" w:cs="David"/>
          <w:sz w:val="24"/>
          <w:szCs w:val="24"/>
          <w:rtl/>
          <w:lang w:val="ru-RU"/>
        </w:rPr>
        <w:t xml:space="preserve"> </w:t>
      </w:r>
      <w:r w:rsidRPr="002E0FC8">
        <w:rPr>
          <w:rFonts w:ascii="David" w:hAnsi="David" w:cs="David"/>
          <w:sz w:val="24"/>
          <w:szCs w:val="24"/>
          <w:rtl/>
          <w:lang w:val="ru-RU" w:bidi="he-IL"/>
        </w:rPr>
        <w:t>בסודיות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אלא</w:t>
      </w:r>
      <w:r w:rsidRPr="002E0FC8">
        <w:rPr>
          <w:rFonts w:ascii="David" w:hAnsi="David" w:cs="David"/>
          <w:sz w:val="24"/>
          <w:szCs w:val="24"/>
          <w:rtl/>
          <w:lang w:val="ru-RU"/>
        </w:rPr>
        <w:t xml:space="preserve"> </w:t>
      </w:r>
      <w:r w:rsidRPr="002E0FC8">
        <w:rPr>
          <w:rFonts w:ascii="David" w:hAnsi="David" w:cs="David"/>
          <w:sz w:val="24"/>
          <w:szCs w:val="24"/>
          <w:rtl/>
          <w:lang w:val="ru-RU" w:bidi="he-IL"/>
        </w:rPr>
        <w:t>ב</w:t>
      </w:r>
      <w:r w:rsidRPr="002E0FC8">
        <w:rPr>
          <w:rFonts w:ascii="David" w:hAnsi="David" w:cs="David"/>
          <w:sz w:val="24"/>
          <w:szCs w:val="24"/>
          <w:rtl/>
          <w:lang w:val="ru-RU"/>
        </w:rPr>
        <w:t>"</w:t>
      </w:r>
      <w:r w:rsidRPr="002E0FC8">
        <w:rPr>
          <w:rFonts w:ascii="David" w:hAnsi="David" w:cs="David"/>
          <w:sz w:val="24"/>
          <w:szCs w:val="24"/>
          <w:rtl/>
          <w:lang w:val="ru-RU" w:bidi="he-IL"/>
        </w:rPr>
        <w:t>הצעה</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w:t>
      </w:r>
      <w:r w:rsidRPr="002E0FC8">
        <w:rPr>
          <w:rFonts w:ascii="David" w:hAnsi="David" w:cs="David"/>
          <w:sz w:val="24"/>
          <w:szCs w:val="24"/>
          <w:rtl/>
          <w:lang w:val="ru-RU" w:bidi="he-IL"/>
        </w:rPr>
        <w:t>רשמי</w:t>
      </w:r>
      <w:r w:rsidR="002E1C64">
        <w:rPr>
          <w:rFonts w:ascii="David" w:hAnsi="David" w:cs="David" w:hint="cs"/>
          <w:sz w:val="24"/>
          <w:szCs w:val="24"/>
          <w:rtl/>
          <w:lang w:val="ru-RU" w:bidi="he-IL"/>
        </w:rPr>
        <w:t xml:space="preserve">ת" </w:t>
      </w:r>
      <w:r w:rsidR="002E1C64" w:rsidRPr="002E1C64">
        <w:rPr>
          <w:rFonts w:asciiTheme="majorBidi" w:hAnsiTheme="majorBidi"/>
          <w:sz w:val="24"/>
          <w:szCs w:val="24"/>
          <w:rtl/>
          <w:lang w:val="ru-RU" w:bidi="he-IL"/>
        </w:rPr>
        <w:t>(</w:t>
      </w:r>
      <w:r w:rsidR="002E1C64" w:rsidRPr="002E1C64">
        <w:rPr>
          <w:rFonts w:asciiTheme="majorBidi" w:hAnsiTheme="majorBidi"/>
          <w:sz w:val="24"/>
          <w:szCs w:val="24"/>
        </w:rPr>
        <w:t>informal recommendation</w:t>
      </w:r>
      <w:r w:rsidR="002E1C64" w:rsidRPr="002E1C64">
        <w:rPr>
          <w:rFonts w:ascii="Times New Roman" w:hAnsiTheme="majorBidi"/>
          <w:sz w:val="24"/>
          <w:szCs w:val="24"/>
          <w:rtl/>
        </w:rPr>
        <w:t>)</w:t>
      </w:r>
      <w:r w:rsidR="002E1C64" w:rsidRPr="002E1C64">
        <w:rPr>
          <w:rFonts w:asciiTheme="majorBidi" w:hAnsiTheme="majorBidi"/>
          <w:sz w:val="24"/>
          <w:szCs w:val="24"/>
          <w:rtl/>
        </w:rPr>
        <w:t>,</w:t>
      </w:r>
      <w:r w:rsidR="002E1C64" w:rsidRPr="002E1C64">
        <w:rPr>
          <w:rFonts w:asciiTheme="majorBidi" w:hAnsiTheme="majorBidi"/>
          <w:sz w:val="24"/>
          <w:szCs w:val="24"/>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מקובל</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מקור</w:t>
      </w:r>
      <w:r w:rsidRPr="002E0FC8">
        <w:rPr>
          <w:rFonts w:ascii="David" w:hAnsi="David" w:cs="David"/>
          <w:sz w:val="24"/>
          <w:szCs w:val="24"/>
          <w:rtl/>
        </w:rPr>
        <w:t xml:space="preserve"> </w:t>
      </w:r>
      <w:r w:rsidRPr="002E0FC8">
        <w:rPr>
          <w:rFonts w:ascii="David" w:hAnsi="David" w:cs="David"/>
          <w:sz w:val="24"/>
          <w:szCs w:val="24"/>
          <w:rtl/>
          <w:lang w:bidi="he-IL"/>
        </w:rPr>
        <w:t>המילה</w:t>
      </w:r>
      <w:r w:rsidRPr="002E0FC8">
        <w:rPr>
          <w:rFonts w:ascii="David" w:hAnsi="David" w:cs="David"/>
          <w:sz w:val="24"/>
          <w:szCs w:val="24"/>
          <w:rtl/>
        </w:rPr>
        <w:t xml:space="preserve"> </w:t>
      </w:r>
      <w:r w:rsidRPr="002E0FC8">
        <w:rPr>
          <w:rFonts w:ascii="David" w:hAnsi="David" w:cs="David"/>
          <w:sz w:val="24"/>
          <w:szCs w:val="24"/>
        </w:rPr>
        <w:t>Naiso</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במערכת</w:t>
      </w:r>
      <w:r w:rsidRPr="002E0FC8">
        <w:rPr>
          <w:rFonts w:ascii="David" w:hAnsi="David" w:cs="David"/>
          <w:sz w:val="24"/>
          <w:szCs w:val="24"/>
          <w:rtl/>
        </w:rPr>
        <w:t xml:space="preserve"> </w:t>
      </w:r>
      <w:r w:rsidRPr="002E0FC8">
        <w:rPr>
          <w:rFonts w:ascii="David" w:hAnsi="David" w:cs="David"/>
          <w:sz w:val="24"/>
          <w:szCs w:val="24"/>
          <w:rtl/>
          <w:lang w:bidi="he-IL"/>
        </w:rPr>
        <w:t>האימפריאלית</w:t>
      </w:r>
      <w:r w:rsidRPr="002E0FC8">
        <w:rPr>
          <w:rFonts w:ascii="David" w:hAnsi="David" w:cs="David"/>
          <w:sz w:val="24"/>
          <w:szCs w:val="24"/>
          <w:rtl/>
        </w:rPr>
        <w:t xml:space="preserve"> </w:t>
      </w:r>
      <w:r w:rsidRPr="002E0FC8">
        <w:rPr>
          <w:rFonts w:ascii="David" w:hAnsi="David" w:cs="David"/>
          <w:sz w:val="24"/>
          <w:szCs w:val="24"/>
          <w:rtl/>
          <w:lang w:bidi="he-IL"/>
        </w:rPr>
        <w:t>היפנית</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והיה</w:t>
      </w:r>
      <w:r w:rsidRPr="002E0FC8">
        <w:rPr>
          <w:rFonts w:ascii="David" w:hAnsi="David" w:cs="David"/>
          <w:sz w:val="24"/>
          <w:szCs w:val="24"/>
          <w:rtl/>
        </w:rPr>
        <w:t xml:space="preserve"> </w:t>
      </w:r>
      <w:r w:rsidRPr="002E0FC8">
        <w:rPr>
          <w:rFonts w:ascii="David" w:hAnsi="David" w:cs="David"/>
          <w:sz w:val="24"/>
          <w:szCs w:val="24"/>
          <w:rtl/>
          <w:lang w:bidi="he-IL"/>
        </w:rPr>
        <w:t>צריך</w:t>
      </w:r>
      <w:r w:rsidRPr="002E0FC8">
        <w:rPr>
          <w:rFonts w:ascii="David" w:hAnsi="David" w:cs="David"/>
          <w:sz w:val="24"/>
          <w:szCs w:val="24"/>
          <w:rtl/>
        </w:rPr>
        <w:t xml:space="preserve"> </w:t>
      </w:r>
      <w:r w:rsidRPr="002E0FC8">
        <w:rPr>
          <w:rFonts w:ascii="David" w:hAnsi="David" w:cs="David"/>
          <w:sz w:val="24"/>
          <w:szCs w:val="24"/>
          <w:rtl/>
          <w:lang w:bidi="he-IL"/>
        </w:rPr>
        <w:t>להחליט</w:t>
      </w:r>
      <w:r w:rsidRPr="002E0FC8">
        <w:rPr>
          <w:rFonts w:ascii="David" w:hAnsi="David" w:cs="David"/>
          <w:sz w:val="24"/>
          <w:szCs w:val="24"/>
          <w:rtl/>
        </w:rPr>
        <w:t xml:space="preserve"> </w:t>
      </w:r>
      <w:r w:rsidRPr="002E0FC8">
        <w:rPr>
          <w:rFonts w:ascii="David" w:hAnsi="David" w:cs="David"/>
          <w:sz w:val="24"/>
          <w:szCs w:val="24"/>
          <w:rtl/>
          <w:lang w:bidi="he-IL"/>
        </w:rPr>
        <w:t>איך</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אחרת</w:t>
      </w:r>
      <w:r w:rsidRPr="002E0FC8">
        <w:rPr>
          <w:rFonts w:ascii="David" w:hAnsi="David" w:cs="David"/>
          <w:sz w:val="24"/>
          <w:szCs w:val="24"/>
          <w:rtl/>
        </w:rPr>
        <w:t xml:space="preserve"> </w:t>
      </w:r>
      <w:r w:rsidRPr="002E0FC8">
        <w:rPr>
          <w:rFonts w:ascii="David" w:hAnsi="David" w:cs="David"/>
          <w:sz w:val="24"/>
          <w:szCs w:val="24"/>
          <w:rtl/>
          <w:lang w:bidi="he-IL"/>
        </w:rPr>
        <w:t>מהתרגום</w:t>
      </w:r>
      <w:r w:rsidRPr="002E0FC8">
        <w:rPr>
          <w:rFonts w:ascii="David" w:hAnsi="David" w:cs="David"/>
          <w:sz w:val="24"/>
          <w:szCs w:val="24"/>
          <w:rtl/>
        </w:rPr>
        <w:t xml:space="preserve"> </w:t>
      </w:r>
      <w:r w:rsidRPr="002E0FC8">
        <w:rPr>
          <w:rFonts w:ascii="David" w:hAnsi="David" w:cs="David"/>
          <w:sz w:val="24"/>
          <w:szCs w:val="24"/>
          <w:rtl/>
          <w:lang w:bidi="he-IL"/>
        </w:rPr>
        <w:t>המוטעה</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שכלל</w:t>
      </w:r>
      <w:r w:rsidRPr="002E0FC8">
        <w:rPr>
          <w:rFonts w:ascii="David" w:hAnsi="David" w:cs="David"/>
          <w:sz w:val="24"/>
          <w:szCs w:val="24"/>
          <w:rtl/>
        </w:rPr>
        <w:t xml:space="preserve"> </w:t>
      </w:r>
      <w:r w:rsidRPr="002E0FC8">
        <w:rPr>
          <w:rFonts w:ascii="David" w:hAnsi="David" w:cs="David"/>
          <w:sz w:val="24"/>
          <w:szCs w:val="24"/>
          <w:rtl/>
          <w:lang w:bidi="he-IL"/>
        </w:rPr>
        <w:t>מרכיב</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סודיות</w:t>
      </w:r>
      <w:r w:rsidR="002E1C64">
        <w:rPr>
          <w:rFonts w:ascii="David" w:hAnsi="David" w:cs="David" w:hint="cs"/>
          <w:sz w:val="24"/>
          <w:szCs w:val="24"/>
          <w:rtl/>
          <w:lang w:bidi="he-IL"/>
        </w:rPr>
        <w:t xml:space="preserve"> (עמ' 76–77).</w:t>
      </w:r>
    </w:p>
    <w:p w14:paraId="553CA65A" w14:textId="473D2845" w:rsidR="0093042D" w:rsidRPr="002E0FC8" w:rsidRDefault="0093042D" w:rsidP="002E1C64">
      <w:pPr>
        <w:pStyle w:val="ListParagraph"/>
        <w:numPr>
          <w:ilvl w:val="0"/>
          <w:numId w:val="34"/>
        </w:numPr>
        <w:bidi/>
        <w:spacing w:after="160" w:line="360" w:lineRule="auto"/>
        <w:jc w:val="both"/>
        <w:rPr>
          <w:rFonts w:ascii="David" w:hAnsi="David" w:cs="David"/>
          <w:sz w:val="24"/>
          <w:szCs w:val="24"/>
        </w:rPr>
      </w:pPr>
      <w:r w:rsidRPr="002E0FC8">
        <w:rPr>
          <w:rFonts w:ascii="David" w:hAnsi="David" w:cs="David"/>
          <w:sz w:val="24"/>
          <w:szCs w:val="24"/>
        </w:rPr>
        <w:t>:Taian</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ב</w:t>
      </w:r>
      <w:r w:rsidRPr="002E0FC8">
        <w:rPr>
          <w:rFonts w:ascii="David" w:hAnsi="David" w:cs="David"/>
          <w:sz w:val="24"/>
          <w:szCs w:val="24"/>
          <w:rtl/>
          <w:lang w:val="ru-RU"/>
        </w:rPr>
        <w:t xml:space="preserve">-6 </w:t>
      </w:r>
      <w:r w:rsidRPr="002E0FC8">
        <w:rPr>
          <w:rFonts w:ascii="David" w:hAnsi="David" w:cs="David"/>
          <w:sz w:val="24"/>
          <w:szCs w:val="24"/>
          <w:rtl/>
          <w:lang w:val="ru-RU" w:bidi="he-IL"/>
        </w:rPr>
        <w:t>בינואר</w:t>
      </w:r>
      <w:r w:rsidRPr="002E0FC8">
        <w:rPr>
          <w:rFonts w:ascii="David" w:hAnsi="David" w:cs="David"/>
          <w:sz w:val="24"/>
          <w:szCs w:val="24"/>
          <w:rtl/>
          <w:lang w:val="ru-RU"/>
        </w:rPr>
        <w:t xml:space="preserve"> 1948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קשור</w:t>
      </w:r>
      <w:r w:rsidRPr="002E0FC8">
        <w:rPr>
          <w:rFonts w:ascii="David" w:hAnsi="David" w:cs="David"/>
          <w:sz w:val="24"/>
          <w:szCs w:val="24"/>
          <w:rtl/>
          <w:lang w:val="ru-RU"/>
        </w:rPr>
        <w:t xml:space="preserve"> </w:t>
      </w:r>
      <w:r w:rsidRPr="002E0FC8">
        <w:rPr>
          <w:rFonts w:ascii="David" w:hAnsi="David" w:cs="David"/>
          <w:sz w:val="24"/>
          <w:szCs w:val="24"/>
          <w:rtl/>
          <w:lang w:val="ru-RU" w:bidi="he-IL"/>
        </w:rPr>
        <w:t>להתקפה</w:t>
      </w:r>
      <w:r w:rsidRPr="002E0FC8">
        <w:rPr>
          <w:rFonts w:ascii="David" w:hAnsi="David" w:cs="David"/>
          <w:sz w:val="24"/>
          <w:szCs w:val="24"/>
          <w:rtl/>
          <w:lang w:val="ru-RU"/>
        </w:rPr>
        <w:t xml:space="preserve"> </w:t>
      </w:r>
      <w:r w:rsidRPr="002E0FC8">
        <w:rPr>
          <w:rFonts w:ascii="David" w:hAnsi="David" w:cs="David"/>
          <w:sz w:val="24"/>
          <w:szCs w:val="24"/>
          <w:rtl/>
          <w:lang w:val="ru-RU" w:bidi="he-IL"/>
        </w:rPr>
        <w:t>הצבאית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פרל</w:t>
      </w:r>
      <w:r w:rsidRPr="002E0FC8">
        <w:rPr>
          <w:rFonts w:ascii="David" w:hAnsi="David" w:cs="David"/>
          <w:sz w:val="24"/>
          <w:szCs w:val="24"/>
          <w:rtl/>
          <w:lang w:val="ru-RU"/>
        </w:rPr>
        <w:t xml:space="preserve"> </w:t>
      </w:r>
      <w:r w:rsidRPr="002E0FC8">
        <w:rPr>
          <w:rFonts w:ascii="David" w:hAnsi="David" w:cs="David"/>
          <w:sz w:val="24"/>
          <w:szCs w:val="24"/>
          <w:rtl/>
          <w:lang w:val="ru-RU" w:bidi="he-IL"/>
        </w:rPr>
        <w:t>הארבור</w:t>
      </w:r>
      <w:r w:rsidRPr="002E0FC8">
        <w:rPr>
          <w:rFonts w:ascii="David" w:hAnsi="David" w:cs="David"/>
          <w:sz w:val="24"/>
          <w:szCs w:val="24"/>
          <w:rtl/>
          <w:lang w:val="ru-RU"/>
        </w:rPr>
        <w:t xml:space="preserve">. </w:t>
      </w:r>
      <w:r w:rsidRPr="002E0FC8">
        <w:rPr>
          <w:rFonts w:ascii="David" w:hAnsi="David" w:cs="David"/>
          <w:sz w:val="24"/>
          <w:szCs w:val="24"/>
          <w:rtl/>
          <w:lang w:val="ru-RU" w:bidi="he-IL"/>
        </w:rPr>
        <w:t>לפני</w:t>
      </w:r>
      <w:r w:rsidRPr="002E0FC8">
        <w:rPr>
          <w:rFonts w:ascii="David" w:hAnsi="David" w:cs="David"/>
          <w:sz w:val="24"/>
          <w:szCs w:val="24"/>
          <w:rtl/>
          <w:lang w:val="ru-RU"/>
        </w:rPr>
        <w:t xml:space="preserve"> </w:t>
      </w:r>
      <w:r w:rsidRPr="002E0FC8">
        <w:rPr>
          <w:rFonts w:ascii="David" w:hAnsi="David" w:cs="David"/>
          <w:sz w:val="24"/>
          <w:szCs w:val="24"/>
          <w:rtl/>
          <w:lang w:val="ru-RU" w:bidi="he-IL"/>
        </w:rPr>
        <w:t>התקפה</w:t>
      </w:r>
      <w:r w:rsidRPr="002E0FC8">
        <w:rPr>
          <w:rFonts w:ascii="David" w:hAnsi="David" w:cs="David"/>
          <w:sz w:val="24"/>
          <w:szCs w:val="24"/>
          <w:rtl/>
          <w:lang w:val="ru-RU"/>
        </w:rPr>
        <w:t xml:space="preserve"> </w:t>
      </w:r>
      <w:r w:rsidRPr="002E0FC8">
        <w:rPr>
          <w:rFonts w:ascii="David" w:hAnsi="David" w:cs="David"/>
          <w:sz w:val="24"/>
          <w:szCs w:val="24"/>
          <w:rtl/>
          <w:lang w:val="ru-RU" w:bidi="he-IL"/>
        </w:rPr>
        <w:t>זו</w:t>
      </w:r>
      <w:r w:rsidRPr="002E0FC8">
        <w:rPr>
          <w:rFonts w:ascii="David" w:hAnsi="David" w:cs="David"/>
          <w:sz w:val="24"/>
          <w:szCs w:val="24"/>
          <w:rtl/>
        </w:rPr>
        <w:t xml:space="preserve"> </w:t>
      </w:r>
      <w:r w:rsidRPr="002E0FC8">
        <w:rPr>
          <w:rFonts w:ascii="David" w:hAnsi="David" w:cs="David"/>
          <w:sz w:val="24"/>
          <w:szCs w:val="24"/>
          <w:rtl/>
          <w:lang w:bidi="he-IL"/>
        </w:rPr>
        <w:t>שלחה</w:t>
      </w:r>
      <w:r w:rsidRPr="002E0FC8">
        <w:rPr>
          <w:rFonts w:ascii="David" w:hAnsi="David" w:cs="David"/>
          <w:sz w:val="24"/>
          <w:szCs w:val="24"/>
          <w:rtl/>
        </w:rPr>
        <w:t xml:space="preserve"> </w:t>
      </w:r>
      <w:r w:rsidRPr="002E0FC8">
        <w:rPr>
          <w:rFonts w:ascii="David" w:hAnsi="David" w:cs="David"/>
          <w:sz w:val="24"/>
          <w:szCs w:val="24"/>
          <w:rtl/>
          <w:lang w:bidi="he-IL"/>
        </w:rPr>
        <w:t>הממשלה</w:t>
      </w:r>
      <w:r w:rsidRPr="002E0FC8">
        <w:rPr>
          <w:rFonts w:ascii="David" w:hAnsi="David" w:cs="David"/>
          <w:sz w:val="24"/>
          <w:szCs w:val="24"/>
          <w:rtl/>
        </w:rPr>
        <w:t xml:space="preserve"> </w:t>
      </w:r>
      <w:r w:rsidRPr="002E0FC8">
        <w:rPr>
          <w:rFonts w:ascii="David" w:hAnsi="David" w:cs="David"/>
          <w:sz w:val="24"/>
          <w:szCs w:val="24"/>
          <w:rtl/>
          <w:lang w:bidi="he-IL"/>
        </w:rPr>
        <w:t>היפנית</w:t>
      </w:r>
      <w:r w:rsidRPr="002E0FC8">
        <w:rPr>
          <w:rFonts w:ascii="David" w:hAnsi="David" w:cs="David"/>
          <w:sz w:val="24"/>
          <w:szCs w:val="24"/>
          <w:rtl/>
        </w:rPr>
        <w:t xml:space="preserve"> </w:t>
      </w:r>
      <w:r w:rsidRPr="002E0FC8">
        <w:rPr>
          <w:rFonts w:ascii="David" w:hAnsi="David" w:cs="David"/>
          <w:sz w:val="24"/>
          <w:szCs w:val="24"/>
          <w:rtl/>
          <w:lang w:bidi="he-IL"/>
        </w:rPr>
        <w:t>לשגריר</w:t>
      </w:r>
      <w:r w:rsidRPr="002E0FC8">
        <w:rPr>
          <w:rFonts w:ascii="David" w:hAnsi="David" w:cs="David"/>
          <w:sz w:val="24"/>
          <w:szCs w:val="24"/>
          <w:rtl/>
        </w:rPr>
        <w:t xml:space="preserve"> </w:t>
      </w:r>
      <w:r w:rsidRPr="002E0FC8">
        <w:rPr>
          <w:rFonts w:ascii="David" w:hAnsi="David" w:cs="David"/>
          <w:sz w:val="24"/>
          <w:szCs w:val="24"/>
          <w:rtl/>
          <w:lang w:bidi="he-IL"/>
        </w:rPr>
        <w:t>היפני</w:t>
      </w:r>
      <w:r w:rsidRPr="002E0FC8">
        <w:rPr>
          <w:rFonts w:ascii="David" w:hAnsi="David" w:cs="David"/>
          <w:sz w:val="24"/>
          <w:szCs w:val="24"/>
          <w:rtl/>
        </w:rPr>
        <w:t xml:space="preserve"> </w:t>
      </w:r>
      <w:r w:rsidRPr="002E0FC8">
        <w:rPr>
          <w:rFonts w:ascii="David" w:hAnsi="David" w:cs="David"/>
          <w:sz w:val="24"/>
          <w:szCs w:val="24"/>
          <w:rtl/>
          <w:lang w:bidi="he-IL"/>
        </w:rPr>
        <w:t>בארה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מברק</w:t>
      </w:r>
      <w:r w:rsidRPr="002E0FC8">
        <w:rPr>
          <w:rFonts w:ascii="David" w:hAnsi="David" w:cs="David"/>
          <w:sz w:val="24"/>
          <w:szCs w:val="24"/>
          <w:rtl/>
        </w:rPr>
        <w:t xml:space="preserve"> </w:t>
      </w:r>
      <w:r w:rsidRPr="002E0FC8">
        <w:rPr>
          <w:rFonts w:ascii="David" w:hAnsi="David" w:cs="David"/>
          <w:sz w:val="24"/>
          <w:szCs w:val="24"/>
          <w:rtl/>
          <w:lang w:bidi="he-IL"/>
        </w:rPr>
        <w:t>שהאמריקנים</w:t>
      </w:r>
      <w:r w:rsidRPr="002E0FC8">
        <w:rPr>
          <w:rFonts w:ascii="David" w:hAnsi="David" w:cs="David"/>
          <w:sz w:val="24"/>
          <w:szCs w:val="24"/>
          <w:rtl/>
        </w:rPr>
        <w:t xml:space="preserve"> </w:t>
      </w:r>
      <w:r w:rsidRPr="002E0FC8">
        <w:rPr>
          <w:rFonts w:ascii="David" w:hAnsi="David" w:cs="David"/>
          <w:sz w:val="24"/>
          <w:szCs w:val="24"/>
          <w:rtl/>
          <w:lang w:bidi="he-IL"/>
        </w:rPr>
        <w:t>פירשו</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נכון</w:t>
      </w:r>
      <w:r w:rsidRPr="002E0FC8">
        <w:rPr>
          <w:rFonts w:ascii="David" w:hAnsi="David" w:cs="David"/>
          <w:sz w:val="24"/>
          <w:szCs w:val="24"/>
          <w:rtl/>
        </w:rPr>
        <w:t xml:space="preserve"> </w:t>
      </w:r>
      <w:r w:rsidRPr="002E0FC8">
        <w:rPr>
          <w:rFonts w:ascii="David" w:hAnsi="David" w:cs="David"/>
          <w:sz w:val="24"/>
          <w:szCs w:val="24"/>
          <w:rtl/>
          <w:lang w:bidi="he-IL"/>
        </w:rPr>
        <w:t>בגלל</w:t>
      </w:r>
      <w:r w:rsidRPr="002E0FC8">
        <w:rPr>
          <w:rFonts w:ascii="David" w:hAnsi="David" w:cs="David"/>
          <w:sz w:val="24"/>
          <w:szCs w:val="24"/>
          <w:rtl/>
        </w:rPr>
        <w:t xml:space="preserve"> </w:t>
      </w:r>
      <w:r w:rsidRPr="002E0FC8">
        <w:rPr>
          <w:rFonts w:ascii="David" w:hAnsi="David" w:cs="David"/>
          <w:sz w:val="24"/>
          <w:szCs w:val="24"/>
          <w:rtl/>
          <w:lang w:bidi="he-IL"/>
        </w:rPr>
        <w:t>המילה</w:t>
      </w:r>
      <w:r w:rsidRPr="002E0FC8">
        <w:rPr>
          <w:rFonts w:ascii="David" w:hAnsi="David" w:cs="David"/>
          <w:sz w:val="24"/>
          <w:szCs w:val="24"/>
          <w:rtl/>
        </w:rPr>
        <w:t xml:space="preserve"> </w:t>
      </w:r>
      <w:r w:rsidRPr="002E0FC8">
        <w:rPr>
          <w:rFonts w:ascii="David" w:hAnsi="David" w:cs="David"/>
          <w:sz w:val="24"/>
          <w:szCs w:val="24"/>
        </w:rPr>
        <w:t>Taian</w:t>
      </w:r>
      <w:r w:rsidRPr="002E0FC8">
        <w:rPr>
          <w:rFonts w:ascii="David" w:hAnsi="David" w:cs="David"/>
          <w:sz w:val="24"/>
          <w:szCs w:val="24"/>
          <w:rtl/>
          <w:lang w:val="ru-RU"/>
        </w:rPr>
        <w:t xml:space="preserve"> </w:t>
      </w:r>
      <w:r w:rsidR="002E1C64">
        <w:rPr>
          <w:rFonts w:ascii="David" w:hAnsi="David" w:cs="David" w:hint="cs"/>
          <w:sz w:val="24"/>
          <w:szCs w:val="24"/>
          <w:rtl/>
          <w:lang w:val="ru-RU" w:bidi="he-IL"/>
        </w:rPr>
        <w:t>(</w:t>
      </w:r>
      <w:r w:rsidR="002E1C64" w:rsidRPr="002E1C64">
        <w:rPr>
          <w:rFonts w:asciiTheme="majorBidi" w:hAnsiTheme="majorBidi"/>
          <w:sz w:val="24"/>
          <w:szCs w:val="24"/>
        </w:rPr>
        <w:t>counter-proposal</w:t>
      </w:r>
      <w:r w:rsidR="002E1C64" w:rsidRPr="002E1C64">
        <w:rPr>
          <w:rFonts w:asciiTheme="majorBidi" w:hAnsiTheme="majorBidi"/>
          <w:sz w:val="24"/>
          <w:szCs w:val="24"/>
          <w:rtl/>
          <w:lang w:val="ru-RU" w:bidi="he-IL"/>
        </w:rPr>
        <w:t>)</w:t>
      </w:r>
      <w:r w:rsidR="002E1C64">
        <w:rPr>
          <w:rFonts w:ascii="David" w:hAnsi="David" w:cs="David" w:hint="cs"/>
          <w:sz w:val="24"/>
          <w:szCs w:val="24"/>
          <w:rtl/>
          <w:lang w:val="ru-RU" w:bidi="he-IL"/>
        </w:rPr>
        <w:t xml:space="preserve"> </w:t>
      </w:r>
      <w:r w:rsidRPr="002E0FC8">
        <w:rPr>
          <w:rFonts w:ascii="David" w:hAnsi="David" w:cs="David"/>
          <w:sz w:val="24"/>
          <w:szCs w:val="24"/>
          <w:rtl/>
          <w:lang w:val="ru-RU" w:bidi="he-IL"/>
        </w:rPr>
        <w:t>שרמזה</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bidi="he-IL"/>
        </w:rPr>
        <w:t>עוינות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כלפי</w:t>
      </w:r>
      <w:r w:rsidRPr="002E0FC8">
        <w:rPr>
          <w:rFonts w:ascii="David" w:hAnsi="David" w:cs="David"/>
          <w:sz w:val="24"/>
          <w:szCs w:val="24"/>
          <w:rtl/>
        </w:rPr>
        <w:t xml:space="preserve"> </w:t>
      </w:r>
      <w:r w:rsidRPr="002E0FC8">
        <w:rPr>
          <w:rFonts w:ascii="David" w:hAnsi="David" w:cs="David"/>
          <w:sz w:val="24"/>
          <w:szCs w:val="24"/>
          <w:rtl/>
          <w:lang w:bidi="he-IL"/>
        </w:rPr>
        <w:t>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tl/>
          <w:lang w:bidi="he-IL"/>
        </w:rPr>
        <w:t>התנגד</w:t>
      </w:r>
      <w:r w:rsidRPr="002E0FC8">
        <w:rPr>
          <w:rFonts w:ascii="David" w:hAnsi="David" w:cs="David"/>
          <w:sz w:val="24"/>
          <w:szCs w:val="24"/>
          <w:rtl/>
        </w:rPr>
        <w:t xml:space="preserve"> </w:t>
      </w:r>
      <w:r w:rsidRPr="002E0FC8">
        <w:rPr>
          <w:rFonts w:ascii="David" w:hAnsi="David" w:cs="David"/>
          <w:sz w:val="24"/>
          <w:szCs w:val="24"/>
          <w:rtl/>
          <w:lang w:bidi="he-IL"/>
        </w:rPr>
        <w:t>לפרשנות</w:t>
      </w:r>
      <w:r w:rsidRPr="002E0FC8">
        <w:rPr>
          <w:rFonts w:ascii="David" w:hAnsi="David" w:cs="David"/>
          <w:sz w:val="24"/>
          <w:szCs w:val="24"/>
          <w:rtl/>
        </w:rPr>
        <w:t xml:space="preserve"> </w:t>
      </w:r>
      <w:r w:rsidRPr="002E0FC8">
        <w:rPr>
          <w:rFonts w:ascii="David" w:hAnsi="David" w:cs="David"/>
          <w:sz w:val="24"/>
          <w:szCs w:val="24"/>
          <w:rtl/>
          <w:lang w:bidi="he-IL"/>
        </w:rPr>
        <w:t>הזאת</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המילה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צריכה</w:t>
      </w:r>
      <w:r w:rsidRPr="002E0FC8">
        <w:rPr>
          <w:rFonts w:ascii="David" w:hAnsi="David" w:cs="David"/>
          <w:sz w:val="24"/>
          <w:szCs w:val="24"/>
          <w:rtl/>
        </w:rPr>
        <w:t xml:space="preserve"> </w:t>
      </w:r>
      <w:r w:rsidRPr="002E0FC8">
        <w:rPr>
          <w:rFonts w:ascii="David" w:hAnsi="David" w:cs="David"/>
          <w:sz w:val="24"/>
          <w:szCs w:val="24"/>
          <w:rtl/>
          <w:lang w:bidi="he-IL"/>
        </w:rPr>
        <w:t>לעבור</w:t>
      </w:r>
      <w:r w:rsidRPr="002E0FC8">
        <w:rPr>
          <w:rFonts w:ascii="David" w:hAnsi="David" w:cs="David"/>
          <w:sz w:val="24"/>
          <w:szCs w:val="24"/>
          <w:rtl/>
        </w:rPr>
        <w:t xml:space="preserve"> </w:t>
      </w:r>
      <w:r w:rsidRPr="002E0FC8">
        <w:rPr>
          <w:rFonts w:ascii="David" w:hAnsi="David" w:cs="David"/>
          <w:sz w:val="24"/>
          <w:szCs w:val="24"/>
          <w:rtl/>
          <w:lang w:bidi="he-IL"/>
        </w:rPr>
        <w:t>תהליך</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בוררות</w:t>
      </w:r>
      <w:r w:rsidRPr="002E0FC8">
        <w:rPr>
          <w:rFonts w:ascii="David" w:hAnsi="David" w:cs="David"/>
          <w:sz w:val="24"/>
          <w:szCs w:val="24"/>
          <w:rtl/>
        </w:rPr>
        <w:t xml:space="preserve"> </w:t>
      </w:r>
      <w:r w:rsidRPr="002E0FC8">
        <w:rPr>
          <w:rFonts w:ascii="David" w:hAnsi="David" w:cs="David"/>
          <w:sz w:val="24"/>
          <w:szCs w:val="24"/>
          <w:rtl/>
          <w:lang w:bidi="he-IL"/>
        </w:rPr>
        <w:t>לשונית</w:t>
      </w:r>
      <w:r w:rsidR="002E1C64">
        <w:rPr>
          <w:rFonts w:ascii="David" w:hAnsi="David" w:cs="David" w:hint="cs"/>
          <w:sz w:val="24"/>
          <w:szCs w:val="24"/>
          <w:rtl/>
          <w:lang w:bidi="he-IL"/>
        </w:rPr>
        <w:t xml:space="preserve">, שהציעה את התרגום </w:t>
      </w:r>
      <w:r w:rsidR="002E1C64" w:rsidRPr="002E1C64">
        <w:rPr>
          <w:rFonts w:asciiTheme="majorBidi" w:hAnsiTheme="majorBidi"/>
          <w:sz w:val="24"/>
          <w:szCs w:val="24"/>
        </w:rPr>
        <w:t>opposing proposal</w:t>
      </w:r>
      <w:r w:rsidR="002E1C64">
        <w:rPr>
          <w:rFonts w:asciiTheme="minorHAnsi" w:hAnsiTheme="minorHAnsi" w:cs="David" w:hint="cs"/>
          <w:sz w:val="24"/>
          <w:szCs w:val="24"/>
          <w:rtl/>
          <w:lang w:val="ru-RU" w:bidi="he-IL"/>
        </w:rPr>
        <w:t>, אך הדיון לגבי התרגום הנכון המשיך גם לאחר מכן.</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התערב</w:t>
      </w:r>
      <w:r w:rsidRPr="002E0FC8">
        <w:rPr>
          <w:rFonts w:ascii="David" w:hAnsi="David" w:cs="David"/>
          <w:sz w:val="24"/>
          <w:szCs w:val="24"/>
          <w:rtl/>
        </w:rPr>
        <w:t xml:space="preserve"> </w:t>
      </w:r>
      <w:r w:rsidRPr="002E0FC8">
        <w:rPr>
          <w:rFonts w:ascii="David" w:hAnsi="David" w:cs="David"/>
          <w:sz w:val="24"/>
          <w:szCs w:val="24"/>
          <w:rtl/>
          <w:lang w:bidi="he-IL"/>
        </w:rPr>
        <w:t>באמצע</w:t>
      </w:r>
      <w:r w:rsidRPr="002E0FC8">
        <w:rPr>
          <w:rFonts w:ascii="David" w:hAnsi="David" w:cs="David"/>
          <w:sz w:val="24"/>
          <w:szCs w:val="24"/>
          <w:rtl/>
        </w:rPr>
        <w:t xml:space="preserve"> </w:t>
      </w:r>
      <w:r w:rsidRPr="002E0FC8">
        <w:rPr>
          <w:rFonts w:ascii="David" w:hAnsi="David" w:cs="David"/>
          <w:sz w:val="24"/>
          <w:szCs w:val="24"/>
          <w:rtl/>
          <w:lang w:bidi="he-IL"/>
        </w:rPr>
        <w:t>הדיון</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לטוג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tl/>
          <w:lang w:bidi="he-IL"/>
        </w:rPr>
        <w:t>להשלים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דבריו</w:t>
      </w:r>
      <w:r w:rsidRPr="002E0FC8">
        <w:rPr>
          <w:rFonts w:ascii="David" w:hAnsi="David" w:cs="David"/>
          <w:sz w:val="24"/>
          <w:szCs w:val="24"/>
          <w:rtl/>
        </w:rPr>
        <w:t xml:space="preserve"> </w:t>
      </w:r>
      <w:r w:rsidRPr="002E0FC8">
        <w:rPr>
          <w:rFonts w:ascii="David" w:hAnsi="David" w:cs="David"/>
          <w:sz w:val="24"/>
          <w:szCs w:val="24"/>
          <w:rtl/>
          <w:lang w:bidi="he-IL"/>
        </w:rPr>
        <w:t>ולהבינו</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הסוף</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בסמכותו</w:t>
      </w:r>
      <w:r w:rsidRPr="002E0FC8">
        <w:rPr>
          <w:rFonts w:ascii="David" w:hAnsi="David" w:cs="David"/>
          <w:sz w:val="24"/>
          <w:szCs w:val="24"/>
          <w:rtl/>
        </w:rPr>
        <w:t xml:space="preserve"> </w:t>
      </w:r>
      <w:r w:rsidRPr="002E0FC8">
        <w:rPr>
          <w:rFonts w:ascii="David" w:hAnsi="David" w:cs="David"/>
          <w:sz w:val="24"/>
          <w:szCs w:val="24"/>
          <w:rtl/>
          <w:lang w:bidi="he-IL"/>
        </w:rPr>
        <w:t>לעשות</w:t>
      </w:r>
      <w:r w:rsidRPr="002E0FC8">
        <w:rPr>
          <w:rFonts w:ascii="David" w:hAnsi="David" w:cs="David"/>
          <w:sz w:val="24"/>
          <w:szCs w:val="24"/>
          <w:rtl/>
        </w:rPr>
        <w:t xml:space="preserve"> </w:t>
      </w:r>
      <w:r w:rsidRPr="002E0FC8">
        <w:rPr>
          <w:rFonts w:ascii="David" w:hAnsi="David" w:cs="David"/>
          <w:sz w:val="24"/>
          <w:szCs w:val="24"/>
          <w:rtl/>
          <w:lang w:bidi="he-IL"/>
        </w:rPr>
        <w:t>אלא</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בסמכותם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עשה</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להגן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זכויותיו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לקבל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הוגן</w:t>
      </w:r>
      <w:r w:rsidR="002E1C64">
        <w:rPr>
          <w:rFonts w:ascii="David" w:hAnsi="David" w:cs="David" w:hint="cs"/>
          <w:sz w:val="24"/>
          <w:szCs w:val="24"/>
          <w:rtl/>
          <w:lang w:bidi="he-IL"/>
        </w:rPr>
        <w:t xml:space="preserve"> (עמ' 80).</w:t>
      </w:r>
    </w:p>
    <w:p w14:paraId="12C69EEB"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ההבנה</w:t>
      </w:r>
      <w:r w:rsidRPr="002E0FC8">
        <w:rPr>
          <w:rFonts w:ascii="David" w:hAnsi="David" w:cs="David"/>
          <w:sz w:val="24"/>
          <w:szCs w:val="24"/>
          <w:rtl/>
        </w:rPr>
        <w:t xml:space="preserve"> </w:t>
      </w:r>
      <w:r w:rsidRPr="002E0FC8">
        <w:rPr>
          <w:rFonts w:ascii="David" w:hAnsi="David" w:cs="David"/>
          <w:sz w:val="24"/>
          <w:szCs w:val="24"/>
          <w:rtl/>
          <w:lang w:bidi="he-IL"/>
        </w:rPr>
        <w:t>המהירה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tl/>
          <w:lang w:bidi="he-IL"/>
        </w:rPr>
        <w:t>והתגובה</w:t>
      </w:r>
      <w:r w:rsidRPr="002E0FC8">
        <w:rPr>
          <w:rFonts w:ascii="David" w:hAnsi="David" w:cs="David"/>
          <w:sz w:val="24"/>
          <w:szCs w:val="24"/>
          <w:rtl/>
        </w:rPr>
        <w:t xml:space="preserve"> </w:t>
      </w:r>
      <w:r w:rsidRPr="002E0FC8">
        <w:rPr>
          <w:rFonts w:ascii="David" w:hAnsi="David" w:cs="David"/>
          <w:sz w:val="24"/>
          <w:szCs w:val="24"/>
          <w:rtl/>
          <w:lang w:bidi="he-IL"/>
        </w:rPr>
        <w:t>המהירה</w:t>
      </w:r>
      <w:r w:rsidRPr="002E0FC8">
        <w:rPr>
          <w:rFonts w:ascii="David" w:hAnsi="David" w:cs="David"/>
          <w:sz w:val="24"/>
          <w:szCs w:val="24"/>
          <w:rtl/>
        </w:rPr>
        <w:t xml:space="preserve"> </w:t>
      </w:r>
      <w:r w:rsidRPr="002E0FC8">
        <w:rPr>
          <w:rFonts w:ascii="David" w:hAnsi="David" w:cs="David"/>
          <w:sz w:val="24"/>
          <w:szCs w:val="24"/>
          <w:rtl/>
          <w:lang w:bidi="he-IL"/>
        </w:rPr>
        <w:t>שלו</w:t>
      </w:r>
      <w:r w:rsidRPr="002E0FC8">
        <w:rPr>
          <w:rFonts w:ascii="David" w:hAnsi="David" w:cs="David"/>
          <w:sz w:val="24"/>
          <w:szCs w:val="24"/>
          <w:rtl/>
        </w:rPr>
        <w:t xml:space="preserve"> </w:t>
      </w:r>
      <w:r w:rsidRPr="002E0FC8">
        <w:rPr>
          <w:rFonts w:ascii="David" w:hAnsi="David" w:cs="David"/>
          <w:sz w:val="24"/>
          <w:szCs w:val="24"/>
          <w:rtl/>
          <w:lang w:bidi="he-IL"/>
        </w:rPr>
        <w:t>לטעויות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הובילו</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פעמים</w:t>
      </w:r>
      <w:r w:rsidRPr="002E0FC8">
        <w:rPr>
          <w:rFonts w:ascii="David" w:hAnsi="David" w:cs="David"/>
          <w:sz w:val="24"/>
          <w:szCs w:val="24"/>
          <w:rtl/>
        </w:rPr>
        <w:t xml:space="preserve"> </w:t>
      </w:r>
      <w:r w:rsidRPr="002E0FC8">
        <w:rPr>
          <w:rFonts w:ascii="David" w:hAnsi="David" w:cs="David"/>
          <w:sz w:val="24"/>
          <w:szCs w:val="24"/>
          <w:rtl/>
          <w:lang w:bidi="he-IL"/>
        </w:rPr>
        <w:t>לבוררות</w:t>
      </w:r>
      <w:r w:rsidRPr="002E0FC8">
        <w:rPr>
          <w:rFonts w:ascii="David" w:hAnsi="David" w:cs="David"/>
          <w:sz w:val="24"/>
          <w:szCs w:val="24"/>
          <w:rtl/>
        </w:rPr>
        <w:t xml:space="preserve"> </w:t>
      </w:r>
      <w:r w:rsidRPr="002E0FC8">
        <w:rPr>
          <w:rFonts w:ascii="David" w:hAnsi="David" w:cs="David"/>
          <w:sz w:val="24"/>
          <w:szCs w:val="24"/>
          <w:rtl/>
          <w:lang w:bidi="he-IL"/>
        </w:rPr>
        <w:t>לשונית</w:t>
      </w:r>
      <w:r w:rsidRPr="002E0FC8">
        <w:rPr>
          <w:rFonts w:ascii="David" w:hAnsi="David" w:cs="David"/>
          <w:sz w:val="24"/>
          <w:szCs w:val="24"/>
          <w:rtl/>
        </w:rPr>
        <w:t xml:space="preserve">. </w:t>
      </w:r>
      <w:r w:rsidRPr="002E0FC8">
        <w:rPr>
          <w:rFonts w:ascii="David" w:hAnsi="David" w:cs="David"/>
          <w:sz w:val="24"/>
          <w:szCs w:val="24"/>
          <w:rtl/>
          <w:lang w:bidi="he-IL"/>
        </w:rPr>
        <w:t>לדעתו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Pr>
        <w:t>Watanabe, 2010</w:t>
      </w:r>
      <w:r w:rsidRPr="002E0FC8">
        <w:rPr>
          <w:rFonts w:ascii="David" w:hAnsi="David" w:cs="David"/>
          <w:sz w:val="24"/>
          <w:szCs w:val="24"/>
          <w:rtl/>
          <w:lang w:val="ru-RU"/>
        </w:rPr>
        <w:t>)</w:t>
      </w:r>
      <w:r w:rsidRPr="002E0FC8">
        <w:rPr>
          <w:rFonts w:ascii="David" w:hAnsi="David" w:cs="David"/>
          <w:sz w:val="24"/>
          <w:szCs w:val="24"/>
          <w:rtl/>
        </w:rPr>
        <w:t xml:space="preserve">, </w:t>
      </w:r>
      <w:r w:rsidRPr="002E0FC8">
        <w:rPr>
          <w:rFonts w:ascii="David" w:hAnsi="David" w:cs="David"/>
          <w:sz w:val="24"/>
          <w:szCs w:val="24"/>
          <w:rtl/>
          <w:lang w:bidi="he-IL"/>
        </w:rPr>
        <w:t>תשומת</w:t>
      </w:r>
      <w:r w:rsidRPr="002E0FC8">
        <w:rPr>
          <w:rFonts w:ascii="David" w:hAnsi="David" w:cs="David"/>
          <w:sz w:val="24"/>
          <w:szCs w:val="24"/>
          <w:rtl/>
        </w:rPr>
        <w:t xml:space="preserve"> </w:t>
      </w:r>
      <w:r w:rsidRPr="002E0FC8">
        <w:rPr>
          <w:rFonts w:ascii="David" w:hAnsi="David" w:cs="David"/>
          <w:sz w:val="24"/>
          <w:szCs w:val="24"/>
          <w:rtl/>
          <w:lang w:bidi="he-IL"/>
        </w:rPr>
        <w:t>לב</w:t>
      </w:r>
      <w:r w:rsidRPr="002E0FC8">
        <w:rPr>
          <w:rFonts w:ascii="David" w:hAnsi="David" w:cs="David"/>
          <w:sz w:val="24"/>
          <w:szCs w:val="24"/>
          <w:rtl/>
        </w:rPr>
        <w:t xml:space="preserve"> </w:t>
      </w:r>
      <w:r w:rsidRPr="002E0FC8">
        <w:rPr>
          <w:rFonts w:ascii="David" w:hAnsi="David" w:cs="David"/>
          <w:sz w:val="24"/>
          <w:szCs w:val="24"/>
          <w:rtl/>
          <w:lang w:bidi="he-IL"/>
        </w:rPr>
        <w:t>מיוחדת</w:t>
      </w:r>
      <w:r w:rsidRPr="002E0FC8">
        <w:rPr>
          <w:rFonts w:ascii="David" w:hAnsi="David" w:cs="David"/>
          <w:sz w:val="24"/>
          <w:szCs w:val="24"/>
          <w:rtl/>
        </w:rPr>
        <w:t xml:space="preserve"> </w:t>
      </w:r>
      <w:r w:rsidRPr="002E0FC8">
        <w:rPr>
          <w:rFonts w:ascii="David" w:hAnsi="David" w:cs="David"/>
          <w:sz w:val="24"/>
          <w:szCs w:val="24"/>
          <w:rtl/>
          <w:lang w:bidi="he-IL"/>
        </w:rPr>
        <w:t>צריכה</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מופנית</w:t>
      </w:r>
      <w:r w:rsidRPr="002E0FC8">
        <w:rPr>
          <w:rFonts w:ascii="David" w:hAnsi="David" w:cs="David"/>
          <w:sz w:val="24"/>
          <w:szCs w:val="24"/>
          <w:rtl/>
        </w:rPr>
        <w:t xml:space="preserve"> </w:t>
      </w:r>
      <w:r w:rsidRPr="002E0FC8">
        <w:rPr>
          <w:rFonts w:ascii="David" w:hAnsi="David" w:cs="David"/>
          <w:sz w:val="24"/>
          <w:szCs w:val="24"/>
          <w:rtl/>
          <w:lang w:bidi="he-IL"/>
        </w:rPr>
        <w:t>להתערבות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הבקר</w:t>
      </w:r>
      <w:r w:rsidRPr="002E0FC8">
        <w:rPr>
          <w:rFonts w:ascii="David" w:hAnsi="David" w:cs="David"/>
          <w:sz w:val="24"/>
          <w:szCs w:val="24"/>
          <w:rtl/>
        </w:rPr>
        <w:t xml:space="preserve"> </w:t>
      </w:r>
      <w:r w:rsidRPr="002E0FC8">
        <w:rPr>
          <w:rFonts w:ascii="David" w:hAnsi="David" w:cs="David"/>
          <w:sz w:val="24"/>
          <w:szCs w:val="24"/>
          <w:rtl/>
          <w:lang w:bidi="he-IL"/>
        </w:rPr>
        <w:t>שפנה</w:t>
      </w:r>
      <w:r w:rsidRPr="002E0FC8">
        <w:rPr>
          <w:rFonts w:ascii="David" w:hAnsi="David" w:cs="David"/>
          <w:sz w:val="24"/>
          <w:szCs w:val="24"/>
          <w:rtl/>
        </w:rPr>
        <w:t xml:space="preserve"> </w:t>
      </w:r>
      <w:r w:rsidRPr="002E0FC8">
        <w:rPr>
          <w:rFonts w:ascii="David" w:hAnsi="David" w:cs="David"/>
          <w:sz w:val="24"/>
          <w:szCs w:val="24"/>
          <w:rtl/>
          <w:lang w:bidi="he-IL"/>
        </w:rPr>
        <w:t>לתובע</w:t>
      </w:r>
      <w:r w:rsidRPr="002E0FC8">
        <w:rPr>
          <w:rFonts w:ascii="David" w:hAnsi="David" w:cs="David"/>
          <w:sz w:val="24"/>
          <w:szCs w:val="24"/>
          <w:rtl/>
        </w:rPr>
        <w:t xml:space="preserve"> </w:t>
      </w:r>
      <w:r w:rsidRPr="002E0FC8">
        <w:rPr>
          <w:rFonts w:ascii="David" w:hAnsi="David" w:cs="David"/>
          <w:sz w:val="24"/>
          <w:szCs w:val="24"/>
          <w:rtl/>
          <w:lang w:bidi="he-IL"/>
        </w:rPr>
        <w:t>קינן</w:t>
      </w:r>
      <w:r w:rsidRPr="002E0FC8">
        <w:rPr>
          <w:rFonts w:ascii="David" w:hAnsi="David" w:cs="David"/>
          <w:sz w:val="24"/>
          <w:szCs w:val="24"/>
          <w:rtl/>
        </w:rPr>
        <w:t xml:space="preserve"> </w:t>
      </w:r>
      <w:r w:rsidRPr="002E0FC8">
        <w:rPr>
          <w:rFonts w:ascii="David" w:hAnsi="David" w:cs="David"/>
          <w:sz w:val="24"/>
          <w:szCs w:val="24"/>
          <w:rtl/>
          <w:lang w:bidi="he-IL"/>
        </w:rPr>
        <w:t>בבקשה</w:t>
      </w:r>
      <w:r w:rsidRPr="002E0FC8">
        <w:rPr>
          <w:rFonts w:ascii="David" w:hAnsi="David" w:cs="David"/>
          <w:sz w:val="24"/>
          <w:szCs w:val="24"/>
          <w:rtl/>
        </w:rPr>
        <w:t xml:space="preserve"> </w:t>
      </w:r>
      <w:r w:rsidRPr="002E0FC8">
        <w:rPr>
          <w:rFonts w:ascii="David" w:hAnsi="David" w:cs="David"/>
          <w:sz w:val="24"/>
          <w:szCs w:val="24"/>
          <w:rtl/>
          <w:lang w:bidi="he-IL"/>
        </w:rPr>
        <w:t>להמתין</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שישלים</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תשובתו</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שיקול</w:t>
      </w:r>
      <w:r w:rsidRPr="002E0FC8">
        <w:rPr>
          <w:rFonts w:ascii="David" w:hAnsi="David" w:cs="David"/>
          <w:sz w:val="24"/>
          <w:szCs w:val="24"/>
          <w:rtl/>
        </w:rPr>
        <w:t xml:space="preserve"> </w:t>
      </w:r>
      <w:r w:rsidRPr="002E0FC8">
        <w:rPr>
          <w:rFonts w:ascii="David" w:hAnsi="David" w:cs="David"/>
          <w:sz w:val="24"/>
          <w:szCs w:val="24"/>
          <w:rtl/>
          <w:lang w:bidi="he-IL"/>
        </w:rPr>
        <w:t>דעת</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הופעל</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שפעלו</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שאולי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מתאפשר</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היום</w:t>
      </w:r>
      <w:r w:rsidRPr="002E0FC8">
        <w:rPr>
          <w:rFonts w:ascii="David" w:hAnsi="David" w:cs="David"/>
          <w:sz w:val="24"/>
          <w:szCs w:val="24"/>
          <w:rtl/>
        </w:rPr>
        <w:t xml:space="preserve">. </w:t>
      </w:r>
    </w:p>
    <w:p w14:paraId="68CB5723"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סיכום</w:t>
      </w:r>
      <w:r w:rsidRPr="002E0FC8">
        <w:rPr>
          <w:rFonts w:ascii="David" w:hAnsi="David" w:cs="David"/>
          <w:b/>
          <w:bCs/>
          <w:sz w:val="24"/>
          <w:szCs w:val="24"/>
          <w:rtl/>
        </w:rPr>
        <w:t xml:space="preserve"> </w:t>
      </w:r>
    </w:p>
    <w:p w14:paraId="5BDADBA4" w14:textId="2C6B638F"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Pr>
        <w:t>Watanabe, 2010</w:t>
      </w:r>
      <w:r w:rsidRPr="002E0FC8">
        <w:rPr>
          <w:rFonts w:ascii="David" w:hAnsi="David" w:cs="David"/>
          <w:sz w:val="24"/>
          <w:szCs w:val="24"/>
          <w:rtl/>
          <w:lang w:val="ru-RU"/>
        </w:rPr>
        <w:t xml:space="preserve">) </w:t>
      </w:r>
      <w:r w:rsidRPr="002E0FC8">
        <w:rPr>
          <w:rFonts w:ascii="David" w:hAnsi="David" w:cs="David"/>
          <w:sz w:val="24"/>
          <w:szCs w:val="24"/>
          <w:rtl/>
          <w:lang w:bidi="he-IL"/>
        </w:rPr>
        <w:t>סיכם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המאפיינים</w:t>
      </w:r>
      <w:r w:rsidRPr="002E0FC8">
        <w:rPr>
          <w:rFonts w:ascii="David" w:hAnsi="David" w:cs="David"/>
          <w:sz w:val="24"/>
          <w:szCs w:val="24"/>
          <w:rtl/>
        </w:rPr>
        <w:t xml:space="preserve"> </w:t>
      </w:r>
      <w:r w:rsidRPr="002E0FC8">
        <w:rPr>
          <w:rFonts w:ascii="David" w:hAnsi="David" w:cs="David"/>
          <w:sz w:val="24"/>
          <w:szCs w:val="24"/>
          <w:rtl/>
          <w:lang w:bidi="he-IL"/>
        </w:rPr>
        <w:t>המרכזיים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בטריבונל</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w:t>
      </w:r>
      <w:r w:rsidRPr="002E0FC8">
        <w:rPr>
          <w:rFonts w:ascii="David" w:hAnsi="David" w:cs="David"/>
          <w:sz w:val="24"/>
          <w:szCs w:val="24"/>
          <w:rtl/>
        </w:rPr>
        <w:t xml:space="preserve"> </w:t>
      </w:r>
      <w:r w:rsidRPr="002E0FC8">
        <w:rPr>
          <w:rFonts w:ascii="David" w:hAnsi="David" w:cs="David"/>
          <w:sz w:val="24"/>
          <w:szCs w:val="24"/>
          <w:rtl/>
          <w:lang w:bidi="he-IL"/>
        </w:rPr>
        <w:t>בטוקיו</w:t>
      </w:r>
      <w:r w:rsidRPr="002E0FC8">
        <w:rPr>
          <w:rFonts w:ascii="David" w:hAnsi="David" w:cs="David"/>
          <w:sz w:val="24"/>
          <w:szCs w:val="24"/>
          <w:rtl/>
        </w:rPr>
        <w:t xml:space="preserve">: 1. </w:t>
      </w:r>
      <w:r w:rsidRPr="002E0FC8">
        <w:rPr>
          <w:rFonts w:ascii="David" w:hAnsi="David" w:cs="David"/>
          <w:sz w:val="24"/>
          <w:szCs w:val="24"/>
          <w:rtl/>
          <w:lang w:bidi="he-IL"/>
        </w:rPr>
        <w:t>היישום</w:t>
      </w:r>
      <w:r w:rsidRPr="002E0FC8">
        <w:rPr>
          <w:rFonts w:ascii="David" w:hAnsi="David" w:cs="David"/>
          <w:sz w:val="24"/>
          <w:szCs w:val="24"/>
          <w:rtl/>
        </w:rPr>
        <w:t xml:space="preserve"> </w:t>
      </w:r>
      <w:r w:rsidRPr="002E0FC8">
        <w:rPr>
          <w:rFonts w:ascii="David" w:hAnsi="David" w:cs="David"/>
          <w:sz w:val="24"/>
          <w:szCs w:val="24"/>
          <w:rtl/>
          <w:lang w:bidi="he-IL"/>
        </w:rPr>
        <w:t>הראשון</w:t>
      </w:r>
      <w:r w:rsidRPr="002E0FC8">
        <w:rPr>
          <w:rFonts w:ascii="David" w:hAnsi="David" w:cs="David"/>
          <w:sz w:val="24"/>
          <w:szCs w:val="24"/>
          <w:rtl/>
        </w:rPr>
        <w:t xml:space="preserve"> </w:t>
      </w:r>
      <w:r w:rsidRPr="002E0FC8">
        <w:rPr>
          <w:rFonts w:ascii="David" w:hAnsi="David" w:cs="David"/>
          <w:sz w:val="24"/>
          <w:szCs w:val="24"/>
          <w:rtl/>
          <w:lang w:bidi="he-IL"/>
        </w:rPr>
        <w:t>ביפן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מערכת</w:t>
      </w:r>
      <w:r w:rsidRPr="002E0FC8">
        <w:rPr>
          <w:rFonts w:ascii="David" w:hAnsi="David" w:cs="David"/>
          <w:sz w:val="24"/>
          <w:szCs w:val="24"/>
          <w:rtl/>
        </w:rPr>
        <w:t xml:space="preserve"> </w:t>
      </w:r>
      <w:r w:rsidRPr="002E0FC8">
        <w:rPr>
          <w:rFonts w:ascii="David" w:hAnsi="David" w:cs="David"/>
          <w:sz w:val="24"/>
          <w:szCs w:val="24"/>
        </w:rPr>
        <w:t>IBM</w:t>
      </w:r>
      <w:r w:rsidRPr="002E0FC8">
        <w:rPr>
          <w:rFonts w:ascii="David" w:hAnsi="David" w:cs="David"/>
          <w:sz w:val="24"/>
          <w:szCs w:val="24"/>
          <w:rtl/>
        </w:rPr>
        <w:t xml:space="preserve"> </w:t>
      </w:r>
      <w:r w:rsidRPr="002E0FC8">
        <w:rPr>
          <w:rFonts w:ascii="David" w:hAnsi="David" w:cs="David"/>
          <w:sz w:val="24"/>
          <w:szCs w:val="24"/>
          <w:rtl/>
          <w:lang w:bidi="he-IL"/>
        </w:rPr>
        <w:t>בתאי</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2.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עוקבת</w:t>
      </w:r>
      <w:r w:rsidRPr="002E0FC8">
        <w:rPr>
          <w:rFonts w:ascii="David" w:hAnsi="David" w:cs="David"/>
          <w:sz w:val="24"/>
          <w:szCs w:val="24"/>
          <w:rtl/>
        </w:rPr>
        <w:t xml:space="preserve"> </w:t>
      </w:r>
      <w:r w:rsidRPr="002E0FC8">
        <w:rPr>
          <w:rFonts w:ascii="David" w:hAnsi="David" w:cs="David"/>
          <w:sz w:val="24"/>
          <w:szCs w:val="24"/>
          <w:rtl/>
          <w:lang w:bidi="he-IL"/>
        </w:rPr>
        <w:t>מהתאים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3.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יפנים</w:t>
      </w:r>
      <w:r w:rsidRPr="002E0FC8">
        <w:rPr>
          <w:rFonts w:ascii="David" w:hAnsi="David" w:cs="David"/>
          <w:sz w:val="24"/>
          <w:szCs w:val="24"/>
          <w:rtl/>
        </w:rPr>
        <w:t xml:space="preserve"> (</w:t>
      </w:r>
      <w:r w:rsidRPr="002E0FC8">
        <w:rPr>
          <w:rFonts w:ascii="David" w:hAnsi="David" w:cs="David"/>
          <w:sz w:val="24"/>
          <w:szCs w:val="24"/>
          <w:rtl/>
          <w:lang w:bidi="he-IL"/>
        </w:rPr>
        <w:t>ממדינת</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4. </w:t>
      </w:r>
      <w:r w:rsidRPr="002E0FC8">
        <w:rPr>
          <w:rFonts w:ascii="David" w:hAnsi="David" w:cs="David"/>
          <w:sz w:val="24"/>
          <w:szCs w:val="24"/>
          <w:rtl/>
          <w:lang w:bidi="he-IL"/>
        </w:rPr>
        <w:t>שימוש</w:t>
      </w:r>
      <w:r w:rsidRPr="002E0FC8">
        <w:rPr>
          <w:rFonts w:ascii="David" w:hAnsi="David" w:cs="David"/>
          <w:sz w:val="24"/>
          <w:szCs w:val="24"/>
          <w:rtl/>
        </w:rPr>
        <w:t xml:space="preserve"> </w:t>
      </w:r>
      <w:r w:rsidRPr="002E0FC8">
        <w:rPr>
          <w:rFonts w:ascii="David" w:hAnsi="David" w:cs="David"/>
          <w:sz w:val="24"/>
          <w:szCs w:val="24"/>
          <w:rtl/>
          <w:lang w:bidi="he-IL"/>
        </w:rPr>
        <w:t>בבקרים</w:t>
      </w:r>
      <w:r w:rsidRPr="002E0FC8">
        <w:rPr>
          <w:rFonts w:ascii="David" w:hAnsi="David" w:cs="David"/>
          <w:sz w:val="24"/>
          <w:szCs w:val="24"/>
        </w:rPr>
        <w:t xml:space="preserve"> </w:t>
      </w:r>
      <w:r w:rsidRPr="002E0FC8">
        <w:rPr>
          <w:rFonts w:ascii="David" w:hAnsi="David" w:cs="David"/>
          <w:sz w:val="24"/>
          <w:szCs w:val="24"/>
          <w:rtl/>
          <w:lang w:val="ru-RU" w:bidi="he-IL"/>
        </w:rPr>
        <w:t>מטעם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בעלות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לפקח</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היפנים</w:t>
      </w:r>
      <w:r w:rsidR="002E1C64">
        <w:rPr>
          <w:rFonts w:ascii="David" w:hAnsi="David" w:cs="David" w:hint="cs"/>
          <w:sz w:val="24"/>
          <w:szCs w:val="24"/>
          <w:rtl/>
          <w:lang w:val="ru-RU" w:bidi="he-IL"/>
        </w:rPr>
        <w:t>, כלומר הבקרים היו יפנים אמריקאיים שכבר שירתו במלחמה ונאמנותם הייתה ברורה</w:t>
      </w:r>
      <w:r w:rsidRPr="002E0FC8">
        <w:rPr>
          <w:rFonts w:ascii="David" w:hAnsi="David" w:cs="David"/>
          <w:sz w:val="24"/>
          <w:szCs w:val="24"/>
          <w:rtl/>
          <w:lang w:val="ru-RU"/>
        </w:rPr>
        <w:t xml:space="preserve">; 5. </w:t>
      </w:r>
      <w:r w:rsidRPr="002E0FC8">
        <w:rPr>
          <w:rFonts w:ascii="David" w:hAnsi="David" w:cs="David"/>
          <w:sz w:val="24"/>
          <w:szCs w:val="24"/>
          <w:rtl/>
          <w:lang w:val="ru-RU" w:bidi="he-IL"/>
        </w:rPr>
        <w:t>התפקיד</w:t>
      </w:r>
      <w:r w:rsidRPr="002E0FC8">
        <w:rPr>
          <w:rFonts w:ascii="David" w:hAnsi="David" w:cs="David"/>
          <w:sz w:val="24"/>
          <w:szCs w:val="24"/>
          <w:rtl/>
          <w:lang w:val="ru-RU"/>
        </w:rPr>
        <w:t xml:space="preserve"> </w:t>
      </w:r>
      <w:r w:rsidRPr="002E0FC8">
        <w:rPr>
          <w:rFonts w:ascii="David" w:hAnsi="David" w:cs="David"/>
          <w:sz w:val="24"/>
          <w:szCs w:val="24"/>
          <w:rtl/>
          <w:lang w:val="ru-RU" w:bidi="he-IL"/>
        </w:rPr>
        <w:t>הספציפי</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6. </w:t>
      </w:r>
      <w:r w:rsidRPr="002E0FC8">
        <w:rPr>
          <w:rFonts w:ascii="David" w:hAnsi="David" w:cs="David"/>
          <w:sz w:val="24"/>
          <w:szCs w:val="24"/>
          <w:rtl/>
          <w:lang w:val="ru-RU" w:bidi="he-IL"/>
        </w:rPr>
        <w:t>הקמת</w:t>
      </w:r>
      <w:r w:rsidRPr="002E0FC8">
        <w:rPr>
          <w:rFonts w:ascii="David" w:hAnsi="David" w:cs="David"/>
          <w:sz w:val="24"/>
          <w:szCs w:val="24"/>
          <w:rtl/>
          <w:lang w:val="ru-RU"/>
        </w:rPr>
        <w:t xml:space="preserve"> </w:t>
      </w:r>
      <w:r w:rsidRPr="002E0FC8">
        <w:rPr>
          <w:rFonts w:ascii="David" w:hAnsi="David" w:cs="David"/>
          <w:sz w:val="24"/>
          <w:szCs w:val="24"/>
          <w:rtl/>
          <w:lang w:bidi="he-IL"/>
        </w:rPr>
        <w:t>מועצת</w:t>
      </w:r>
      <w:r w:rsidRPr="002E0FC8">
        <w:rPr>
          <w:rFonts w:ascii="David" w:hAnsi="David" w:cs="David"/>
          <w:sz w:val="24"/>
          <w:szCs w:val="24"/>
          <w:rtl/>
        </w:rPr>
        <w:t xml:space="preserve"> </w:t>
      </w:r>
      <w:r w:rsidRPr="002E0FC8">
        <w:rPr>
          <w:rFonts w:ascii="David" w:hAnsi="David" w:cs="David"/>
          <w:sz w:val="24"/>
          <w:szCs w:val="24"/>
          <w:rtl/>
          <w:lang w:bidi="he-IL"/>
        </w:rPr>
        <w:t>הבוררות</w:t>
      </w:r>
      <w:r w:rsidRPr="002E0FC8">
        <w:rPr>
          <w:rFonts w:ascii="David" w:hAnsi="David" w:cs="David"/>
          <w:sz w:val="24"/>
          <w:szCs w:val="24"/>
          <w:rtl/>
        </w:rPr>
        <w:t xml:space="preserve"> </w:t>
      </w:r>
      <w:r w:rsidRPr="002E0FC8">
        <w:rPr>
          <w:rFonts w:ascii="David" w:hAnsi="David" w:cs="David"/>
          <w:sz w:val="24"/>
          <w:szCs w:val="24"/>
          <w:rtl/>
          <w:lang w:bidi="he-IL"/>
        </w:rPr>
        <w:t>הלשונית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פי</w:t>
      </w:r>
      <w:r w:rsidRPr="002E0FC8">
        <w:rPr>
          <w:rFonts w:ascii="David" w:hAnsi="David" w:cs="David"/>
          <w:sz w:val="24"/>
          <w:szCs w:val="24"/>
          <w:rtl/>
          <w:lang w:val="ru-RU"/>
        </w:rPr>
        <w:t xml:space="preserve"> </w:t>
      </w:r>
      <w:r w:rsidRPr="002E0FC8">
        <w:rPr>
          <w:rFonts w:ascii="David" w:hAnsi="David" w:cs="David"/>
          <w:sz w:val="24"/>
          <w:szCs w:val="24"/>
          <w:rtl/>
          <w:lang w:val="ru-RU" w:bidi="he-IL"/>
        </w:rPr>
        <w:t>ניתוח</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הנגדית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נראה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ליפנית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דגש</w:t>
      </w:r>
      <w:r w:rsidRPr="002E0FC8">
        <w:rPr>
          <w:rFonts w:ascii="David" w:hAnsi="David" w:cs="David"/>
          <w:sz w:val="24"/>
          <w:szCs w:val="24"/>
          <w:rtl/>
          <w:lang w:val="ru-RU"/>
        </w:rPr>
        <w:t xml:space="preserve"> </w:t>
      </w:r>
      <w:r w:rsidRPr="002E0FC8">
        <w:rPr>
          <w:rFonts w:ascii="David" w:hAnsi="David" w:cs="David"/>
          <w:sz w:val="24"/>
          <w:szCs w:val="24"/>
          <w:rtl/>
          <w:lang w:val="ru-RU" w:bidi="he-IL"/>
        </w:rPr>
        <w:t>רב</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הבהרות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פרגמטיות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מסוג</w:t>
      </w:r>
      <w:r w:rsidRPr="002E0FC8">
        <w:rPr>
          <w:rFonts w:ascii="David" w:hAnsi="David" w:cs="David"/>
          <w:sz w:val="24"/>
          <w:szCs w:val="24"/>
          <w:rtl/>
          <w:lang w:val="ru-RU"/>
        </w:rPr>
        <w:t xml:space="preserve"> </w:t>
      </w:r>
      <w:r w:rsidRPr="002E0FC8">
        <w:rPr>
          <w:rFonts w:ascii="David" w:hAnsi="David" w:cs="David"/>
          <w:sz w:val="24"/>
          <w:szCs w:val="24"/>
          <w:lang w:val="ru-RU"/>
        </w:rPr>
        <w:t>B</w:t>
      </w:r>
      <w:r w:rsidRPr="002E0FC8">
        <w:rPr>
          <w:rFonts w:ascii="David" w:hAnsi="David" w:cs="David"/>
          <w:sz w:val="24"/>
          <w:szCs w:val="24"/>
          <w:rtl/>
          <w:lang w:val="ru-RU"/>
        </w:rPr>
        <w:t xml:space="preserve">) </w:t>
      </w:r>
      <w:r w:rsidRPr="002E0FC8">
        <w:rPr>
          <w:rFonts w:ascii="David" w:hAnsi="David" w:cs="David"/>
          <w:sz w:val="24"/>
          <w:szCs w:val="24"/>
          <w:rtl/>
          <w:lang w:val="ru-RU" w:bidi="he-IL"/>
        </w:rPr>
        <w:t>עבור</w:t>
      </w:r>
      <w:r w:rsidRPr="002E0FC8">
        <w:rPr>
          <w:rFonts w:ascii="David" w:hAnsi="David" w:cs="David"/>
          <w:sz w:val="24"/>
          <w:szCs w:val="24"/>
          <w:rtl/>
          <w:lang w:val="ru-RU"/>
        </w:rPr>
        <w:t xml:space="preserve"> </w:t>
      </w:r>
      <w:r w:rsidRPr="002E0FC8">
        <w:rPr>
          <w:rFonts w:ascii="David" w:hAnsi="David" w:cs="David"/>
          <w:sz w:val="24"/>
          <w:szCs w:val="24"/>
          <w:rtl/>
          <w:lang w:val="ru-RU" w:bidi="he-IL"/>
        </w:rPr>
        <w:t>העדים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שסלל</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הדרך</w:t>
      </w:r>
      <w:r w:rsidRPr="002E0FC8">
        <w:rPr>
          <w:rFonts w:ascii="David" w:hAnsi="David" w:cs="David"/>
          <w:sz w:val="24"/>
          <w:szCs w:val="24"/>
          <w:rtl/>
          <w:lang w:val="ru-RU"/>
        </w:rPr>
        <w:t xml:space="preserve"> </w:t>
      </w:r>
      <w:r w:rsidRPr="002E0FC8">
        <w:rPr>
          <w:rFonts w:ascii="David" w:hAnsi="David" w:cs="David"/>
          <w:sz w:val="24"/>
          <w:szCs w:val="24"/>
          <w:rtl/>
          <w:lang w:val="ru-RU" w:bidi="he-IL"/>
        </w:rPr>
        <w:t>לטוג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לענות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השאלות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שנשאלו</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קינן</w:t>
      </w:r>
      <w:r w:rsidRPr="002E0FC8">
        <w:rPr>
          <w:rFonts w:ascii="David" w:hAnsi="David" w:cs="David"/>
          <w:sz w:val="24"/>
          <w:szCs w:val="24"/>
          <w:rtl/>
          <w:lang w:val="ru-RU"/>
        </w:rPr>
        <w:t xml:space="preserve"> </w:t>
      </w:r>
      <w:r w:rsidRPr="002E0FC8">
        <w:rPr>
          <w:rFonts w:ascii="David" w:hAnsi="David" w:cs="David"/>
          <w:sz w:val="24"/>
          <w:szCs w:val="24"/>
          <w:rtl/>
          <w:lang w:val="ru-RU" w:bidi="he-IL"/>
        </w:rPr>
        <w:t>בקלות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המותאם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לשאלה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לעומת</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התמקדה</w:t>
      </w:r>
      <w:r w:rsidRPr="002E0FC8">
        <w:rPr>
          <w:rFonts w:ascii="David" w:hAnsi="David" w:cs="David"/>
          <w:sz w:val="24"/>
          <w:szCs w:val="24"/>
          <w:rtl/>
          <w:lang w:val="ru-RU"/>
        </w:rPr>
        <w:t xml:space="preserve"> </w:t>
      </w:r>
      <w:r w:rsidRPr="002E0FC8">
        <w:rPr>
          <w:rFonts w:ascii="David" w:hAnsi="David" w:cs="David"/>
          <w:sz w:val="24"/>
          <w:szCs w:val="24"/>
          <w:rtl/>
          <w:lang w:val="ru-RU" w:bidi="he-IL"/>
        </w:rPr>
        <w:t>בהצגת</w:t>
      </w:r>
      <w:r w:rsidRPr="002E0FC8">
        <w:rPr>
          <w:rFonts w:ascii="David" w:hAnsi="David" w:cs="David"/>
          <w:sz w:val="24"/>
          <w:szCs w:val="24"/>
          <w:rtl/>
          <w:lang w:val="ru-RU"/>
        </w:rPr>
        <w:t xml:space="preserve"> </w:t>
      </w:r>
      <w:r w:rsidRPr="002E0FC8">
        <w:rPr>
          <w:rFonts w:ascii="David" w:hAnsi="David" w:cs="David"/>
          <w:sz w:val="24"/>
          <w:szCs w:val="24"/>
          <w:rtl/>
          <w:lang w:val="ru-RU" w:bidi="he-IL"/>
        </w:rPr>
        <w:t>הביטויים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המדויקים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באנגלית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התערבות</w:t>
      </w:r>
      <w:r w:rsidRPr="002E0FC8">
        <w:rPr>
          <w:rFonts w:ascii="David" w:hAnsi="David" w:cs="David"/>
          <w:sz w:val="24"/>
          <w:szCs w:val="24"/>
          <w:rtl/>
          <w:lang w:val="ru-RU"/>
        </w:rPr>
        <w:t xml:space="preserve"> </w:t>
      </w:r>
      <w:r w:rsidRPr="002E0FC8">
        <w:rPr>
          <w:rFonts w:ascii="David" w:hAnsi="David" w:cs="David"/>
          <w:sz w:val="24"/>
          <w:szCs w:val="24"/>
          <w:lang w:val="ru-RU"/>
        </w:rPr>
        <w:t>A</w:t>
      </w:r>
      <w:r w:rsidRPr="002E0FC8">
        <w:rPr>
          <w:rFonts w:ascii="David" w:hAnsi="David" w:cs="David"/>
          <w:sz w:val="24"/>
          <w:szCs w:val="24"/>
          <w:rtl/>
          <w:lang w:val="ru-RU"/>
        </w:rPr>
        <w:t xml:space="preserve">) </w:t>
      </w:r>
      <w:r w:rsidRPr="002E0FC8">
        <w:rPr>
          <w:rFonts w:ascii="David" w:hAnsi="David" w:cs="David"/>
          <w:sz w:val="24"/>
          <w:szCs w:val="24"/>
          <w:rtl/>
          <w:lang w:val="ru-RU" w:bidi="he-IL"/>
        </w:rPr>
        <w:t>עבור</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לוודא</w:t>
      </w:r>
      <w:r w:rsidRPr="002E0FC8">
        <w:rPr>
          <w:rFonts w:ascii="David" w:hAnsi="David" w:cs="David"/>
          <w:sz w:val="24"/>
          <w:szCs w:val="24"/>
          <w:rtl/>
          <w:lang w:val="ru-RU"/>
        </w:rPr>
        <w:t xml:space="preserve"> </w:t>
      </w:r>
      <w:r w:rsidRPr="002E0FC8">
        <w:rPr>
          <w:rFonts w:ascii="David" w:hAnsi="David" w:cs="David"/>
          <w:sz w:val="24"/>
          <w:szCs w:val="24"/>
          <w:rtl/>
          <w:lang w:val="ru-RU" w:bidi="he-IL"/>
        </w:rPr>
        <w:t>שהעדויות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הובנו</w:t>
      </w:r>
      <w:r w:rsidRPr="002E0FC8">
        <w:rPr>
          <w:rFonts w:ascii="David" w:hAnsi="David" w:cs="David"/>
          <w:sz w:val="24"/>
          <w:szCs w:val="24"/>
          <w:rtl/>
          <w:lang w:val="ru-RU"/>
        </w:rPr>
        <w:t xml:space="preserve"> </w:t>
      </w:r>
      <w:r w:rsidRPr="002E0FC8">
        <w:rPr>
          <w:rFonts w:ascii="David" w:hAnsi="David" w:cs="David"/>
          <w:sz w:val="24"/>
          <w:szCs w:val="24"/>
          <w:rtl/>
          <w:lang w:val="ru-RU" w:bidi="he-IL"/>
        </w:rPr>
        <w:t>כראוי</w:t>
      </w:r>
      <w:r w:rsidRPr="002E0FC8">
        <w:rPr>
          <w:rFonts w:ascii="David" w:hAnsi="David" w:cs="David"/>
          <w:sz w:val="24"/>
          <w:szCs w:val="24"/>
          <w:rtl/>
          <w:lang w:val="ru-RU"/>
        </w:rPr>
        <w:t xml:space="preserve">. </w:t>
      </w:r>
      <w:r w:rsidRPr="002E0FC8">
        <w:rPr>
          <w:rFonts w:ascii="David" w:hAnsi="David" w:cs="David"/>
          <w:sz w:val="24"/>
          <w:szCs w:val="24"/>
          <w:rtl/>
          <w:lang w:val="ru-RU" w:bidi="he-IL"/>
        </w:rPr>
        <w:t>ביחס</w:t>
      </w:r>
      <w:r w:rsidRPr="002E0FC8">
        <w:rPr>
          <w:rFonts w:ascii="David" w:hAnsi="David" w:cs="David"/>
          <w:sz w:val="24"/>
          <w:szCs w:val="24"/>
          <w:rtl/>
          <w:lang w:val="ru-RU"/>
        </w:rPr>
        <w:t xml:space="preserve"> </w:t>
      </w:r>
      <w:r w:rsidRPr="002E0FC8">
        <w:rPr>
          <w:rFonts w:ascii="David" w:hAnsi="David" w:cs="David"/>
          <w:sz w:val="24"/>
          <w:szCs w:val="24"/>
          <w:rtl/>
          <w:lang w:val="ru-RU" w:bidi="he-IL"/>
        </w:rPr>
        <w:t>להתערבות</w:t>
      </w:r>
      <w:r w:rsidRPr="002E0FC8">
        <w:rPr>
          <w:rFonts w:ascii="David" w:hAnsi="David" w:cs="David"/>
          <w:sz w:val="24"/>
          <w:szCs w:val="24"/>
          <w:rtl/>
          <w:lang w:val="ru-RU"/>
        </w:rPr>
        <w:t xml:space="preserve"> </w:t>
      </w:r>
      <w:r w:rsidRPr="002E0FC8">
        <w:rPr>
          <w:rFonts w:ascii="David" w:hAnsi="David" w:cs="David"/>
          <w:sz w:val="24"/>
          <w:szCs w:val="24"/>
          <w:lang w:val="ru-RU"/>
        </w:rPr>
        <w:t>C</w:t>
      </w:r>
      <w:r w:rsidRPr="002E0FC8">
        <w:rPr>
          <w:rFonts w:ascii="David" w:hAnsi="David" w:cs="David"/>
          <w:sz w:val="24"/>
          <w:szCs w:val="24"/>
          <w:rtl/>
          <w:lang w:val="ru-RU"/>
        </w:rPr>
        <w:t xml:space="preserve">, </w:t>
      </w:r>
      <w:r w:rsidRPr="002E0FC8">
        <w:rPr>
          <w:rFonts w:ascii="David" w:hAnsi="David" w:cs="David"/>
          <w:sz w:val="24"/>
          <w:szCs w:val="24"/>
          <w:rtl/>
          <w:lang w:val="ru-RU" w:bidi="he-IL"/>
        </w:rPr>
        <w:t>הדוגמאות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הבולטות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עולות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מתהליך</w:t>
      </w:r>
      <w:r w:rsidRPr="002E0FC8">
        <w:rPr>
          <w:rFonts w:ascii="David" w:hAnsi="David" w:cs="David"/>
          <w:sz w:val="24"/>
          <w:szCs w:val="24"/>
          <w:rtl/>
          <w:lang w:val="ru-RU"/>
        </w:rPr>
        <w:t xml:space="preserve"> </w:t>
      </w:r>
      <w:r w:rsidRPr="002E0FC8">
        <w:rPr>
          <w:rFonts w:ascii="David" w:hAnsi="David" w:cs="David"/>
          <w:sz w:val="24"/>
          <w:szCs w:val="24"/>
          <w:rtl/>
          <w:lang w:val="ru-RU" w:bidi="he-IL"/>
        </w:rPr>
        <w:t>הבוררות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הלשונית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כאשר</w:t>
      </w:r>
      <w:r w:rsidRPr="002E0FC8">
        <w:rPr>
          <w:rFonts w:ascii="David" w:hAnsi="David" w:cs="David"/>
          <w:sz w:val="24"/>
          <w:szCs w:val="24"/>
          <w:rtl/>
          <w:lang w:val="ru-RU"/>
        </w:rPr>
        <w:t xml:space="preserve"> </w:t>
      </w:r>
      <w:r w:rsidRPr="002E0FC8">
        <w:rPr>
          <w:rFonts w:ascii="David" w:hAnsi="David" w:cs="David"/>
          <w:sz w:val="24"/>
          <w:szCs w:val="24"/>
          <w:rtl/>
          <w:lang w:val="ru-RU" w:bidi="he-IL"/>
        </w:rPr>
        <w:t>נמצא</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שנוי</w:t>
      </w:r>
      <w:r w:rsidRPr="002E0FC8">
        <w:rPr>
          <w:rFonts w:ascii="David" w:hAnsi="David" w:cs="David"/>
          <w:sz w:val="24"/>
          <w:szCs w:val="24"/>
          <w:rtl/>
          <w:lang w:val="ru-RU"/>
        </w:rPr>
        <w:t xml:space="preserve"> </w:t>
      </w:r>
      <w:r w:rsidRPr="002E0FC8">
        <w:rPr>
          <w:rFonts w:ascii="David" w:hAnsi="David" w:cs="David"/>
          <w:sz w:val="24"/>
          <w:szCs w:val="24"/>
          <w:rtl/>
          <w:lang w:val="ru-RU" w:bidi="he-IL"/>
        </w:rPr>
        <w:t>במחלוקת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התערבו</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ליידע</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בקושי</w:t>
      </w:r>
      <w:r w:rsidRPr="002E0FC8">
        <w:rPr>
          <w:rFonts w:ascii="David" w:hAnsi="David" w:cs="David"/>
          <w:sz w:val="24"/>
          <w:szCs w:val="24"/>
          <w:rtl/>
          <w:lang w:val="ru-RU"/>
        </w:rPr>
        <w:t xml:space="preserve"> </w:t>
      </w:r>
      <w:r w:rsidRPr="002E0FC8">
        <w:rPr>
          <w:rFonts w:ascii="David" w:hAnsi="David" w:cs="David"/>
          <w:sz w:val="24"/>
          <w:szCs w:val="24"/>
          <w:rtl/>
          <w:lang w:val="ru-RU" w:bidi="he-IL"/>
        </w:rPr>
        <w:t>בתרגום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ואחד</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אף</w:t>
      </w:r>
      <w:r w:rsidRPr="002E0FC8">
        <w:rPr>
          <w:rFonts w:ascii="David" w:hAnsi="David" w:cs="David"/>
          <w:sz w:val="24"/>
          <w:szCs w:val="24"/>
          <w:rtl/>
          <w:lang w:val="ru-RU"/>
        </w:rPr>
        <w:t xml:space="preserve"> </w:t>
      </w:r>
      <w:r w:rsidRPr="002E0FC8">
        <w:rPr>
          <w:rFonts w:ascii="David" w:hAnsi="David" w:cs="David"/>
          <w:sz w:val="24"/>
          <w:szCs w:val="24"/>
          <w:rtl/>
          <w:lang w:val="ru-RU" w:bidi="he-IL"/>
        </w:rPr>
        <w:t>ביקש</w:t>
      </w:r>
      <w:r w:rsidRPr="002E0FC8">
        <w:rPr>
          <w:rFonts w:ascii="David" w:hAnsi="David" w:cs="David"/>
          <w:sz w:val="24"/>
          <w:szCs w:val="24"/>
          <w:rtl/>
          <w:lang w:val="ru-RU"/>
        </w:rPr>
        <w:t xml:space="preserve"> </w:t>
      </w:r>
      <w:r w:rsidRPr="002E0FC8">
        <w:rPr>
          <w:rFonts w:ascii="David" w:hAnsi="David" w:cs="David"/>
          <w:sz w:val="24"/>
          <w:szCs w:val="24"/>
          <w:rtl/>
          <w:lang w:val="ru-RU" w:bidi="he-IL"/>
        </w:rPr>
        <w:t>מקינן</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להמשיך</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שאלותיו</w:t>
      </w:r>
      <w:r w:rsidRPr="002E0FC8">
        <w:rPr>
          <w:rFonts w:ascii="David" w:hAnsi="David" w:cs="David"/>
          <w:sz w:val="24"/>
          <w:szCs w:val="24"/>
          <w:rtl/>
          <w:lang w:val="ru-RU"/>
        </w:rPr>
        <w:t xml:space="preserve"> </w:t>
      </w:r>
      <w:r w:rsidRPr="002E0FC8">
        <w:rPr>
          <w:rFonts w:ascii="David" w:hAnsi="David" w:cs="David"/>
          <w:sz w:val="24"/>
          <w:szCs w:val="24"/>
          <w:rtl/>
          <w:lang w:val="ru-RU" w:bidi="he-IL"/>
        </w:rPr>
        <w:t>לטוג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ער</w:t>
      </w:r>
      <w:r w:rsidRPr="002E0FC8">
        <w:rPr>
          <w:rFonts w:ascii="David" w:hAnsi="David" w:cs="David"/>
          <w:sz w:val="24"/>
          <w:szCs w:val="24"/>
          <w:rtl/>
          <w:lang w:val="ru-RU"/>
        </w:rPr>
        <w:t xml:space="preserve"> </w:t>
      </w:r>
      <w:r w:rsidRPr="002E0FC8">
        <w:rPr>
          <w:rFonts w:ascii="David" w:hAnsi="David" w:cs="David"/>
          <w:sz w:val="24"/>
          <w:szCs w:val="24"/>
          <w:rtl/>
          <w:lang w:val="ru-RU" w:bidi="he-IL"/>
        </w:rPr>
        <w:t>לכך</w:t>
      </w:r>
      <w:r w:rsidRPr="002E0FC8">
        <w:rPr>
          <w:rFonts w:ascii="David" w:hAnsi="David" w:cs="David"/>
          <w:sz w:val="24"/>
          <w:szCs w:val="24"/>
          <w:rtl/>
          <w:lang w:val="ru-RU"/>
        </w:rPr>
        <w:t xml:space="preserve"> </w:t>
      </w:r>
      <w:r w:rsidRPr="002E0FC8">
        <w:rPr>
          <w:rFonts w:ascii="David" w:hAnsi="David" w:cs="David"/>
          <w:sz w:val="24"/>
          <w:szCs w:val="24"/>
          <w:rtl/>
          <w:lang w:val="ru-RU" w:bidi="he-IL"/>
        </w:rPr>
        <w:t>שטוג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ניסה</w:t>
      </w:r>
      <w:r w:rsidRPr="002E0FC8">
        <w:rPr>
          <w:rFonts w:ascii="David" w:hAnsi="David" w:cs="David"/>
          <w:sz w:val="24"/>
          <w:szCs w:val="24"/>
          <w:rtl/>
          <w:lang w:val="ru-RU"/>
        </w:rPr>
        <w:t xml:space="preserve"> </w:t>
      </w:r>
      <w:r w:rsidRPr="002E0FC8">
        <w:rPr>
          <w:rFonts w:ascii="David" w:hAnsi="David" w:cs="David"/>
          <w:sz w:val="24"/>
          <w:szCs w:val="24"/>
          <w:rtl/>
          <w:lang w:val="ru-RU" w:bidi="he-IL"/>
        </w:rPr>
        <w:t>לתת</w:t>
      </w:r>
      <w:r w:rsidRPr="002E0FC8">
        <w:rPr>
          <w:rFonts w:ascii="David" w:hAnsi="David" w:cs="David"/>
          <w:sz w:val="24"/>
          <w:szCs w:val="24"/>
          <w:rtl/>
          <w:lang w:val="ru-RU"/>
        </w:rPr>
        <w:t xml:space="preserve"> </w:t>
      </w:r>
      <w:r w:rsidRPr="002E0FC8">
        <w:rPr>
          <w:rFonts w:ascii="David" w:hAnsi="David" w:cs="David"/>
          <w:sz w:val="24"/>
          <w:szCs w:val="24"/>
          <w:rtl/>
          <w:lang w:val="ru-RU" w:bidi="he-IL"/>
        </w:rPr>
        <w:t>מענה</w:t>
      </w:r>
      <w:r w:rsidRPr="002E0FC8">
        <w:rPr>
          <w:rFonts w:ascii="David" w:hAnsi="David" w:cs="David"/>
          <w:sz w:val="24"/>
          <w:szCs w:val="24"/>
          <w:rtl/>
          <w:lang w:val="ru-RU"/>
        </w:rPr>
        <w:t xml:space="preserve">. </w:t>
      </w:r>
      <w:r w:rsidRPr="002E0FC8">
        <w:rPr>
          <w:rFonts w:ascii="David" w:hAnsi="David" w:cs="David"/>
          <w:sz w:val="24"/>
          <w:szCs w:val="24"/>
          <w:rtl/>
          <w:lang w:val="ru-RU" w:bidi="he-IL"/>
        </w:rPr>
        <w:t>בהינתן</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העובדה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שהקוד</w:t>
      </w:r>
      <w:r w:rsidRPr="002E0FC8">
        <w:rPr>
          <w:rFonts w:ascii="David" w:hAnsi="David" w:cs="David"/>
          <w:sz w:val="24"/>
          <w:szCs w:val="24"/>
          <w:rtl/>
          <w:lang w:val="ru-RU"/>
        </w:rPr>
        <w:t xml:space="preserve"> </w:t>
      </w:r>
      <w:r w:rsidRPr="002E0FC8">
        <w:rPr>
          <w:rFonts w:ascii="David" w:hAnsi="David" w:cs="David"/>
          <w:sz w:val="24"/>
          <w:szCs w:val="24"/>
          <w:rtl/>
          <w:lang w:val="ru-RU" w:bidi="he-IL"/>
        </w:rPr>
        <w:t>האתי</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מאפשר</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לתרגם</w:t>
      </w:r>
      <w:r w:rsidRPr="002E0FC8">
        <w:rPr>
          <w:rFonts w:ascii="David" w:hAnsi="David" w:cs="David"/>
          <w:sz w:val="24"/>
          <w:szCs w:val="24"/>
          <w:rtl/>
          <w:lang w:val="ru-RU"/>
        </w:rPr>
        <w:t xml:space="preserve"> </w:t>
      </w:r>
      <w:r w:rsidRPr="002E0FC8">
        <w:rPr>
          <w:rFonts w:ascii="David" w:hAnsi="David" w:cs="David"/>
          <w:sz w:val="24"/>
          <w:szCs w:val="24"/>
          <w:rtl/>
          <w:lang w:val="ru-RU" w:bidi="he-IL"/>
        </w:rPr>
        <w:t>רק</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עוקב</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לשמוע</w:t>
      </w:r>
      <w:r w:rsidRPr="002E0FC8">
        <w:rPr>
          <w:rFonts w:ascii="David" w:hAnsi="David" w:cs="David"/>
          <w:sz w:val="24"/>
          <w:szCs w:val="24"/>
          <w:rtl/>
          <w:lang w:val="ru-RU"/>
        </w:rPr>
        <w:t xml:space="preserve"> </w:t>
      </w:r>
      <w:r w:rsidRPr="002E0FC8">
        <w:rPr>
          <w:rFonts w:ascii="David" w:hAnsi="David" w:cs="David"/>
          <w:sz w:val="24"/>
          <w:szCs w:val="24"/>
          <w:rtl/>
          <w:lang w:val="ru-RU" w:bidi="he-IL"/>
        </w:rPr>
        <w:t>עד</w:t>
      </w:r>
      <w:r w:rsidRPr="002E0FC8">
        <w:rPr>
          <w:rFonts w:ascii="David" w:hAnsi="David" w:cs="David"/>
          <w:sz w:val="24"/>
          <w:szCs w:val="24"/>
          <w:rtl/>
          <w:lang w:val="ru-RU"/>
        </w:rPr>
        <w:t xml:space="preserve"> </w:t>
      </w:r>
      <w:r w:rsidRPr="002E0FC8">
        <w:rPr>
          <w:rFonts w:ascii="David" w:hAnsi="David" w:cs="David"/>
          <w:sz w:val="24"/>
          <w:szCs w:val="24"/>
          <w:rtl/>
          <w:lang w:val="ru-RU" w:bidi="he-IL"/>
        </w:rPr>
        <w:t>הסוף</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דברי</w:t>
      </w:r>
      <w:r w:rsidRPr="002E0FC8">
        <w:rPr>
          <w:rFonts w:ascii="David" w:hAnsi="David" w:cs="David"/>
          <w:sz w:val="24"/>
          <w:szCs w:val="24"/>
          <w:rtl/>
          <w:lang w:val="ru-RU"/>
        </w:rPr>
        <w:t xml:space="preserve"> </w:t>
      </w:r>
      <w:r w:rsidRPr="002E0FC8">
        <w:rPr>
          <w:rFonts w:ascii="David" w:hAnsi="David" w:cs="David"/>
          <w:sz w:val="24"/>
          <w:szCs w:val="24"/>
          <w:rtl/>
          <w:lang w:val="ru-RU" w:bidi="he-IL"/>
        </w:rPr>
        <w:t>הנאשם</w:t>
      </w:r>
      <w:r w:rsidRPr="002E0FC8">
        <w:rPr>
          <w:rFonts w:ascii="David" w:hAnsi="David" w:cs="David"/>
          <w:sz w:val="24"/>
          <w:szCs w:val="24"/>
          <w:rtl/>
          <w:lang w:val="ru-RU"/>
        </w:rPr>
        <w:t xml:space="preserve">), </w:t>
      </w:r>
      <w:r w:rsidRPr="002E0FC8">
        <w:rPr>
          <w:rFonts w:ascii="David" w:hAnsi="David" w:cs="David"/>
          <w:sz w:val="24"/>
          <w:szCs w:val="24"/>
          <w:rtl/>
          <w:lang w:val="ru-RU" w:bidi="he-IL"/>
        </w:rPr>
        <w:t>ההתערבויות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הללו</w:t>
      </w:r>
      <w:r w:rsidRPr="002E0FC8">
        <w:rPr>
          <w:rFonts w:ascii="David" w:hAnsi="David" w:cs="David"/>
          <w:sz w:val="24"/>
          <w:szCs w:val="24"/>
          <w:rtl/>
          <w:lang w:val="ru-RU"/>
        </w:rPr>
        <w:t xml:space="preserve"> </w:t>
      </w:r>
      <w:r w:rsidRPr="002E0FC8">
        <w:rPr>
          <w:rFonts w:ascii="David" w:hAnsi="David" w:cs="David"/>
          <w:sz w:val="24"/>
          <w:szCs w:val="24"/>
          <w:rtl/>
          <w:lang w:val="ru-RU" w:bidi="he-IL"/>
        </w:rPr>
        <w:t>עשויות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חודרניות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מדי</w:t>
      </w:r>
      <w:r w:rsidRPr="002E0FC8">
        <w:rPr>
          <w:rFonts w:ascii="David" w:hAnsi="David" w:cs="David"/>
          <w:sz w:val="24"/>
          <w:szCs w:val="24"/>
          <w:rtl/>
          <w:lang w:val="ru-RU"/>
        </w:rPr>
        <w:t xml:space="preserve"> </w:t>
      </w:r>
      <w:r w:rsidRPr="002E0FC8">
        <w:rPr>
          <w:rFonts w:ascii="David" w:hAnsi="David" w:cs="David"/>
          <w:sz w:val="24"/>
          <w:szCs w:val="24"/>
          <w:rtl/>
          <w:lang w:val="ru-RU" w:bidi="he-IL"/>
        </w:rPr>
        <w:t>אפילו</w:t>
      </w:r>
      <w:r w:rsidRPr="002E0FC8">
        <w:rPr>
          <w:rFonts w:ascii="David" w:hAnsi="David" w:cs="David"/>
          <w:sz w:val="24"/>
          <w:szCs w:val="24"/>
          <w:rtl/>
          <w:lang w:val="ru-RU"/>
        </w:rPr>
        <w:t xml:space="preserve"> </w:t>
      </w:r>
      <w:r w:rsidRPr="002E0FC8">
        <w:rPr>
          <w:rFonts w:ascii="David" w:hAnsi="David" w:cs="David"/>
          <w:sz w:val="24"/>
          <w:szCs w:val="24"/>
          <w:rtl/>
          <w:lang w:val="ru-RU" w:bidi="he-IL"/>
        </w:rPr>
        <w:t>לבקרים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ולא</w:t>
      </w:r>
      <w:r w:rsidRPr="002E0FC8">
        <w:rPr>
          <w:rFonts w:ascii="David" w:hAnsi="David" w:cs="David"/>
          <w:sz w:val="24"/>
          <w:szCs w:val="24"/>
          <w:rtl/>
          <w:lang w:val="ru-RU"/>
        </w:rPr>
        <w:t xml:space="preserve"> </w:t>
      </w:r>
      <w:r w:rsidRPr="002E0FC8">
        <w:rPr>
          <w:rFonts w:ascii="David" w:hAnsi="David" w:cs="David"/>
          <w:sz w:val="24"/>
          <w:szCs w:val="24"/>
          <w:rtl/>
          <w:lang w:val="ru-RU" w:bidi="he-IL"/>
        </w:rPr>
        <w:t>רק</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נראה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תפקיד</w:t>
      </w:r>
      <w:r w:rsidRPr="002E0FC8">
        <w:rPr>
          <w:rFonts w:ascii="David" w:hAnsi="David" w:cs="David"/>
          <w:sz w:val="24"/>
          <w:szCs w:val="24"/>
          <w:rtl/>
          <w:lang w:val="ru-RU"/>
        </w:rPr>
        <w:t xml:space="preserve"> </w:t>
      </w:r>
      <w:r w:rsidRPr="002E0FC8">
        <w:rPr>
          <w:rFonts w:ascii="David" w:hAnsi="David" w:cs="David"/>
          <w:sz w:val="24"/>
          <w:szCs w:val="24"/>
          <w:rtl/>
          <w:lang w:val="ru-RU" w:bidi="he-IL"/>
        </w:rPr>
        <w:t>חשוב</w:t>
      </w:r>
      <w:r w:rsidRPr="002E0FC8">
        <w:rPr>
          <w:rFonts w:ascii="David" w:hAnsi="David" w:cs="David"/>
          <w:sz w:val="24"/>
          <w:szCs w:val="24"/>
          <w:rtl/>
          <w:lang w:val="ru-RU"/>
        </w:rPr>
        <w:t xml:space="preserve"> </w:t>
      </w:r>
      <w:r w:rsidRPr="002E0FC8">
        <w:rPr>
          <w:rFonts w:ascii="David" w:hAnsi="David" w:cs="David"/>
          <w:sz w:val="24"/>
          <w:szCs w:val="24"/>
          <w:rtl/>
          <w:lang w:val="ru-RU" w:bidi="he-IL"/>
        </w:rPr>
        <w:t>וסמכות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רבה</w:t>
      </w:r>
      <w:r w:rsidRPr="002E0FC8">
        <w:rPr>
          <w:rFonts w:ascii="David" w:hAnsi="David" w:cs="David"/>
          <w:sz w:val="24"/>
          <w:szCs w:val="24"/>
          <w:rtl/>
          <w:lang w:val="ru-RU"/>
        </w:rPr>
        <w:t xml:space="preserve"> </w:t>
      </w:r>
      <w:r w:rsidRPr="002E0FC8">
        <w:rPr>
          <w:rFonts w:ascii="David" w:hAnsi="David" w:cs="David"/>
          <w:sz w:val="24"/>
          <w:szCs w:val="24"/>
          <w:rtl/>
          <w:lang w:val="ru-RU" w:bidi="he-IL"/>
        </w:rPr>
        <w:t>במהלך</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לדעתו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החוקר</w:t>
      </w:r>
      <w:r w:rsidRPr="002E0FC8">
        <w:rPr>
          <w:rFonts w:ascii="David" w:hAnsi="David" w:cs="David"/>
          <w:sz w:val="24"/>
          <w:szCs w:val="24"/>
          <w:rtl/>
          <w:lang w:val="ru-RU"/>
        </w:rPr>
        <w:t xml:space="preserve">, </w:t>
      </w:r>
      <w:r w:rsidRPr="002E0FC8">
        <w:rPr>
          <w:rFonts w:ascii="David" w:hAnsi="David" w:cs="David"/>
          <w:sz w:val="24"/>
          <w:szCs w:val="24"/>
          <w:rtl/>
          <w:lang w:val="ru-RU" w:bidi="he-IL"/>
        </w:rPr>
        <w:t>למעט</w:t>
      </w:r>
      <w:r w:rsidRPr="002E0FC8">
        <w:rPr>
          <w:rFonts w:ascii="David" w:hAnsi="David" w:cs="David"/>
          <w:sz w:val="24"/>
          <w:szCs w:val="24"/>
          <w:rtl/>
          <w:lang w:val="ru-RU"/>
        </w:rPr>
        <w:t xml:space="preserve"> </w:t>
      </w:r>
      <w:r w:rsidRPr="002E0FC8">
        <w:rPr>
          <w:rFonts w:ascii="David" w:hAnsi="David" w:cs="David"/>
          <w:sz w:val="24"/>
          <w:szCs w:val="24"/>
          <w:rtl/>
          <w:lang w:val="ru-RU" w:bidi="he-IL"/>
        </w:rPr>
        <w:t>כמה</w:t>
      </w:r>
      <w:r w:rsidRPr="002E0FC8">
        <w:rPr>
          <w:rFonts w:ascii="David" w:hAnsi="David" w:cs="David"/>
          <w:sz w:val="24"/>
          <w:szCs w:val="24"/>
          <w:rtl/>
          <w:lang w:val="ru-RU"/>
        </w:rPr>
        <w:t xml:space="preserve"> </w:t>
      </w:r>
      <w:r w:rsidRPr="002E0FC8">
        <w:rPr>
          <w:rFonts w:ascii="David" w:hAnsi="David" w:cs="David"/>
          <w:sz w:val="24"/>
          <w:szCs w:val="24"/>
          <w:rtl/>
          <w:lang w:val="ru-RU" w:bidi="he-IL"/>
        </w:rPr>
        <w:t>טעויות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מינוריות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שלא</w:t>
      </w:r>
      <w:r w:rsidRPr="002E0FC8">
        <w:rPr>
          <w:rFonts w:ascii="David" w:hAnsi="David" w:cs="David"/>
          <w:sz w:val="24"/>
          <w:szCs w:val="24"/>
          <w:rtl/>
          <w:lang w:val="ru-RU"/>
        </w:rPr>
        <w:t xml:space="preserve"> </w:t>
      </w:r>
      <w:r w:rsidRPr="002E0FC8">
        <w:rPr>
          <w:rFonts w:ascii="David" w:hAnsi="David" w:cs="David"/>
          <w:sz w:val="24"/>
          <w:szCs w:val="24"/>
          <w:rtl/>
          <w:lang w:val="ru-RU" w:bidi="he-IL"/>
        </w:rPr>
        <w:t>תוקנו</w:t>
      </w:r>
      <w:r w:rsidRPr="002E0FC8">
        <w:rPr>
          <w:rFonts w:ascii="David" w:hAnsi="David" w:cs="David"/>
          <w:sz w:val="24"/>
          <w:szCs w:val="24"/>
          <w:rtl/>
          <w:lang w:val="ru-RU"/>
        </w:rPr>
        <w:t xml:space="preserve"> </w:t>
      </w:r>
      <w:r w:rsidRPr="002E0FC8">
        <w:rPr>
          <w:rFonts w:ascii="David" w:hAnsi="David" w:cs="David"/>
          <w:sz w:val="24"/>
          <w:szCs w:val="24"/>
          <w:rtl/>
          <w:lang w:val="ru-RU" w:bidi="he-IL"/>
        </w:rPr>
        <w:t>כלל</w:t>
      </w:r>
      <w:r w:rsidRPr="002E0FC8">
        <w:rPr>
          <w:rFonts w:ascii="David" w:hAnsi="David" w:cs="David"/>
          <w:sz w:val="24"/>
          <w:szCs w:val="24"/>
          <w:rtl/>
          <w:lang w:val="ru-RU"/>
        </w:rPr>
        <w:t xml:space="preserve">, </w:t>
      </w:r>
      <w:r w:rsidRPr="002E0FC8">
        <w:rPr>
          <w:rFonts w:ascii="David" w:hAnsi="David" w:cs="David"/>
          <w:sz w:val="24"/>
          <w:szCs w:val="24"/>
          <w:rtl/>
          <w:lang w:val="ru-RU" w:bidi="he-IL"/>
        </w:rPr>
        <w:t>ניתן</w:t>
      </w:r>
      <w:r w:rsidRPr="002E0FC8">
        <w:rPr>
          <w:rFonts w:ascii="David" w:hAnsi="David" w:cs="David"/>
          <w:sz w:val="24"/>
          <w:szCs w:val="24"/>
          <w:rtl/>
          <w:lang w:val="ru-RU"/>
        </w:rPr>
        <w:t xml:space="preserve"> </w:t>
      </w:r>
      <w:r w:rsidRPr="002E0FC8">
        <w:rPr>
          <w:rFonts w:ascii="David" w:hAnsi="David" w:cs="David"/>
          <w:sz w:val="24"/>
          <w:szCs w:val="24"/>
          <w:rtl/>
          <w:lang w:val="ru-RU" w:bidi="he-IL"/>
        </w:rPr>
        <w:t>לומר</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טוג</w:t>
      </w:r>
      <w:r w:rsidRPr="002E0FC8">
        <w:rPr>
          <w:rFonts w:ascii="David" w:hAnsi="David" w:cs="David"/>
          <w:sz w:val="24"/>
          <w:szCs w:val="24"/>
          <w:rtl/>
          <w:lang w:val="ru-RU"/>
        </w:rPr>
        <w:t>'</w:t>
      </w:r>
      <w:r w:rsidRPr="002E0FC8">
        <w:rPr>
          <w:rFonts w:ascii="David" w:hAnsi="David" w:cs="David"/>
          <w:sz w:val="24"/>
          <w:szCs w:val="24"/>
          <w:rtl/>
          <w:lang w:val="ru-RU" w:bidi="he-IL"/>
        </w:rPr>
        <w:t>ו</w:t>
      </w:r>
      <w:r w:rsidRPr="002E0FC8">
        <w:rPr>
          <w:rFonts w:ascii="David" w:hAnsi="David" w:cs="David"/>
          <w:sz w:val="24"/>
          <w:szCs w:val="24"/>
          <w:rtl/>
          <w:lang w:val="ru-RU"/>
        </w:rPr>
        <w:t xml:space="preserve"> </w:t>
      </w:r>
      <w:r w:rsidRPr="002E0FC8">
        <w:rPr>
          <w:rFonts w:ascii="David" w:hAnsi="David" w:cs="David"/>
          <w:sz w:val="24"/>
          <w:szCs w:val="24"/>
          <w:rtl/>
          <w:lang w:val="ru-RU" w:bidi="he-IL"/>
        </w:rPr>
        <w:t>סופק</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הוגן</w:t>
      </w:r>
      <w:r w:rsidRPr="002E0FC8">
        <w:rPr>
          <w:rFonts w:ascii="David" w:hAnsi="David" w:cs="David"/>
          <w:sz w:val="24"/>
          <w:szCs w:val="24"/>
          <w:rtl/>
          <w:lang w:val="ru-RU"/>
        </w:rPr>
        <w:t xml:space="preserve">, </w:t>
      </w:r>
      <w:r w:rsidRPr="002E0FC8">
        <w:rPr>
          <w:rFonts w:ascii="David" w:hAnsi="David" w:cs="David"/>
          <w:sz w:val="24"/>
          <w:szCs w:val="24"/>
          <w:rtl/>
          <w:lang w:val="ru-RU" w:bidi="he-IL"/>
        </w:rPr>
        <w:t>מקצועי</w:t>
      </w:r>
      <w:r w:rsidRPr="002E0FC8">
        <w:rPr>
          <w:rFonts w:ascii="David" w:hAnsi="David" w:cs="David"/>
          <w:sz w:val="24"/>
          <w:szCs w:val="24"/>
          <w:rtl/>
          <w:lang w:val="ru-RU"/>
        </w:rPr>
        <w:t xml:space="preserve"> </w:t>
      </w:r>
      <w:r w:rsidRPr="002E0FC8">
        <w:rPr>
          <w:rFonts w:ascii="David" w:hAnsi="David" w:cs="David"/>
          <w:sz w:val="24"/>
          <w:szCs w:val="24"/>
          <w:rtl/>
          <w:lang w:val="ru-RU" w:bidi="he-IL"/>
        </w:rPr>
        <w:t>ולא</w:t>
      </w:r>
      <w:r w:rsidRPr="002E0FC8">
        <w:rPr>
          <w:rFonts w:ascii="David" w:hAnsi="David" w:cs="David"/>
          <w:sz w:val="24"/>
          <w:szCs w:val="24"/>
          <w:rtl/>
          <w:lang w:val="ru-RU"/>
        </w:rPr>
        <w:t>-</w:t>
      </w:r>
      <w:r w:rsidRPr="002E0FC8">
        <w:rPr>
          <w:rFonts w:ascii="David" w:hAnsi="David" w:cs="David"/>
          <w:sz w:val="24"/>
          <w:szCs w:val="24"/>
          <w:rtl/>
          <w:lang w:val="ru-RU" w:bidi="he-IL"/>
        </w:rPr>
        <w:t>מוטה</w:t>
      </w:r>
      <w:r w:rsidRPr="002E0FC8">
        <w:rPr>
          <w:rFonts w:ascii="David" w:hAnsi="David" w:cs="David"/>
          <w:sz w:val="24"/>
          <w:szCs w:val="24"/>
          <w:rtl/>
          <w:lang w:val="ru-RU"/>
        </w:rPr>
        <w:t xml:space="preserve"> (</w:t>
      </w:r>
      <w:r w:rsidRPr="002E0FC8">
        <w:rPr>
          <w:rFonts w:ascii="David" w:hAnsi="David" w:cs="David"/>
          <w:sz w:val="24"/>
          <w:szCs w:val="24"/>
          <w:rtl/>
          <w:lang w:val="ru-RU" w:bidi="he-IL"/>
        </w:rPr>
        <w:t>עמ</w:t>
      </w:r>
      <w:r w:rsidRPr="002E0FC8">
        <w:rPr>
          <w:rFonts w:ascii="David" w:hAnsi="David" w:cs="David"/>
          <w:sz w:val="24"/>
          <w:szCs w:val="24"/>
          <w:rtl/>
          <w:lang w:val="ru-RU"/>
        </w:rPr>
        <w:t>' 8</w:t>
      </w:r>
      <w:r>
        <w:rPr>
          <w:rFonts w:ascii="David" w:hAnsi="David" w:cs="David" w:hint="cs"/>
          <w:sz w:val="24"/>
          <w:szCs w:val="24"/>
          <w:rtl/>
          <w:lang w:val="ru-RU"/>
        </w:rPr>
        <w:t>2-</w:t>
      </w:r>
      <w:r w:rsidRPr="002E0FC8">
        <w:rPr>
          <w:rFonts w:ascii="David" w:hAnsi="David" w:cs="David"/>
          <w:sz w:val="24"/>
          <w:szCs w:val="24"/>
          <w:rtl/>
          <w:lang w:val="ru-RU"/>
        </w:rPr>
        <w:t>8</w:t>
      </w:r>
      <w:r>
        <w:rPr>
          <w:rFonts w:ascii="David" w:hAnsi="David" w:cs="David" w:hint="cs"/>
          <w:sz w:val="24"/>
          <w:szCs w:val="24"/>
          <w:rtl/>
          <w:lang w:val="ru-RU"/>
        </w:rPr>
        <w:t>1</w:t>
      </w:r>
      <w:r w:rsidRPr="002E0FC8">
        <w:rPr>
          <w:rFonts w:ascii="David" w:hAnsi="David" w:cs="David"/>
          <w:sz w:val="24"/>
          <w:szCs w:val="24"/>
          <w:rtl/>
          <w:lang w:val="ru-RU"/>
        </w:rPr>
        <w:t>).</w:t>
      </w:r>
    </w:p>
    <w:p w14:paraId="7628FB11" w14:textId="77777777" w:rsidR="0093042D" w:rsidRPr="00422364" w:rsidRDefault="0093042D" w:rsidP="0093042D">
      <w:pPr>
        <w:spacing w:line="360" w:lineRule="auto"/>
        <w:jc w:val="both"/>
        <w:rPr>
          <w:rFonts w:ascii="David" w:hAnsi="David" w:cs="David"/>
          <w:sz w:val="24"/>
          <w:szCs w:val="24"/>
        </w:rPr>
      </w:pPr>
      <w:r w:rsidRPr="002E0FC8">
        <w:rPr>
          <w:rFonts w:ascii="David" w:hAnsi="David" w:cs="David"/>
          <w:sz w:val="24"/>
          <w:szCs w:val="24"/>
          <w:rtl/>
          <w:lang w:val="ru-RU" w:bidi="he-IL"/>
        </w:rPr>
        <w:t>החוקר</w:t>
      </w:r>
      <w:r w:rsidRPr="002E0FC8">
        <w:rPr>
          <w:rFonts w:ascii="David" w:hAnsi="David" w:cs="David"/>
          <w:sz w:val="24"/>
          <w:szCs w:val="24"/>
          <w:rtl/>
          <w:lang w:val="ru-RU"/>
        </w:rPr>
        <w:t xml:space="preserve"> </w:t>
      </w:r>
      <w:r w:rsidRPr="002E0FC8">
        <w:rPr>
          <w:rFonts w:ascii="David" w:hAnsi="David" w:cs="David"/>
          <w:sz w:val="24"/>
          <w:szCs w:val="24"/>
          <w:rtl/>
          <w:lang w:val="ru-RU" w:bidi="he-IL"/>
        </w:rPr>
        <w:t>בדק</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קרה</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ולבקרים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אחרי</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ומצא</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אף</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אחד</w:t>
      </w:r>
      <w:r w:rsidRPr="002E0FC8">
        <w:rPr>
          <w:rFonts w:ascii="David" w:hAnsi="David" w:cs="David"/>
          <w:sz w:val="24"/>
          <w:szCs w:val="24"/>
          <w:rtl/>
          <w:lang w:val="ru-RU"/>
        </w:rPr>
        <w:t xml:space="preserve"> </w:t>
      </w:r>
      <w:r w:rsidRPr="002E0FC8">
        <w:rPr>
          <w:rFonts w:ascii="David" w:hAnsi="David" w:cs="David"/>
          <w:sz w:val="24"/>
          <w:szCs w:val="24"/>
          <w:rtl/>
          <w:lang w:val="ru-RU" w:bidi="he-IL"/>
        </w:rPr>
        <w:t>מהם</w:t>
      </w:r>
      <w:r w:rsidRPr="002E0FC8">
        <w:rPr>
          <w:rFonts w:ascii="David" w:hAnsi="David" w:cs="David"/>
          <w:sz w:val="24"/>
          <w:szCs w:val="24"/>
          <w:rtl/>
          <w:lang w:val="ru-RU"/>
        </w:rPr>
        <w:t xml:space="preserve"> </w:t>
      </w:r>
      <w:r w:rsidRPr="002E0FC8">
        <w:rPr>
          <w:rFonts w:ascii="David" w:hAnsi="David" w:cs="David"/>
          <w:sz w:val="24"/>
          <w:szCs w:val="24"/>
          <w:rtl/>
          <w:lang w:val="ru-RU" w:bidi="he-IL"/>
        </w:rPr>
        <w:t>הפך</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למתורגמן</w:t>
      </w:r>
      <w:r w:rsidRPr="002E0FC8">
        <w:rPr>
          <w:rFonts w:ascii="David" w:hAnsi="David" w:cs="David"/>
          <w:sz w:val="24"/>
          <w:szCs w:val="24"/>
          <w:rtl/>
          <w:lang w:val="ru-RU"/>
        </w:rPr>
        <w:t xml:space="preserve"> </w:t>
      </w:r>
      <w:r w:rsidRPr="002E0FC8">
        <w:rPr>
          <w:rFonts w:ascii="David" w:hAnsi="David" w:cs="David"/>
          <w:sz w:val="24"/>
          <w:szCs w:val="24"/>
          <w:rtl/>
          <w:lang w:val="ru-RU" w:bidi="he-IL"/>
        </w:rPr>
        <w:t>מקצועי</w:t>
      </w:r>
      <w:r w:rsidRPr="002E0FC8">
        <w:rPr>
          <w:rFonts w:ascii="David" w:hAnsi="David" w:cs="David"/>
          <w:sz w:val="24"/>
          <w:szCs w:val="24"/>
          <w:rtl/>
          <w:lang w:val="ru-RU"/>
        </w:rPr>
        <w:t xml:space="preserve">, </w:t>
      </w:r>
      <w:r w:rsidRPr="002E0FC8">
        <w:rPr>
          <w:rFonts w:ascii="David" w:hAnsi="David" w:cs="David"/>
          <w:sz w:val="24"/>
          <w:szCs w:val="24"/>
          <w:rtl/>
          <w:lang w:val="ru-RU" w:bidi="he-IL"/>
        </w:rPr>
        <w:t>אם</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חלקם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המשיכו</w:t>
      </w:r>
      <w:r w:rsidRPr="002E0FC8">
        <w:rPr>
          <w:rFonts w:ascii="David" w:hAnsi="David" w:cs="David"/>
          <w:sz w:val="24"/>
          <w:szCs w:val="24"/>
          <w:rtl/>
          <w:lang w:val="ru-RU"/>
        </w:rPr>
        <w:t xml:space="preserve"> </w:t>
      </w:r>
      <w:r w:rsidRPr="002E0FC8">
        <w:rPr>
          <w:rFonts w:ascii="David" w:hAnsi="David" w:cs="David"/>
          <w:sz w:val="24"/>
          <w:szCs w:val="24"/>
          <w:rtl/>
          <w:lang w:val="ru-RU" w:bidi="he-IL"/>
        </w:rPr>
        <w:t>לבצע</w:t>
      </w:r>
      <w:r w:rsidRPr="002E0FC8">
        <w:rPr>
          <w:rFonts w:ascii="David" w:hAnsi="David" w:cs="David"/>
          <w:sz w:val="24"/>
          <w:szCs w:val="24"/>
          <w:rtl/>
          <w:lang w:val="ru-RU"/>
        </w:rPr>
        <w:t xml:space="preserve"> </w:t>
      </w:r>
      <w:r w:rsidRPr="002E0FC8">
        <w:rPr>
          <w:rFonts w:ascii="David" w:hAnsi="David" w:cs="David"/>
          <w:sz w:val="24"/>
          <w:szCs w:val="24"/>
          <w:rtl/>
          <w:lang w:val="ru-RU" w:bidi="he-IL"/>
        </w:rPr>
        <w:t>משימות</w:t>
      </w:r>
      <w:r w:rsidRPr="002E0FC8">
        <w:rPr>
          <w:rFonts w:ascii="David" w:hAnsi="David" w:cs="David"/>
          <w:sz w:val="24"/>
          <w:szCs w:val="24"/>
          <w:rtl/>
          <w:lang w:val="ru-RU"/>
        </w:rPr>
        <w:t xml:space="preserve"> </w:t>
      </w:r>
      <w:r w:rsidRPr="002E0FC8">
        <w:rPr>
          <w:rFonts w:ascii="David" w:hAnsi="David" w:cs="David"/>
          <w:sz w:val="24"/>
          <w:szCs w:val="24"/>
          <w:rtl/>
          <w:lang w:val="ru-RU" w:bidi="he-IL"/>
        </w:rPr>
        <w:t>כאלה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באירועים</w:t>
      </w:r>
      <w:r w:rsidRPr="002E0FC8">
        <w:rPr>
          <w:rFonts w:ascii="David" w:hAnsi="David" w:cs="David"/>
          <w:sz w:val="24"/>
          <w:szCs w:val="24"/>
          <w:rtl/>
          <w:lang w:val="ru-RU"/>
        </w:rPr>
        <w:t xml:space="preserve"> </w:t>
      </w:r>
      <w:r w:rsidRPr="002E0FC8">
        <w:rPr>
          <w:rFonts w:ascii="David" w:hAnsi="David" w:cs="David"/>
          <w:sz w:val="24"/>
          <w:szCs w:val="24"/>
          <w:rtl/>
          <w:lang w:val="ru-RU" w:bidi="he-IL"/>
        </w:rPr>
        <w:t>דיפלומטיים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מדי</w:t>
      </w:r>
      <w:r w:rsidRPr="002E0FC8">
        <w:rPr>
          <w:rFonts w:ascii="David" w:hAnsi="David" w:cs="David"/>
          <w:sz w:val="24"/>
          <w:szCs w:val="24"/>
          <w:rtl/>
          <w:lang w:val="ru-RU"/>
        </w:rPr>
        <w:t xml:space="preserve"> </w:t>
      </w:r>
      <w:r w:rsidRPr="002E0FC8">
        <w:rPr>
          <w:rFonts w:ascii="David" w:hAnsi="David" w:cs="David"/>
          <w:sz w:val="24"/>
          <w:szCs w:val="24"/>
          <w:rtl/>
          <w:lang w:val="ru-RU" w:bidi="he-IL"/>
        </w:rPr>
        <w:t>פעם</w:t>
      </w:r>
      <w:r w:rsidRPr="002E0FC8">
        <w:rPr>
          <w:rFonts w:ascii="David" w:hAnsi="David" w:cs="David"/>
          <w:sz w:val="24"/>
          <w:szCs w:val="24"/>
          <w:rtl/>
          <w:lang w:val="ru-RU"/>
        </w:rPr>
        <w:t xml:space="preserve"> </w:t>
      </w:r>
      <w:r w:rsidRPr="002E0FC8">
        <w:rPr>
          <w:rFonts w:ascii="David" w:hAnsi="David" w:cs="David"/>
          <w:sz w:val="24"/>
          <w:szCs w:val="24"/>
          <w:rtl/>
          <w:lang w:val="ru-RU" w:bidi="he-IL"/>
        </w:rPr>
        <w:t>בפעם</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r w:rsidRPr="002E0FC8">
        <w:rPr>
          <w:rFonts w:ascii="David" w:hAnsi="David" w:cs="David"/>
          <w:sz w:val="24"/>
          <w:szCs w:val="24"/>
          <w:rtl/>
          <w:lang w:val="ru-RU" w:bidi="he-IL"/>
        </w:rPr>
        <w:t>ועוד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הוא</w:t>
      </w:r>
      <w:r w:rsidRPr="002E0FC8">
        <w:rPr>
          <w:rFonts w:ascii="David" w:hAnsi="David" w:cs="David"/>
          <w:sz w:val="24"/>
          <w:szCs w:val="24"/>
          <w:rtl/>
          <w:lang w:val="ru-RU"/>
        </w:rPr>
        <w:t xml:space="preserve"> </w:t>
      </w:r>
      <w:r w:rsidRPr="002E0FC8">
        <w:rPr>
          <w:rFonts w:ascii="David" w:hAnsi="David" w:cs="David"/>
          <w:sz w:val="24"/>
          <w:szCs w:val="24"/>
          <w:rtl/>
          <w:lang w:val="ru-RU" w:bidi="he-IL"/>
        </w:rPr>
        <w:t>מצא</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לעומת</w:t>
      </w:r>
      <w:r w:rsidRPr="002E0FC8">
        <w:rPr>
          <w:rFonts w:ascii="David" w:hAnsi="David" w:cs="David"/>
          <w:sz w:val="24"/>
          <w:szCs w:val="24"/>
          <w:rtl/>
          <w:lang w:val="ru-RU"/>
        </w:rPr>
        <w:t xml:space="preserve"> </w:t>
      </w:r>
      <w:r w:rsidRPr="002E0FC8">
        <w:rPr>
          <w:rFonts w:ascii="David" w:hAnsi="David" w:cs="David"/>
          <w:sz w:val="24"/>
          <w:szCs w:val="24"/>
          <w:rtl/>
          <w:lang w:val="ru-RU" w:bidi="he-IL"/>
        </w:rPr>
        <w:t>ההשלכות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האקדמיות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והפרקטיות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במדינות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המערב</w:t>
      </w:r>
      <w:r w:rsidRPr="002E0FC8">
        <w:rPr>
          <w:rFonts w:ascii="David" w:hAnsi="David" w:cs="David"/>
          <w:sz w:val="24"/>
          <w:szCs w:val="24"/>
          <w:rtl/>
          <w:lang w:val="ru-RU"/>
        </w:rPr>
        <w:t xml:space="preserve">, </w:t>
      </w:r>
      <w:r w:rsidRPr="002E0FC8">
        <w:rPr>
          <w:rFonts w:ascii="David" w:hAnsi="David" w:cs="David"/>
          <w:sz w:val="24"/>
          <w:szCs w:val="24"/>
          <w:rtl/>
          <w:lang w:val="ru-RU" w:bidi="he-IL"/>
        </w:rPr>
        <w:t>לרבות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גידול</w:t>
      </w:r>
      <w:r w:rsidRPr="002E0FC8">
        <w:rPr>
          <w:rFonts w:ascii="David" w:hAnsi="David" w:cs="David"/>
          <w:sz w:val="24"/>
          <w:szCs w:val="24"/>
          <w:rtl/>
          <w:lang w:val="ru-RU"/>
        </w:rPr>
        <w:t xml:space="preserve"> </w:t>
      </w:r>
      <w:r w:rsidRPr="002E0FC8">
        <w:rPr>
          <w:rFonts w:ascii="David" w:hAnsi="David" w:cs="David"/>
          <w:sz w:val="24"/>
          <w:szCs w:val="24"/>
          <w:rtl/>
          <w:lang w:val="ru-RU" w:bidi="he-IL"/>
        </w:rPr>
        <w:t>בביקוש</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בוועידות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w:t>
      </w:r>
      <w:r w:rsidRPr="002E0FC8">
        <w:rPr>
          <w:rFonts w:ascii="David" w:hAnsi="David" w:cs="David"/>
          <w:sz w:val="24"/>
          <w:szCs w:val="24"/>
          <w:rtl/>
          <w:lang w:val="ru-RU" w:bidi="he-IL"/>
        </w:rPr>
        <w:t>לאומיות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ופתיחת</w:t>
      </w:r>
      <w:r w:rsidRPr="002E0FC8">
        <w:rPr>
          <w:rFonts w:ascii="David" w:hAnsi="David" w:cs="David"/>
          <w:sz w:val="24"/>
          <w:szCs w:val="24"/>
          <w:rtl/>
          <w:lang w:val="ru-RU"/>
        </w:rPr>
        <w:t xml:space="preserve"> </w:t>
      </w:r>
      <w:r w:rsidRPr="002E0FC8">
        <w:rPr>
          <w:rFonts w:ascii="David" w:hAnsi="David" w:cs="David"/>
          <w:sz w:val="24"/>
          <w:szCs w:val="24"/>
          <w:rtl/>
          <w:lang w:val="ru-RU" w:bidi="he-IL"/>
        </w:rPr>
        <w:t>מסלולי</w:t>
      </w:r>
      <w:r w:rsidRPr="002E0FC8">
        <w:rPr>
          <w:rFonts w:ascii="David" w:hAnsi="David" w:cs="David"/>
          <w:sz w:val="24"/>
          <w:szCs w:val="24"/>
          <w:rtl/>
          <w:lang w:val="ru-RU"/>
        </w:rPr>
        <w:t xml:space="preserve"> </w:t>
      </w:r>
      <w:r w:rsidRPr="002E0FC8">
        <w:rPr>
          <w:rFonts w:ascii="David" w:hAnsi="David" w:cs="David"/>
          <w:sz w:val="24"/>
          <w:szCs w:val="24"/>
          <w:rtl/>
          <w:lang w:val="ru-RU" w:bidi="he-IL"/>
        </w:rPr>
        <w:t>השכלה</w:t>
      </w:r>
      <w:r w:rsidRPr="002E0FC8">
        <w:rPr>
          <w:rFonts w:ascii="David" w:hAnsi="David" w:cs="David"/>
          <w:sz w:val="24"/>
          <w:szCs w:val="24"/>
          <w:rtl/>
          <w:lang w:val="ru-RU"/>
        </w:rPr>
        <w:t xml:space="preserve"> </w:t>
      </w:r>
      <w:r w:rsidRPr="002E0FC8">
        <w:rPr>
          <w:rFonts w:ascii="David" w:hAnsi="David" w:cs="David"/>
          <w:sz w:val="24"/>
          <w:szCs w:val="24"/>
          <w:rtl/>
          <w:lang w:val="ru-RU" w:bidi="he-IL"/>
        </w:rPr>
        <w:t>גבוהה</w:t>
      </w:r>
      <w:r w:rsidRPr="002E0FC8">
        <w:rPr>
          <w:rFonts w:ascii="David" w:hAnsi="David" w:cs="David"/>
          <w:sz w:val="24"/>
          <w:szCs w:val="24"/>
          <w:rtl/>
          <w:lang w:val="ru-RU"/>
        </w:rPr>
        <w:t xml:space="preserve"> </w:t>
      </w:r>
      <w:r w:rsidRPr="002E0FC8">
        <w:rPr>
          <w:rFonts w:ascii="David" w:hAnsi="David" w:cs="David"/>
          <w:sz w:val="24"/>
          <w:szCs w:val="24"/>
          <w:rtl/>
          <w:lang w:val="ru-RU" w:bidi="he-IL"/>
        </w:rPr>
        <w:t>עבור</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תרם</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להתפתחות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הסימולטנית</w:t>
      </w:r>
      <w:r w:rsidRPr="002E0FC8">
        <w:rPr>
          <w:rFonts w:ascii="David" w:hAnsi="David" w:cs="David"/>
          <w:sz w:val="24"/>
          <w:szCs w:val="24"/>
          <w:rtl/>
        </w:rPr>
        <w:t xml:space="preserve"> </w:t>
      </w:r>
      <w:r w:rsidRPr="002E0FC8">
        <w:rPr>
          <w:rFonts w:ascii="David" w:hAnsi="David" w:cs="David"/>
          <w:sz w:val="24"/>
          <w:szCs w:val="24"/>
          <w:rtl/>
          <w:lang w:bidi="he-IL"/>
        </w:rPr>
        <w:t>והכשרת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ביפן</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בשנות</w:t>
      </w:r>
      <w:r w:rsidRPr="002E0FC8">
        <w:rPr>
          <w:rFonts w:ascii="David" w:hAnsi="David" w:cs="David"/>
          <w:sz w:val="24"/>
          <w:szCs w:val="24"/>
          <w:rtl/>
        </w:rPr>
        <w:t xml:space="preserve"> </w:t>
      </w:r>
      <w:r w:rsidRPr="002E0FC8">
        <w:rPr>
          <w:rFonts w:ascii="David" w:hAnsi="David" w:cs="David"/>
          <w:sz w:val="24"/>
          <w:szCs w:val="24"/>
          <w:rtl/>
          <w:lang w:bidi="he-IL"/>
        </w:rPr>
        <w:t>השישים</w:t>
      </w:r>
      <w:r w:rsidRPr="002E0FC8">
        <w:rPr>
          <w:rFonts w:ascii="David" w:hAnsi="David" w:cs="David"/>
          <w:sz w:val="24"/>
          <w:szCs w:val="24"/>
          <w:rtl/>
        </w:rPr>
        <w:t xml:space="preserve"> </w:t>
      </w:r>
      <w:r w:rsidRPr="002E0FC8">
        <w:rPr>
          <w:rFonts w:ascii="David" w:hAnsi="David" w:cs="David"/>
          <w:sz w:val="24"/>
          <w:szCs w:val="24"/>
          <w:rtl/>
          <w:lang w:bidi="he-IL"/>
        </w:rPr>
        <w:t>החלה</w:t>
      </w:r>
      <w:r w:rsidRPr="002E0FC8">
        <w:rPr>
          <w:rFonts w:ascii="David" w:hAnsi="David" w:cs="David"/>
          <w:sz w:val="24"/>
          <w:szCs w:val="24"/>
          <w:rtl/>
        </w:rPr>
        <w:t xml:space="preserve"> </w:t>
      </w:r>
      <w:r w:rsidRPr="002E0FC8">
        <w:rPr>
          <w:rFonts w:ascii="David" w:hAnsi="David" w:cs="David"/>
          <w:sz w:val="24"/>
          <w:szCs w:val="24"/>
          <w:rtl/>
          <w:lang w:bidi="he-IL"/>
        </w:rPr>
        <w:t>הכרה</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יפנים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ורק</w:t>
      </w:r>
      <w:r w:rsidRPr="002E0FC8">
        <w:rPr>
          <w:rFonts w:ascii="David" w:hAnsi="David" w:cs="David"/>
          <w:sz w:val="24"/>
          <w:szCs w:val="24"/>
          <w:rtl/>
        </w:rPr>
        <w:t xml:space="preserve"> </w:t>
      </w:r>
      <w:r w:rsidRPr="002E0FC8">
        <w:rPr>
          <w:rFonts w:ascii="David" w:hAnsi="David" w:cs="David"/>
          <w:sz w:val="24"/>
          <w:szCs w:val="24"/>
          <w:rtl/>
          <w:lang w:bidi="he-IL"/>
        </w:rPr>
        <w:t>בשנת</w:t>
      </w:r>
      <w:r w:rsidRPr="002E0FC8">
        <w:rPr>
          <w:rFonts w:ascii="David" w:hAnsi="David" w:cs="David"/>
          <w:sz w:val="24"/>
          <w:szCs w:val="24"/>
          <w:rtl/>
        </w:rPr>
        <w:t xml:space="preserve"> 1995 </w:t>
      </w:r>
      <w:r w:rsidRPr="002E0FC8">
        <w:rPr>
          <w:rFonts w:ascii="David" w:hAnsi="David" w:cs="David"/>
          <w:sz w:val="24"/>
          <w:szCs w:val="24"/>
          <w:rtl/>
          <w:lang w:bidi="he-IL"/>
        </w:rPr>
        <w:t>הופיעה</w:t>
      </w:r>
      <w:r w:rsidRPr="002E0FC8">
        <w:rPr>
          <w:rFonts w:ascii="David" w:hAnsi="David" w:cs="David"/>
          <w:sz w:val="24"/>
          <w:szCs w:val="24"/>
          <w:rtl/>
        </w:rPr>
        <w:t xml:space="preserve"> </w:t>
      </w:r>
      <w:r w:rsidRPr="002E0FC8">
        <w:rPr>
          <w:rFonts w:ascii="David" w:hAnsi="David" w:cs="David"/>
          <w:sz w:val="24"/>
          <w:szCs w:val="24"/>
          <w:rtl/>
          <w:lang w:bidi="he-IL"/>
        </w:rPr>
        <w:t>תוכנית</w:t>
      </w:r>
      <w:r w:rsidRPr="002E0FC8">
        <w:rPr>
          <w:rFonts w:ascii="David" w:hAnsi="David" w:cs="David"/>
          <w:sz w:val="24"/>
          <w:szCs w:val="24"/>
          <w:rtl/>
        </w:rPr>
        <w:t xml:space="preserve"> </w:t>
      </w:r>
      <w:r w:rsidRPr="002E0FC8">
        <w:rPr>
          <w:rFonts w:ascii="David" w:hAnsi="David" w:cs="David"/>
          <w:sz w:val="24"/>
          <w:szCs w:val="24"/>
          <w:rtl/>
          <w:lang w:bidi="he-IL"/>
        </w:rPr>
        <w:t>ראשונה</w:t>
      </w:r>
      <w:r w:rsidRPr="002E0FC8">
        <w:rPr>
          <w:rFonts w:ascii="David" w:hAnsi="David" w:cs="David"/>
          <w:sz w:val="24"/>
          <w:szCs w:val="24"/>
          <w:rtl/>
        </w:rPr>
        <w:t xml:space="preserve"> </w:t>
      </w:r>
      <w:r w:rsidRPr="002E0FC8">
        <w:rPr>
          <w:rFonts w:ascii="David" w:hAnsi="David" w:cs="David"/>
          <w:sz w:val="24"/>
          <w:szCs w:val="24"/>
          <w:rtl/>
          <w:lang w:bidi="he-IL"/>
        </w:rPr>
        <w:t>ללימודי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r w:rsidRPr="002E0FC8">
        <w:rPr>
          <w:rFonts w:ascii="David" w:hAnsi="David" w:cs="David"/>
          <w:sz w:val="24"/>
          <w:szCs w:val="24"/>
          <w:rtl/>
          <w:lang w:val="ru-RU" w:bidi="he-IL"/>
        </w:rPr>
        <w:t>אין</w:t>
      </w:r>
      <w:r w:rsidRPr="002E0FC8">
        <w:rPr>
          <w:rFonts w:ascii="David" w:hAnsi="David" w:cs="David"/>
          <w:sz w:val="24"/>
          <w:szCs w:val="24"/>
          <w:rtl/>
          <w:lang w:val="ru-RU"/>
        </w:rPr>
        <w:t xml:space="preserve"> </w:t>
      </w:r>
      <w:r w:rsidRPr="002E0FC8">
        <w:rPr>
          <w:rFonts w:ascii="David" w:hAnsi="David" w:cs="David"/>
          <w:sz w:val="24"/>
          <w:szCs w:val="24"/>
          <w:rtl/>
          <w:lang w:val="ru-RU" w:bidi="he-IL"/>
        </w:rPr>
        <w:t>ספק</w:t>
      </w:r>
      <w:r w:rsidRPr="002E0FC8">
        <w:rPr>
          <w:rFonts w:ascii="David" w:hAnsi="David" w:cs="David"/>
          <w:sz w:val="24"/>
          <w:szCs w:val="24"/>
          <w:rtl/>
          <w:lang w:val="ru-RU"/>
        </w:rPr>
        <w:t xml:space="preserve"> </w:t>
      </w:r>
      <w:r w:rsidRPr="002E0FC8">
        <w:rPr>
          <w:rFonts w:ascii="David" w:hAnsi="David" w:cs="David"/>
          <w:sz w:val="24"/>
          <w:szCs w:val="24"/>
          <w:rtl/>
          <w:lang w:val="ru-RU" w:bidi="he-IL"/>
        </w:rPr>
        <w:t>שמתורגמנים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השאירו</w:t>
      </w:r>
      <w:r w:rsidRPr="002E0FC8">
        <w:rPr>
          <w:rFonts w:ascii="David" w:hAnsi="David" w:cs="David"/>
          <w:sz w:val="24"/>
          <w:szCs w:val="24"/>
          <w:rtl/>
          <w:lang w:val="ru-RU"/>
        </w:rPr>
        <w:t xml:space="preserve"> </w:t>
      </w:r>
      <w:r w:rsidRPr="002E0FC8">
        <w:rPr>
          <w:rFonts w:ascii="David" w:hAnsi="David" w:cs="David"/>
          <w:sz w:val="24"/>
          <w:szCs w:val="24"/>
          <w:rtl/>
          <w:lang w:val="ru-RU" w:bidi="he-IL"/>
        </w:rPr>
        <w:t>מאחוריהם</w:t>
      </w:r>
      <w:r w:rsidRPr="002E0FC8">
        <w:rPr>
          <w:rFonts w:ascii="David" w:hAnsi="David" w:cs="David"/>
          <w:sz w:val="24"/>
          <w:szCs w:val="24"/>
          <w:rtl/>
          <w:lang w:val="ru-RU"/>
        </w:rPr>
        <w:t xml:space="preserve"> </w:t>
      </w:r>
      <w:r w:rsidRPr="002E0FC8">
        <w:rPr>
          <w:rFonts w:ascii="David" w:hAnsi="David" w:cs="David"/>
          <w:sz w:val="24"/>
          <w:szCs w:val="24"/>
          <w:rtl/>
          <w:lang w:val="ru-RU" w:bidi="he-IL"/>
        </w:rPr>
        <w:t>דוגמאות</w:t>
      </w:r>
      <w:r w:rsidRPr="002E0FC8">
        <w:rPr>
          <w:rFonts w:ascii="David" w:hAnsi="David" w:cs="David"/>
          <w:sz w:val="24"/>
          <w:szCs w:val="24"/>
          <w:rtl/>
          <w:lang w:val="ru-RU"/>
        </w:rPr>
        <w:t xml:space="preserve"> </w:t>
      </w:r>
      <w:r w:rsidRPr="002E0FC8">
        <w:rPr>
          <w:rFonts w:ascii="David" w:hAnsi="David" w:cs="David"/>
          <w:sz w:val="24"/>
          <w:szCs w:val="24"/>
          <w:rtl/>
          <w:lang w:val="ru-RU" w:bidi="he-IL"/>
        </w:rPr>
        <w:t>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בעלות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השפעה</w:t>
      </w:r>
      <w:r w:rsidRPr="002E0FC8">
        <w:rPr>
          <w:rFonts w:ascii="David" w:hAnsi="David" w:cs="David"/>
          <w:sz w:val="24"/>
          <w:szCs w:val="24"/>
          <w:rtl/>
          <w:lang w:val="ru-RU"/>
        </w:rPr>
        <w:t xml:space="preserve"> </w:t>
      </w:r>
      <w:r w:rsidRPr="002E0FC8">
        <w:rPr>
          <w:rFonts w:ascii="David" w:hAnsi="David" w:cs="David"/>
          <w:sz w:val="24"/>
          <w:szCs w:val="24"/>
          <w:rtl/>
          <w:lang w:val="ru-RU" w:bidi="he-IL"/>
        </w:rPr>
        <w:t>ניכרת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ביפן</w:t>
      </w:r>
      <w:r w:rsidRPr="002E0FC8">
        <w:rPr>
          <w:rFonts w:ascii="David" w:hAnsi="David" w:cs="David"/>
          <w:sz w:val="24"/>
          <w:szCs w:val="24"/>
          <w:rtl/>
          <w:lang w:val="ru-RU"/>
        </w:rPr>
        <w:t>.</w:t>
      </w:r>
    </w:p>
    <w:p w14:paraId="1002F425" w14:textId="77777777" w:rsidR="003A32AB" w:rsidRPr="002E0FC8" w:rsidRDefault="003A32AB" w:rsidP="0093042D">
      <w:pPr>
        <w:spacing w:line="360" w:lineRule="auto"/>
        <w:jc w:val="both"/>
        <w:rPr>
          <w:rFonts w:ascii="David" w:hAnsi="David" w:cs="David"/>
          <w:b/>
          <w:bCs/>
          <w:sz w:val="28"/>
          <w:szCs w:val="28"/>
          <w:rtl/>
        </w:rPr>
      </w:pPr>
    </w:p>
    <w:p w14:paraId="083F49DB" w14:textId="77777777" w:rsidR="0093042D" w:rsidRPr="002E0FC8" w:rsidRDefault="0093042D" w:rsidP="0093042D">
      <w:pPr>
        <w:pStyle w:val="ListParagraph"/>
        <w:numPr>
          <w:ilvl w:val="0"/>
          <w:numId w:val="44"/>
        </w:numPr>
        <w:bidi/>
        <w:spacing w:after="160" w:line="360" w:lineRule="auto"/>
        <w:jc w:val="both"/>
        <w:rPr>
          <w:rFonts w:ascii="David" w:hAnsi="David" w:cs="David"/>
          <w:b/>
          <w:bCs/>
          <w:sz w:val="28"/>
          <w:szCs w:val="28"/>
          <w:rtl/>
        </w:rPr>
      </w:pPr>
      <w:r w:rsidRPr="002E0FC8">
        <w:rPr>
          <w:rFonts w:ascii="David" w:hAnsi="David" w:cs="David"/>
          <w:b/>
          <w:bCs/>
          <w:sz w:val="28"/>
          <w:szCs w:val="28"/>
          <w:rtl/>
          <w:lang w:bidi="he-IL"/>
        </w:rPr>
        <w:t>צדק בירושלים</w:t>
      </w:r>
      <w:r w:rsidRPr="002E0FC8">
        <w:rPr>
          <w:rFonts w:ascii="David" w:hAnsi="David" w:cs="David"/>
          <w:b/>
          <w:bCs/>
          <w:sz w:val="28"/>
          <w:szCs w:val="28"/>
          <w:rtl/>
        </w:rPr>
        <w:t xml:space="preserve">: </w:t>
      </w:r>
      <w:r w:rsidRPr="002E0FC8">
        <w:rPr>
          <w:rFonts w:ascii="David" w:hAnsi="David" w:cs="David"/>
          <w:b/>
          <w:bCs/>
          <w:sz w:val="28"/>
          <w:szCs w:val="28"/>
          <w:rtl/>
          <w:lang w:bidi="he-IL"/>
        </w:rPr>
        <w:t>משפט אייכמן</w:t>
      </w:r>
    </w:p>
    <w:p w14:paraId="7F011E09"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בשלהי</w:t>
      </w:r>
      <w:r w:rsidRPr="002E0FC8">
        <w:rPr>
          <w:rFonts w:ascii="David" w:hAnsi="David" w:cs="David"/>
          <w:sz w:val="24"/>
          <w:szCs w:val="24"/>
          <w:rtl/>
        </w:rPr>
        <w:t xml:space="preserve"> </w:t>
      </w:r>
      <w:r w:rsidRPr="002E0FC8">
        <w:rPr>
          <w:rFonts w:ascii="David" w:hAnsi="David" w:cs="David"/>
          <w:sz w:val="24"/>
          <w:szCs w:val="24"/>
          <w:rtl/>
          <w:lang w:bidi="he-IL"/>
        </w:rPr>
        <w:t>שנת</w:t>
      </w:r>
      <w:r w:rsidRPr="002E0FC8">
        <w:rPr>
          <w:rFonts w:ascii="David" w:hAnsi="David" w:cs="David"/>
          <w:sz w:val="24"/>
          <w:szCs w:val="24"/>
          <w:rtl/>
        </w:rPr>
        <w:t xml:space="preserve"> 1960,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חודשים</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פתיחתו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באפריל</w:t>
      </w:r>
      <w:r w:rsidRPr="002E0FC8">
        <w:rPr>
          <w:rFonts w:ascii="David" w:hAnsi="David" w:cs="David"/>
          <w:sz w:val="24"/>
          <w:szCs w:val="24"/>
          <w:rtl/>
        </w:rPr>
        <w:t xml:space="preserve"> 1961 </w:t>
      </w:r>
      <w:r w:rsidRPr="002E0FC8">
        <w:rPr>
          <w:rFonts w:ascii="David" w:hAnsi="David" w:cs="David"/>
          <w:sz w:val="24"/>
          <w:szCs w:val="24"/>
          <w:rtl/>
          <w:lang w:bidi="he-IL"/>
        </w:rPr>
        <w:t>בירושלים</w:t>
      </w:r>
      <w:r w:rsidRPr="002E0FC8">
        <w:rPr>
          <w:rFonts w:ascii="David" w:hAnsi="David" w:cs="David"/>
          <w:sz w:val="24"/>
          <w:szCs w:val="24"/>
          <w:rtl/>
        </w:rPr>
        <w:t xml:space="preserve">, </w:t>
      </w:r>
      <w:r w:rsidRPr="002E0FC8">
        <w:rPr>
          <w:rFonts w:ascii="David" w:hAnsi="David" w:cs="David"/>
          <w:sz w:val="24"/>
          <w:szCs w:val="24"/>
          <w:rtl/>
          <w:lang w:bidi="he-IL"/>
        </w:rPr>
        <w:t>החלו</w:t>
      </w:r>
      <w:r w:rsidRPr="002E0FC8">
        <w:rPr>
          <w:rFonts w:ascii="David" w:hAnsi="David" w:cs="David"/>
          <w:sz w:val="24"/>
          <w:szCs w:val="24"/>
          <w:rtl/>
        </w:rPr>
        <w:t xml:space="preserve"> </w:t>
      </w:r>
      <w:r w:rsidRPr="002E0FC8">
        <w:rPr>
          <w:rFonts w:ascii="David" w:hAnsi="David" w:cs="David"/>
          <w:sz w:val="24"/>
          <w:szCs w:val="24"/>
          <w:rtl/>
          <w:lang w:bidi="he-IL"/>
        </w:rPr>
        <w:t>להיבחן</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פוטנציאליים</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שהנאשם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דובר</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כפי</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הסנגור</w:t>
      </w:r>
      <w:r w:rsidRPr="002E0FC8">
        <w:rPr>
          <w:rFonts w:ascii="David" w:hAnsi="David" w:cs="David"/>
          <w:sz w:val="24"/>
          <w:szCs w:val="24"/>
          <w:rtl/>
        </w:rPr>
        <w:t xml:space="preserve"> </w:t>
      </w:r>
      <w:r w:rsidRPr="002E0FC8">
        <w:rPr>
          <w:rFonts w:ascii="David" w:hAnsi="David" w:cs="David"/>
          <w:sz w:val="24"/>
          <w:szCs w:val="24"/>
          <w:rtl/>
          <w:lang w:bidi="he-IL"/>
        </w:rPr>
        <w:t>שלו</w:t>
      </w:r>
      <w:r w:rsidRPr="002E0FC8">
        <w:rPr>
          <w:rFonts w:ascii="David" w:hAnsi="David" w:cs="David"/>
          <w:sz w:val="24"/>
          <w:szCs w:val="24"/>
          <w:rtl/>
        </w:rPr>
        <w:t xml:space="preserve">, </w:t>
      </w:r>
      <w:r w:rsidRPr="002E0FC8">
        <w:rPr>
          <w:rFonts w:ascii="David" w:hAnsi="David" w:cs="David"/>
          <w:sz w:val="24"/>
          <w:szCs w:val="24"/>
          <w:rtl/>
          <w:lang w:bidi="he-IL"/>
        </w:rPr>
        <w:t>ואילו</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צפויים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להתקיים</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 </w:t>
      </w:r>
      <w:r w:rsidRPr="002E0FC8">
        <w:rPr>
          <w:rFonts w:ascii="David" w:hAnsi="David" w:cs="David"/>
          <w:sz w:val="24"/>
          <w:szCs w:val="24"/>
          <w:rtl/>
          <w:lang w:bidi="he-IL"/>
        </w:rPr>
        <w:t>השפה</w:t>
      </w:r>
      <w:r w:rsidRPr="002E0FC8">
        <w:rPr>
          <w:rFonts w:ascii="David" w:hAnsi="David" w:cs="David"/>
          <w:sz w:val="24"/>
          <w:szCs w:val="24"/>
          <w:rtl/>
        </w:rPr>
        <w:t xml:space="preserve"> </w:t>
      </w:r>
      <w:r w:rsidRPr="002E0FC8">
        <w:rPr>
          <w:rFonts w:ascii="David" w:hAnsi="David" w:cs="David"/>
          <w:sz w:val="24"/>
          <w:szCs w:val="24"/>
          <w:rtl/>
          <w:lang w:bidi="he-IL"/>
        </w:rPr>
        <w:t>הרשמית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מדינת</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 </w:t>
      </w:r>
      <w:r w:rsidRPr="002E0FC8">
        <w:rPr>
          <w:rFonts w:ascii="David" w:hAnsi="David" w:cs="David"/>
          <w:sz w:val="24"/>
          <w:szCs w:val="24"/>
          <w:rtl/>
          <w:lang w:bidi="he-IL"/>
        </w:rPr>
        <w:t>נדרשה</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לגרמנית</w:t>
      </w:r>
      <w:r w:rsidRPr="002E0FC8">
        <w:rPr>
          <w:rFonts w:ascii="David" w:hAnsi="David" w:cs="David"/>
          <w:sz w:val="24"/>
          <w:szCs w:val="24"/>
          <w:rtl/>
        </w:rPr>
        <w:t xml:space="preserve"> </w:t>
      </w:r>
      <w:r w:rsidRPr="002E0FC8">
        <w:rPr>
          <w:rFonts w:ascii="David" w:hAnsi="David" w:cs="David"/>
          <w:sz w:val="24"/>
          <w:szCs w:val="24"/>
          <w:rtl/>
          <w:lang w:bidi="he-IL"/>
        </w:rPr>
        <w:t>וממנה</w:t>
      </w:r>
      <w:r w:rsidRPr="002E0FC8">
        <w:rPr>
          <w:rFonts w:ascii="David" w:hAnsi="David" w:cs="David"/>
          <w:sz w:val="24"/>
          <w:szCs w:val="24"/>
          <w:rtl/>
        </w:rPr>
        <w:t xml:space="preserve">. </w:t>
      </w:r>
      <w:r w:rsidRPr="002E0FC8">
        <w:rPr>
          <w:rFonts w:ascii="David" w:hAnsi="David" w:cs="David"/>
          <w:sz w:val="24"/>
          <w:szCs w:val="24"/>
          <w:rtl/>
          <w:lang w:bidi="he-IL"/>
        </w:rPr>
        <w:t>בנוסף</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ידוע</w:t>
      </w:r>
      <w:r w:rsidRPr="002E0FC8">
        <w:rPr>
          <w:rFonts w:ascii="David" w:hAnsi="David" w:cs="David"/>
          <w:sz w:val="24"/>
          <w:szCs w:val="24"/>
          <w:rtl/>
        </w:rPr>
        <w:t xml:space="preserve"> </w:t>
      </w:r>
      <w:r w:rsidRPr="002E0FC8">
        <w:rPr>
          <w:rFonts w:ascii="David" w:hAnsi="David" w:cs="David"/>
          <w:sz w:val="24"/>
          <w:szCs w:val="24"/>
          <w:rtl/>
          <w:lang w:bidi="he-IL"/>
        </w:rPr>
        <w:t>שהעדים</w:t>
      </w:r>
      <w:r w:rsidRPr="002E0FC8">
        <w:rPr>
          <w:rFonts w:ascii="David" w:hAnsi="David" w:cs="David"/>
          <w:sz w:val="24"/>
          <w:szCs w:val="24"/>
          <w:rtl/>
        </w:rPr>
        <w:t xml:space="preserve"> </w:t>
      </w:r>
      <w:r w:rsidRPr="002E0FC8">
        <w:rPr>
          <w:rFonts w:ascii="David" w:hAnsi="David" w:cs="David"/>
          <w:sz w:val="24"/>
          <w:szCs w:val="24"/>
          <w:rtl/>
          <w:lang w:bidi="he-IL"/>
        </w:rPr>
        <w:t>יעידו</w:t>
      </w:r>
      <w:r w:rsidRPr="002E0FC8">
        <w:rPr>
          <w:rFonts w:ascii="David" w:hAnsi="David" w:cs="David"/>
          <w:sz w:val="24"/>
          <w:szCs w:val="24"/>
          <w:rtl/>
        </w:rPr>
        <w:t xml:space="preserve"> </w:t>
      </w:r>
      <w:r w:rsidRPr="002E0FC8">
        <w:rPr>
          <w:rFonts w:ascii="David" w:hAnsi="David" w:cs="David"/>
          <w:sz w:val="24"/>
          <w:szCs w:val="24"/>
          <w:rtl/>
          <w:lang w:bidi="he-IL"/>
        </w:rPr>
        <w:t>בכמה</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עבורם</w:t>
      </w:r>
      <w:r w:rsidRPr="002E0FC8">
        <w:rPr>
          <w:rFonts w:ascii="David" w:hAnsi="David" w:cs="David"/>
          <w:sz w:val="24"/>
          <w:szCs w:val="24"/>
          <w:rtl/>
        </w:rPr>
        <w:t xml:space="preserve"> </w:t>
      </w:r>
      <w:r w:rsidRPr="002E0FC8">
        <w:rPr>
          <w:rFonts w:ascii="David" w:hAnsi="David" w:cs="David"/>
          <w:sz w:val="24"/>
          <w:szCs w:val="24"/>
          <w:rtl/>
          <w:lang w:bidi="he-IL"/>
        </w:rPr>
        <w:t>נדרשה</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שמדובר</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באירוע</w:t>
      </w:r>
      <w:r w:rsidRPr="002E0FC8">
        <w:rPr>
          <w:rFonts w:ascii="David" w:hAnsi="David" w:cs="David"/>
          <w:sz w:val="24"/>
          <w:szCs w:val="24"/>
          <w:rtl/>
        </w:rPr>
        <w:t xml:space="preserve"> </w:t>
      </w:r>
      <w:r w:rsidRPr="002E0FC8">
        <w:rPr>
          <w:rFonts w:ascii="David" w:hAnsi="David" w:cs="David"/>
          <w:sz w:val="24"/>
          <w:szCs w:val="24"/>
          <w:rtl/>
          <w:lang w:bidi="he-IL"/>
        </w:rPr>
        <w:t>שמשך</w:t>
      </w:r>
      <w:r w:rsidRPr="002E0FC8">
        <w:rPr>
          <w:rFonts w:ascii="David" w:hAnsi="David" w:cs="David"/>
          <w:sz w:val="24"/>
          <w:szCs w:val="24"/>
          <w:rtl/>
        </w:rPr>
        <w:t xml:space="preserve"> </w:t>
      </w:r>
      <w:r w:rsidRPr="002E0FC8">
        <w:rPr>
          <w:rFonts w:ascii="David" w:hAnsi="David" w:cs="David"/>
          <w:sz w:val="24"/>
          <w:szCs w:val="24"/>
          <w:rtl/>
          <w:lang w:bidi="he-IL"/>
        </w:rPr>
        <w:t>תשומת</w:t>
      </w:r>
      <w:r w:rsidRPr="002E0FC8">
        <w:rPr>
          <w:rFonts w:ascii="David" w:hAnsi="David" w:cs="David"/>
          <w:sz w:val="24"/>
          <w:szCs w:val="24"/>
          <w:rtl/>
        </w:rPr>
        <w:t xml:space="preserve"> </w:t>
      </w:r>
      <w:r w:rsidRPr="002E0FC8">
        <w:rPr>
          <w:rFonts w:ascii="David" w:hAnsi="David" w:cs="David"/>
          <w:sz w:val="24"/>
          <w:szCs w:val="24"/>
          <w:rtl/>
          <w:lang w:bidi="he-IL"/>
        </w:rPr>
        <w:t>לב</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לאומית</w:t>
      </w:r>
      <w:r w:rsidRPr="002E0FC8">
        <w:rPr>
          <w:rFonts w:ascii="David" w:hAnsi="David" w:cs="David"/>
          <w:sz w:val="24"/>
          <w:szCs w:val="24"/>
          <w:rtl/>
        </w:rPr>
        <w:t xml:space="preserve">, </w:t>
      </w:r>
      <w:r w:rsidRPr="002E0FC8">
        <w:rPr>
          <w:rFonts w:ascii="David" w:hAnsi="David" w:cs="David"/>
          <w:sz w:val="24"/>
          <w:szCs w:val="24"/>
          <w:rtl/>
          <w:lang w:bidi="he-IL"/>
        </w:rPr>
        <w:t>עלה</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אנשי</w:t>
      </w:r>
      <w:r w:rsidRPr="002E0FC8">
        <w:rPr>
          <w:rFonts w:ascii="David" w:hAnsi="David" w:cs="David"/>
          <w:sz w:val="24"/>
          <w:szCs w:val="24"/>
          <w:rtl/>
        </w:rPr>
        <w:t xml:space="preserve"> </w:t>
      </w:r>
      <w:r w:rsidRPr="002E0FC8">
        <w:rPr>
          <w:rFonts w:ascii="David" w:hAnsi="David" w:cs="David"/>
          <w:sz w:val="24"/>
          <w:szCs w:val="24"/>
          <w:rtl/>
          <w:lang w:bidi="he-IL"/>
        </w:rPr>
        <w:t>התקשורת</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ולצרפתית</w:t>
      </w:r>
      <w:r w:rsidRPr="002E0FC8">
        <w:rPr>
          <w:rFonts w:ascii="David" w:hAnsi="David" w:cs="David"/>
          <w:sz w:val="24"/>
          <w:szCs w:val="24"/>
          <w:rtl/>
        </w:rPr>
        <w:t xml:space="preserve"> </w:t>
      </w:r>
      <w:r w:rsidRPr="002E0FC8">
        <w:rPr>
          <w:rFonts w:ascii="David" w:hAnsi="David" w:cs="David"/>
          <w:sz w:val="24"/>
          <w:szCs w:val="24"/>
          <w:rtl/>
          <w:lang w:bidi="he-IL"/>
        </w:rPr>
        <w:t>לאורך</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במאמר</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Pr>
        <w:t>Morris, 1998</w:t>
      </w:r>
      <w:r w:rsidRPr="002E0FC8">
        <w:rPr>
          <w:rFonts w:ascii="David" w:hAnsi="David" w:cs="David"/>
          <w:sz w:val="24"/>
          <w:szCs w:val="24"/>
          <w:rtl/>
          <w:lang w:val="ru-RU"/>
        </w:rPr>
        <w:t xml:space="preserve">), </w:t>
      </w:r>
      <w:r w:rsidRPr="002E0FC8">
        <w:rPr>
          <w:rFonts w:ascii="David" w:hAnsi="David" w:cs="David"/>
          <w:sz w:val="24"/>
          <w:szCs w:val="24"/>
          <w:rtl/>
          <w:lang w:bidi="he-IL"/>
        </w:rPr>
        <w:t>תחילה</w:t>
      </w:r>
      <w:r w:rsidRPr="002E0FC8">
        <w:rPr>
          <w:rFonts w:ascii="David" w:hAnsi="David" w:cs="David"/>
          <w:sz w:val="24"/>
          <w:szCs w:val="24"/>
          <w:rtl/>
        </w:rPr>
        <w:t xml:space="preserve"> </w:t>
      </w:r>
      <w:r w:rsidRPr="002E0FC8">
        <w:rPr>
          <w:rFonts w:ascii="David" w:hAnsi="David" w:cs="David"/>
          <w:sz w:val="24"/>
          <w:szCs w:val="24"/>
          <w:rtl/>
          <w:lang w:bidi="he-IL"/>
        </w:rPr>
        <w:t>מוצג</w:t>
      </w:r>
      <w:r w:rsidRPr="002E0FC8">
        <w:rPr>
          <w:rFonts w:ascii="David" w:hAnsi="David" w:cs="David"/>
          <w:sz w:val="24"/>
          <w:szCs w:val="24"/>
          <w:rtl/>
        </w:rPr>
        <w:t xml:space="preserve"> </w:t>
      </w:r>
      <w:r w:rsidRPr="002E0FC8">
        <w:rPr>
          <w:rFonts w:ascii="David" w:hAnsi="David" w:cs="David"/>
          <w:sz w:val="24"/>
          <w:szCs w:val="24"/>
          <w:rtl/>
          <w:lang w:bidi="he-IL"/>
        </w:rPr>
        <w:t>הרקע</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ובעיקר</w:t>
      </w:r>
      <w:r w:rsidRPr="002E0FC8">
        <w:rPr>
          <w:rFonts w:ascii="David" w:hAnsi="David" w:cs="David"/>
          <w:sz w:val="24"/>
          <w:szCs w:val="24"/>
          <w:rtl/>
        </w:rPr>
        <w:t xml:space="preserve"> </w:t>
      </w:r>
      <w:r w:rsidRPr="002E0FC8">
        <w:rPr>
          <w:rFonts w:ascii="David" w:hAnsi="David" w:cs="David"/>
          <w:sz w:val="24"/>
          <w:szCs w:val="24"/>
          <w:rtl/>
          <w:lang w:bidi="he-IL"/>
        </w:rPr>
        <w:t>מערכת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הנהוגה</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והשפות</w:t>
      </w:r>
      <w:r w:rsidRPr="002E0FC8">
        <w:rPr>
          <w:rFonts w:ascii="David" w:hAnsi="David" w:cs="David"/>
          <w:sz w:val="24"/>
          <w:szCs w:val="24"/>
          <w:rtl/>
        </w:rPr>
        <w:t xml:space="preserve"> </w:t>
      </w:r>
      <w:r w:rsidRPr="002E0FC8">
        <w:rPr>
          <w:rFonts w:ascii="David" w:hAnsi="David" w:cs="David"/>
          <w:sz w:val="24"/>
          <w:szCs w:val="24"/>
          <w:rtl/>
          <w:lang w:bidi="he-IL"/>
        </w:rPr>
        <w:t>המרכזיות</w:t>
      </w:r>
      <w:r w:rsidRPr="002E0FC8">
        <w:rPr>
          <w:rFonts w:ascii="David" w:hAnsi="David" w:cs="David"/>
          <w:sz w:val="24"/>
          <w:szCs w:val="24"/>
          <w:rtl/>
        </w:rPr>
        <w:t xml:space="preserve"> </w:t>
      </w:r>
      <w:r w:rsidRPr="002E0FC8">
        <w:rPr>
          <w:rFonts w:ascii="David" w:hAnsi="David" w:cs="David"/>
          <w:sz w:val="24"/>
          <w:szCs w:val="24"/>
          <w:rtl/>
          <w:lang w:bidi="he-IL"/>
        </w:rPr>
        <w:t>בה</w:t>
      </w:r>
      <w:r w:rsidRPr="002E0FC8">
        <w:rPr>
          <w:rFonts w:ascii="David" w:hAnsi="David" w:cs="David"/>
          <w:sz w:val="24"/>
          <w:szCs w:val="24"/>
          <w:rtl/>
        </w:rPr>
        <w:t xml:space="preserve">, </w:t>
      </w:r>
      <w:r w:rsidRPr="002E0FC8">
        <w:rPr>
          <w:rFonts w:ascii="David" w:hAnsi="David" w:cs="David"/>
          <w:sz w:val="24"/>
          <w:szCs w:val="24"/>
          <w:rtl/>
          <w:lang w:bidi="he-IL"/>
        </w:rPr>
        <w:t>ולאחר</w:t>
      </w:r>
      <w:r w:rsidRPr="002E0FC8">
        <w:rPr>
          <w:rFonts w:ascii="David" w:hAnsi="David" w:cs="David"/>
          <w:sz w:val="24"/>
          <w:szCs w:val="24"/>
          <w:rtl/>
        </w:rPr>
        <w:t xml:space="preserve"> </w:t>
      </w:r>
      <w:r w:rsidRPr="002E0FC8">
        <w:rPr>
          <w:rFonts w:ascii="David" w:hAnsi="David" w:cs="David"/>
          <w:sz w:val="24"/>
          <w:szCs w:val="24"/>
          <w:rtl/>
          <w:lang w:bidi="he-IL"/>
        </w:rPr>
        <w:t>מכן</w:t>
      </w:r>
      <w:r w:rsidRPr="002E0FC8">
        <w:rPr>
          <w:rFonts w:ascii="David" w:hAnsi="David" w:cs="David"/>
          <w:sz w:val="24"/>
          <w:szCs w:val="24"/>
          <w:rtl/>
        </w:rPr>
        <w:t xml:space="preserve"> </w:t>
      </w:r>
      <w:r w:rsidRPr="002E0FC8">
        <w:rPr>
          <w:rFonts w:ascii="David" w:hAnsi="David" w:cs="David"/>
          <w:sz w:val="24"/>
          <w:szCs w:val="24"/>
          <w:rtl/>
          <w:lang w:bidi="he-IL"/>
        </w:rPr>
        <w:t>האופן</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סופקו</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p>
    <w:p w14:paraId="68EA4A69"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b/>
          <w:bCs/>
          <w:sz w:val="24"/>
          <w:szCs w:val="24"/>
          <w:rtl/>
          <w:lang w:bidi="he-IL"/>
        </w:rPr>
        <w:t>שפות</w:t>
      </w:r>
      <w:r w:rsidRPr="002E0FC8">
        <w:rPr>
          <w:rFonts w:ascii="David" w:hAnsi="David" w:cs="David"/>
          <w:b/>
          <w:bCs/>
          <w:sz w:val="24"/>
          <w:szCs w:val="24"/>
          <w:rtl/>
        </w:rPr>
        <w:t xml:space="preserve"> </w:t>
      </w:r>
      <w:r w:rsidRPr="002E0FC8">
        <w:rPr>
          <w:rFonts w:ascii="David" w:hAnsi="David" w:cs="David"/>
          <w:b/>
          <w:bCs/>
          <w:sz w:val="24"/>
          <w:szCs w:val="24"/>
          <w:rtl/>
          <w:lang w:bidi="he-IL"/>
        </w:rPr>
        <w:t>במערכת</w:t>
      </w:r>
      <w:r w:rsidRPr="002E0FC8">
        <w:rPr>
          <w:rFonts w:ascii="David" w:hAnsi="David" w:cs="David"/>
          <w:b/>
          <w:bCs/>
          <w:sz w:val="24"/>
          <w:szCs w:val="24"/>
          <w:rtl/>
        </w:rPr>
        <w:t xml:space="preserve"> </w:t>
      </w:r>
      <w:r w:rsidRPr="002E0FC8">
        <w:rPr>
          <w:rFonts w:ascii="David" w:hAnsi="David" w:cs="David"/>
          <w:b/>
          <w:bCs/>
          <w:sz w:val="24"/>
          <w:szCs w:val="24"/>
          <w:rtl/>
          <w:lang w:bidi="he-IL"/>
        </w:rPr>
        <w:t>המשפט</w:t>
      </w:r>
      <w:r w:rsidRPr="002E0FC8">
        <w:rPr>
          <w:rFonts w:ascii="David" w:hAnsi="David" w:cs="David"/>
          <w:b/>
          <w:bCs/>
          <w:sz w:val="24"/>
          <w:szCs w:val="24"/>
          <w:rtl/>
        </w:rPr>
        <w:t xml:space="preserve"> </w:t>
      </w:r>
      <w:r w:rsidRPr="002E0FC8">
        <w:rPr>
          <w:rFonts w:ascii="David" w:hAnsi="David" w:cs="David"/>
          <w:b/>
          <w:bCs/>
          <w:sz w:val="24"/>
          <w:szCs w:val="24"/>
          <w:rtl/>
          <w:lang w:bidi="he-IL"/>
        </w:rPr>
        <w:t>בישראל</w:t>
      </w:r>
      <w:r w:rsidRPr="002E0FC8">
        <w:rPr>
          <w:rFonts w:ascii="David" w:hAnsi="David" w:cs="David"/>
          <w:sz w:val="24"/>
          <w:szCs w:val="24"/>
          <w:rtl/>
        </w:rPr>
        <w:t xml:space="preserve"> </w:t>
      </w:r>
    </w:p>
    <w:p w14:paraId="7F3583D2" w14:textId="6B29ED14" w:rsidR="0093042D" w:rsidRPr="002E1C64" w:rsidRDefault="0093042D" w:rsidP="002E1C64">
      <w:pPr>
        <w:spacing w:line="360" w:lineRule="auto"/>
        <w:jc w:val="both"/>
        <w:rPr>
          <w:rFonts w:asciiTheme="minorHAnsi" w:hAnsiTheme="minorHAnsi" w:cs="David"/>
          <w:sz w:val="24"/>
          <w:szCs w:val="24"/>
          <w:rtl/>
          <w:lang w:val="ru-RU" w:bidi="he-IL"/>
        </w:rPr>
      </w:pP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שדוברו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מייצגות</w:t>
      </w:r>
      <w:r w:rsidRPr="002E0FC8">
        <w:rPr>
          <w:rFonts w:ascii="David" w:hAnsi="David" w:cs="David"/>
          <w:sz w:val="24"/>
          <w:szCs w:val="24"/>
          <w:rtl/>
        </w:rPr>
        <w:t xml:space="preserve"> </w:t>
      </w:r>
      <w:r w:rsidRPr="002E0FC8">
        <w:rPr>
          <w:rFonts w:ascii="David" w:hAnsi="David" w:cs="David"/>
          <w:sz w:val="24"/>
          <w:szCs w:val="24"/>
          <w:rtl/>
          <w:lang w:bidi="he-IL"/>
        </w:rPr>
        <w:t>טווח</w:t>
      </w:r>
      <w:r w:rsidRPr="002E0FC8">
        <w:rPr>
          <w:rFonts w:ascii="David" w:hAnsi="David" w:cs="David"/>
          <w:sz w:val="24"/>
          <w:szCs w:val="24"/>
          <w:rtl/>
        </w:rPr>
        <w:t xml:space="preserve"> </w:t>
      </w:r>
      <w:r w:rsidRPr="002E0FC8">
        <w:rPr>
          <w:rFonts w:ascii="David" w:hAnsi="David" w:cs="David"/>
          <w:sz w:val="24"/>
          <w:szCs w:val="24"/>
          <w:rtl/>
          <w:lang w:bidi="he-IL"/>
        </w:rPr>
        <w:t>קטן</w:t>
      </w:r>
      <w:r w:rsidRPr="002E0FC8">
        <w:rPr>
          <w:rFonts w:ascii="David" w:hAnsi="David" w:cs="David"/>
          <w:sz w:val="24"/>
          <w:szCs w:val="24"/>
          <w:rtl/>
        </w:rPr>
        <w:t xml:space="preserve"> </w:t>
      </w:r>
      <w:r w:rsidRPr="002E0FC8">
        <w:rPr>
          <w:rFonts w:ascii="David" w:hAnsi="David" w:cs="David"/>
          <w:sz w:val="24"/>
          <w:szCs w:val="24"/>
          <w:rtl/>
          <w:lang w:bidi="he-IL"/>
        </w:rPr>
        <w:t>בלבד</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מדוברות</w:t>
      </w:r>
      <w:r w:rsidRPr="002E0FC8">
        <w:rPr>
          <w:rFonts w:ascii="David" w:hAnsi="David" w:cs="David"/>
          <w:sz w:val="24"/>
          <w:szCs w:val="24"/>
          <w:rtl/>
        </w:rPr>
        <w:t xml:space="preserve"> </w:t>
      </w:r>
      <w:r w:rsidRPr="002E0FC8">
        <w:rPr>
          <w:rFonts w:ascii="David" w:hAnsi="David" w:cs="David"/>
          <w:sz w:val="24"/>
          <w:szCs w:val="24"/>
          <w:rtl/>
          <w:lang w:bidi="he-IL"/>
        </w:rPr>
        <w:t>באותה</w:t>
      </w:r>
      <w:r w:rsidRPr="002E0FC8">
        <w:rPr>
          <w:rFonts w:ascii="David" w:hAnsi="David" w:cs="David"/>
          <w:sz w:val="24"/>
          <w:szCs w:val="24"/>
          <w:rtl/>
        </w:rPr>
        <w:t xml:space="preserve"> </w:t>
      </w:r>
      <w:r w:rsidRPr="002E0FC8">
        <w:rPr>
          <w:rFonts w:ascii="David" w:hAnsi="David" w:cs="David"/>
          <w:sz w:val="24"/>
          <w:szCs w:val="24"/>
          <w:rtl/>
          <w:lang w:bidi="he-IL"/>
        </w:rPr>
        <w:t>עת</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מדינה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מהגרים</w:t>
      </w:r>
      <w:r w:rsidRPr="002E0FC8">
        <w:rPr>
          <w:rFonts w:ascii="David" w:hAnsi="David" w:cs="David"/>
          <w:sz w:val="24"/>
          <w:szCs w:val="24"/>
          <w:rtl/>
        </w:rPr>
        <w:t xml:space="preserve"> </w:t>
      </w:r>
      <w:r w:rsidRPr="002E0FC8">
        <w:rPr>
          <w:rFonts w:ascii="David" w:hAnsi="David" w:cs="David"/>
          <w:sz w:val="24"/>
          <w:szCs w:val="24"/>
          <w:rtl/>
          <w:lang w:bidi="he-IL"/>
        </w:rPr>
        <w:t>ממאה</w:t>
      </w:r>
      <w:r w:rsidRPr="002E0FC8">
        <w:rPr>
          <w:rFonts w:ascii="David" w:hAnsi="David" w:cs="David"/>
          <w:sz w:val="24"/>
          <w:szCs w:val="24"/>
          <w:rtl/>
        </w:rPr>
        <w:t xml:space="preserve"> </w:t>
      </w:r>
      <w:r w:rsidRPr="002E0FC8">
        <w:rPr>
          <w:rFonts w:ascii="David" w:hAnsi="David" w:cs="David"/>
          <w:sz w:val="24"/>
          <w:szCs w:val="24"/>
          <w:rtl/>
          <w:lang w:bidi="he-IL"/>
        </w:rPr>
        <w:t>מדינות</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תיאורי</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המשפטיים</w:t>
      </w:r>
      <w:r w:rsidRPr="002E0FC8">
        <w:rPr>
          <w:rFonts w:ascii="David" w:hAnsi="David" w:cs="David"/>
          <w:sz w:val="24"/>
          <w:szCs w:val="24"/>
          <w:rtl/>
        </w:rPr>
        <w:t xml:space="preserve"> </w:t>
      </w:r>
      <w:r w:rsidRPr="002E0FC8">
        <w:rPr>
          <w:rFonts w:ascii="David" w:hAnsi="David" w:cs="David"/>
          <w:sz w:val="24"/>
          <w:szCs w:val="24"/>
          <w:rtl/>
          <w:lang w:bidi="he-IL"/>
        </w:rPr>
        <w:t>בפלשתינה</w:t>
      </w:r>
      <w:r w:rsidRPr="002E0FC8">
        <w:rPr>
          <w:rFonts w:ascii="David" w:hAnsi="David" w:cs="David"/>
          <w:sz w:val="24"/>
          <w:szCs w:val="24"/>
          <w:rtl/>
        </w:rPr>
        <w:t xml:space="preserve"> </w:t>
      </w:r>
      <w:r w:rsidRPr="002E0FC8">
        <w:rPr>
          <w:rFonts w:ascii="David" w:hAnsi="David" w:cs="David"/>
          <w:sz w:val="24"/>
          <w:szCs w:val="24"/>
          <w:rtl/>
          <w:lang w:bidi="he-IL"/>
        </w:rPr>
        <w:t>המנדטורית</w:t>
      </w:r>
      <w:r w:rsidRPr="002E0FC8">
        <w:rPr>
          <w:rFonts w:ascii="David" w:hAnsi="David" w:cs="David"/>
          <w:sz w:val="24"/>
          <w:szCs w:val="24"/>
          <w:rtl/>
        </w:rPr>
        <w:t xml:space="preserve"> </w:t>
      </w:r>
      <w:r w:rsidRPr="002E0FC8">
        <w:rPr>
          <w:rFonts w:ascii="David" w:hAnsi="David" w:cs="David"/>
          <w:sz w:val="24"/>
          <w:szCs w:val="24"/>
          <w:rtl/>
          <w:lang w:bidi="he-IL"/>
        </w:rPr>
        <w:t>ובימיה</w:t>
      </w:r>
      <w:r w:rsidRPr="002E0FC8">
        <w:rPr>
          <w:rFonts w:ascii="David" w:hAnsi="David" w:cs="David"/>
          <w:sz w:val="24"/>
          <w:szCs w:val="24"/>
          <w:rtl/>
        </w:rPr>
        <w:t xml:space="preserve"> </w:t>
      </w:r>
      <w:r w:rsidRPr="002E0FC8">
        <w:rPr>
          <w:rFonts w:ascii="David" w:hAnsi="David" w:cs="David"/>
          <w:sz w:val="24"/>
          <w:szCs w:val="24"/>
          <w:rtl/>
          <w:lang w:bidi="he-IL"/>
        </w:rPr>
        <w:t>הראשונים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המדינה</w:t>
      </w:r>
      <w:r w:rsidRPr="002E0FC8">
        <w:rPr>
          <w:rFonts w:ascii="David" w:hAnsi="David" w:cs="David"/>
          <w:sz w:val="24"/>
          <w:szCs w:val="24"/>
          <w:rtl/>
        </w:rPr>
        <w:t xml:space="preserve"> </w:t>
      </w:r>
      <w:r w:rsidRPr="002E0FC8">
        <w:rPr>
          <w:rFonts w:ascii="David" w:hAnsi="David" w:cs="David"/>
          <w:sz w:val="24"/>
          <w:szCs w:val="24"/>
          <w:rtl/>
          <w:lang w:bidi="he-IL"/>
        </w:rPr>
        <w:t>מראים</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החוק</w:t>
      </w:r>
      <w:r w:rsidRPr="002E0FC8">
        <w:rPr>
          <w:rFonts w:ascii="David" w:hAnsi="David" w:cs="David"/>
          <w:sz w:val="24"/>
          <w:szCs w:val="24"/>
          <w:rtl/>
        </w:rPr>
        <w:t xml:space="preserve"> </w:t>
      </w:r>
      <w:r w:rsidRPr="002E0FC8">
        <w:rPr>
          <w:rFonts w:ascii="David" w:hAnsi="David" w:cs="David"/>
          <w:sz w:val="24"/>
          <w:szCs w:val="24"/>
          <w:rtl/>
          <w:lang w:bidi="he-IL"/>
        </w:rPr>
        <w:t>במשטר</w:t>
      </w:r>
      <w:r w:rsidRPr="002E0FC8">
        <w:rPr>
          <w:rFonts w:ascii="David" w:hAnsi="David" w:cs="David"/>
          <w:sz w:val="24"/>
          <w:szCs w:val="24"/>
          <w:rtl/>
        </w:rPr>
        <w:t xml:space="preserve"> </w:t>
      </w:r>
      <w:r w:rsidRPr="002E0FC8">
        <w:rPr>
          <w:rFonts w:ascii="David" w:hAnsi="David" w:cs="David"/>
          <w:sz w:val="24"/>
          <w:szCs w:val="24"/>
          <w:rtl/>
          <w:lang w:bidi="he-IL"/>
        </w:rPr>
        <w:t>הבריטי</w:t>
      </w:r>
      <w:r w:rsidRPr="002E0FC8">
        <w:rPr>
          <w:rFonts w:ascii="David" w:hAnsi="David" w:cs="David"/>
          <w:sz w:val="24"/>
          <w:szCs w:val="24"/>
          <w:rtl/>
        </w:rPr>
        <w:t xml:space="preserve"> </w:t>
      </w:r>
      <w:r w:rsidRPr="002E0FC8">
        <w:rPr>
          <w:rFonts w:ascii="David" w:hAnsi="David" w:cs="David"/>
          <w:sz w:val="24"/>
          <w:szCs w:val="24"/>
          <w:rtl/>
          <w:lang w:bidi="he-IL"/>
        </w:rPr>
        <w:t>הכיר</w:t>
      </w:r>
      <w:r w:rsidRPr="002E0FC8">
        <w:rPr>
          <w:rFonts w:ascii="David" w:hAnsi="David" w:cs="David"/>
          <w:sz w:val="24"/>
          <w:szCs w:val="24"/>
          <w:rtl/>
        </w:rPr>
        <w:t xml:space="preserve"> </w:t>
      </w:r>
      <w:r w:rsidRPr="002E0FC8">
        <w:rPr>
          <w:rFonts w:ascii="David" w:hAnsi="David" w:cs="David"/>
          <w:sz w:val="24"/>
          <w:szCs w:val="24"/>
          <w:rtl/>
          <w:lang w:bidi="he-IL"/>
        </w:rPr>
        <w:t>בשלוש</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רשמיות</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ערבית</w:t>
      </w:r>
      <w:r w:rsidRPr="002E0FC8">
        <w:rPr>
          <w:rFonts w:ascii="David" w:hAnsi="David" w:cs="David"/>
          <w:sz w:val="24"/>
          <w:szCs w:val="24"/>
          <w:rtl/>
        </w:rPr>
        <w:t xml:space="preserve"> </w:t>
      </w:r>
      <w:r w:rsidRPr="002E0FC8">
        <w:rPr>
          <w:rFonts w:ascii="David" w:hAnsi="David" w:cs="David"/>
          <w:sz w:val="24"/>
          <w:szCs w:val="24"/>
          <w:rtl/>
          <w:lang w:bidi="he-IL"/>
        </w:rPr>
        <w:t>ואנגלית</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הקמת</w:t>
      </w:r>
      <w:r w:rsidRPr="002E0FC8">
        <w:rPr>
          <w:rFonts w:ascii="David" w:hAnsi="David" w:cs="David"/>
          <w:sz w:val="24"/>
          <w:szCs w:val="24"/>
          <w:rtl/>
        </w:rPr>
        <w:t xml:space="preserve"> </w:t>
      </w:r>
      <w:r w:rsidRPr="002E0FC8">
        <w:rPr>
          <w:rFonts w:ascii="David" w:hAnsi="David" w:cs="David"/>
          <w:sz w:val="24"/>
          <w:szCs w:val="24"/>
          <w:rtl/>
          <w:lang w:bidi="he-IL"/>
        </w:rPr>
        <w:t>מדינת</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w:t>
      </w:r>
      <w:r w:rsidRPr="002E0FC8">
        <w:rPr>
          <w:rFonts w:ascii="David" w:hAnsi="David" w:cs="David"/>
          <w:sz w:val="24"/>
          <w:szCs w:val="24"/>
          <w:rtl/>
          <w:lang w:bidi="he-IL"/>
        </w:rPr>
        <w:t>בשנת</w:t>
      </w:r>
      <w:r w:rsidRPr="002E0FC8">
        <w:rPr>
          <w:rFonts w:ascii="David" w:hAnsi="David" w:cs="David"/>
          <w:sz w:val="24"/>
          <w:szCs w:val="24"/>
          <w:rtl/>
        </w:rPr>
        <w:t xml:space="preserve"> 1948, </w:t>
      </w:r>
      <w:r w:rsidRPr="002E0FC8">
        <w:rPr>
          <w:rFonts w:ascii="David" w:hAnsi="David" w:cs="David"/>
          <w:sz w:val="24"/>
          <w:szCs w:val="24"/>
          <w:rtl/>
          <w:lang w:bidi="he-IL"/>
        </w:rPr>
        <w:t>כחלק</w:t>
      </w:r>
      <w:r w:rsidRPr="002E0FC8">
        <w:rPr>
          <w:rFonts w:ascii="David" w:hAnsi="David" w:cs="David"/>
          <w:sz w:val="24"/>
          <w:szCs w:val="24"/>
          <w:rtl/>
        </w:rPr>
        <w:t xml:space="preserve"> </w:t>
      </w:r>
      <w:r w:rsidRPr="002E0FC8">
        <w:rPr>
          <w:rFonts w:ascii="David" w:hAnsi="David" w:cs="David"/>
          <w:sz w:val="24"/>
          <w:szCs w:val="24"/>
          <w:rtl/>
          <w:lang w:bidi="he-IL"/>
        </w:rPr>
        <w:t>מהשיפורים</w:t>
      </w:r>
      <w:r w:rsidRPr="002E0FC8">
        <w:rPr>
          <w:rFonts w:ascii="David" w:hAnsi="David" w:cs="David"/>
          <w:sz w:val="24"/>
          <w:szCs w:val="24"/>
          <w:rtl/>
        </w:rPr>
        <w:t xml:space="preserve"> </w:t>
      </w:r>
      <w:r w:rsidRPr="002E0FC8">
        <w:rPr>
          <w:rFonts w:ascii="David" w:hAnsi="David" w:cs="David"/>
          <w:sz w:val="24"/>
          <w:szCs w:val="24"/>
          <w:rtl/>
          <w:lang w:bidi="he-IL"/>
        </w:rPr>
        <w:t>במגוון</w:t>
      </w:r>
      <w:r w:rsidRPr="002E0FC8">
        <w:rPr>
          <w:rFonts w:ascii="David" w:hAnsi="David" w:cs="David"/>
          <w:sz w:val="24"/>
          <w:szCs w:val="24"/>
          <w:rtl/>
        </w:rPr>
        <w:t xml:space="preserve"> </w:t>
      </w:r>
      <w:r w:rsidRPr="002E0FC8">
        <w:rPr>
          <w:rFonts w:ascii="David" w:hAnsi="David" w:cs="David"/>
          <w:sz w:val="24"/>
          <w:szCs w:val="24"/>
          <w:rtl/>
          <w:lang w:bidi="he-IL"/>
        </w:rPr>
        <w:t>תחומי</w:t>
      </w:r>
      <w:r w:rsidRPr="002E0FC8">
        <w:rPr>
          <w:rFonts w:ascii="David" w:hAnsi="David" w:cs="David"/>
          <w:sz w:val="24"/>
          <w:szCs w:val="24"/>
          <w:rtl/>
        </w:rPr>
        <w:t xml:space="preserve"> </w:t>
      </w:r>
      <w:r w:rsidRPr="002E0FC8">
        <w:rPr>
          <w:rFonts w:ascii="David" w:hAnsi="David" w:cs="David"/>
          <w:sz w:val="24"/>
          <w:szCs w:val="24"/>
          <w:rtl/>
          <w:lang w:bidi="he-IL"/>
        </w:rPr>
        <w:t>החיים</w:t>
      </w:r>
      <w:r w:rsidRPr="002E0FC8">
        <w:rPr>
          <w:rFonts w:ascii="David" w:hAnsi="David" w:cs="David"/>
          <w:sz w:val="24"/>
          <w:szCs w:val="24"/>
          <w:rtl/>
        </w:rPr>
        <w:t xml:space="preserve">, </w:t>
      </w:r>
      <w:r w:rsidRPr="002E0FC8">
        <w:rPr>
          <w:rFonts w:ascii="David" w:hAnsi="David" w:cs="David"/>
          <w:sz w:val="24"/>
          <w:szCs w:val="24"/>
          <w:rtl/>
          <w:lang w:bidi="he-IL"/>
        </w:rPr>
        <w:t>השתפרה</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הגישה</w:t>
      </w:r>
      <w:r w:rsidRPr="002E0FC8">
        <w:rPr>
          <w:rFonts w:ascii="David" w:hAnsi="David" w:cs="David"/>
          <w:sz w:val="24"/>
          <w:szCs w:val="24"/>
          <w:rtl/>
        </w:rPr>
        <w:t xml:space="preserve"> </w:t>
      </w:r>
      <w:r w:rsidRPr="002E0FC8">
        <w:rPr>
          <w:rFonts w:ascii="David" w:hAnsi="David" w:cs="David"/>
          <w:sz w:val="24"/>
          <w:szCs w:val="24"/>
          <w:rtl/>
          <w:lang w:bidi="he-IL"/>
        </w:rPr>
        <w:t>לשירותי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שלטו</w:t>
      </w:r>
      <w:r w:rsidRPr="002E0FC8">
        <w:rPr>
          <w:rFonts w:ascii="David" w:hAnsi="David" w:cs="David"/>
          <w:sz w:val="24"/>
          <w:szCs w:val="24"/>
          <w:rtl/>
        </w:rPr>
        <w:t xml:space="preserve"> </w:t>
      </w:r>
      <w:r w:rsidRPr="002E0FC8">
        <w:rPr>
          <w:rFonts w:ascii="David" w:hAnsi="David" w:cs="David"/>
          <w:sz w:val="24"/>
          <w:szCs w:val="24"/>
          <w:rtl/>
          <w:lang w:bidi="he-IL"/>
        </w:rPr>
        <w:t>באחת</w:t>
      </w:r>
      <w:r w:rsidRPr="002E0FC8">
        <w:rPr>
          <w:rFonts w:ascii="David" w:hAnsi="David" w:cs="David"/>
          <w:sz w:val="24"/>
          <w:szCs w:val="24"/>
          <w:rtl/>
        </w:rPr>
        <w:t xml:space="preserve"> </w:t>
      </w:r>
      <w:r w:rsidRPr="002E0FC8">
        <w:rPr>
          <w:rFonts w:ascii="David" w:hAnsi="David" w:cs="David"/>
          <w:sz w:val="24"/>
          <w:szCs w:val="24"/>
          <w:rtl/>
          <w:lang w:bidi="he-IL"/>
        </w:rPr>
        <w:t>משלוש</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הרשמיות</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יכול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להעיד</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שאל</w:t>
      </w:r>
      <w:r w:rsidRPr="002E0FC8">
        <w:rPr>
          <w:rFonts w:ascii="David" w:hAnsi="David" w:cs="David"/>
          <w:sz w:val="24"/>
          <w:szCs w:val="24"/>
          <w:rtl/>
        </w:rPr>
        <w:t xml:space="preserve"> </w:t>
      </w:r>
      <w:r w:rsidRPr="002E0FC8">
        <w:rPr>
          <w:rFonts w:ascii="David" w:hAnsi="David" w:cs="David"/>
          <w:sz w:val="24"/>
          <w:szCs w:val="24"/>
          <w:rtl/>
          <w:lang w:bidi="he-IL"/>
        </w:rPr>
        <w:t>השופט</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מישהו</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מדבר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שפתו</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רמה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היכרות</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שפה</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אפשרה</w:t>
      </w:r>
      <w:r w:rsidRPr="002E0FC8">
        <w:rPr>
          <w:rFonts w:ascii="David" w:hAnsi="David" w:cs="David"/>
          <w:sz w:val="24"/>
          <w:szCs w:val="24"/>
          <w:rtl/>
        </w:rPr>
        <w:t xml:space="preserve"> </w:t>
      </w:r>
      <w:r w:rsidRPr="002E0FC8">
        <w:rPr>
          <w:rFonts w:ascii="David" w:hAnsi="David" w:cs="David"/>
          <w:sz w:val="24"/>
          <w:szCs w:val="24"/>
          <w:rtl/>
          <w:lang w:bidi="he-IL"/>
        </w:rPr>
        <w:t>לאדם</w:t>
      </w:r>
      <w:r w:rsidRPr="002E0FC8">
        <w:rPr>
          <w:rFonts w:ascii="David" w:hAnsi="David" w:cs="David"/>
          <w:sz w:val="24"/>
          <w:szCs w:val="24"/>
          <w:rtl/>
        </w:rPr>
        <w:t xml:space="preserve"> </w:t>
      </w:r>
      <w:r w:rsidRPr="002E0FC8">
        <w:rPr>
          <w:rFonts w:ascii="David" w:hAnsi="David" w:cs="David"/>
          <w:sz w:val="24"/>
          <w:szCs w:val="24"/>
          <w:rtl/>
          <w:lang w:bidi="he-IL"/>
        </w:rPr>
        <w:t>לתפקד</w:t>
      </w:r>
      <w:r w:rsidRPr="002E0FC8">
        <w:rPr>
          <w:rFonts w:ascii="David" w:hAnsi="David" w:cs="David"/>
          <w:sz w:val="24"/>
          <w:szCs w:val="24"/>
          <w:rtl/>
        </w:rPr>
        <w:t xml:space="preserve"> </w:t>
      </w:r>
      <w:r w:rsidRPr="002E0FC8">
        <w:rPr>
          <w:rFonts w:ascii="David" w:hAnsi="David" w:cs="David"/>
          <w:sz w:val="24"/>
          <w:szCs w:val="24"/>
          <w:rtl/>
          <w:lang w:bidi="he-IL"/>
        </w:rPr>
        <w:t>כמתורגמן</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עת</w:t>
      </w:r>
      <w:r w:rsidRPr="002E0FC8">
        <w:rPr>
          <w:rFonts w:ascii="David" w:hAnsi="David" w:cs="David"/>
          <w:sz w:val="24"/>
          <w:szCs w:val="24"/>
          <w:rtl/>
        </w:rPr>
        <w:t xml:space="preserve"> </w:t>
      </w:r>
      <w:r w:rsidRPr="002E0FC8">
        <w:rPr>
          <w:rFonts w:ascii="David" w:hAnsi="David" w:cs="David"/>
          <w:sz w:val="24"/>
          <w:szCs w:val="24"/>
          <w:rtl/>
          <w:lang w:bidi="he-IL"/>
        </w:rPr>
        <w:t>שנדרש</w:t>
      </w:r>
      <w:r w:rsidRPr="002E0FC8">
        <w:rPr>
          <w:rFonts w:ascii="David" w:hAnsi="David" w:cs="David"/>
          <w:sz w:val="24"/>
          <w:szCs w:val="24"/>
          <w:rtl/>
        </w:rPr>
        <w:t xml:space="preserve">, </w:t>
      </w:r>
      <w:r w:rsidRPr="002E0FC8">
        <w:rPr>
          <w:rFonts w:ascii="David" w:hAnsi="David" w:cs="David"/>
          <w:sz w:val="24"/>
          <w:szCs w:val="24"/>
          <w:rtl/>
          <w:lang w:bidi="he-IL"/>
        </w:rPr>
        <w:t>אולתרה</w:t>
      </w:r>
      <w:r w:rsidRPr="002E0FC8">
        <w:rPr>
          <w:rFonts w:ascii="David" w:hAnsi="David" w:cs="David"/>
          <w:sz w:val="24"/>
          <w:szCs w:val="24"/>
          <w:rtl/>
        </w:rPr>
        <w:t xml:space="preserve"> </w:t>
      </w:r>
      <w:r w:rsidRPr="002E0FC8">
        <w:rPr>
          <w:rFonts w:ascii="David" w:hAnsi="David" w:cs="David"/>
          <w:sz w:val="24"/>
          <w:szCs w:val="24"/>
          <w:rtl/>
          <w:lang w:bidi="he-IL"/>
        </w:rPr>
        <w:t>מערכת</w:t>
      </w:r>
      <w:r w:rsidRPr="002E0FC8">
        <w:rPr>
          <w:rFonts w:ascii="David" w:hAnsi="David" w:cs="David"/>
          <w:sz w:val="24"/>
          <w:szCs w:val="24"/>
        </w:rPr>
        <w:t xml:space="preserve">translation </w:t>
      </w:r>
      <w:r w:rsidRPr="002E0FC8">
        <w:rPr>
          <w:rFonts w:ascii="David" w:hAnsi="David" w:cs="David"/>
          <w:sz w:val="24"/>
          <w:szCs w:val="24"/>
          <w:rtl/>
        </w:rPr>
        <w:t xml:space="preserve"> </w:t>
      </w:r>
      <w:r w:rsidRPr="002E0FC8">
        <w:rPr>
          <w:rFonts w:ascii="David" w:hAnsi="David" w:cs="David"/>
          <w:sz w:val="24"/>
          <w:szCs w:val="24"/>
        </w:rPr>
        <w:t>relay</w:t>
      </w:r>
      <w:r w:rsidRPr="002E0FC8">
        <w:rPr>
          <w:rFonts w:ascii="David" w:hAnsi="David" w:cs="David"/>
          <w:sz w:val="24"/>
          <w:szCs w:val="24"/>
          <w:rtl/>
          <w:lang w:val="ru-RU"/>
        </w:rPr>
        <w:t xml:space="preserve">, </w:t>
      </w:r>
      <w:r w:rsidRPr="002E0FC8">
        <w:rPr>
          <w:rFonts w:ascii="David" w:hAnsi="David" w:cs="David"/>
          <w:sz w:val="24"/>
          <w:szCs w:val="24"/>
          <w:rtl/>
          <w:lang w:val="ru-RU" w:bidi="he-IL"/>
        </w:rPr>
        <w:t>כלומר</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דרך</w:t>
      </w:r>
      <w:r w:rsidRPr="002E0FC8">
        <w:rPr>
          <w:rFonts w:ascii="David" w:hAnsi="David" w:cs="David"/>
          <w:sz w:val="24"/>
          <w:szCs w:val="24"/>
          <w:rtl/>
          <w:lang w:val="ru-RU"/>
        </w:rPr>
        <w:t xml:space="preserve"> </w:t>
      </w:r>
      <w:r w:rsidRPr="002E0FC8">
        <w:rPr>
          <w:rFonts w:ascii="David" w:hAnsi="David" w:cs="David"/>
          <w:sz w:val="24"/>
          <w:szCs w:val="24"/>
          <w:rtl/>
          <w:lang w:val="ru-RU" w:bidi="he-IL"/>
        </w:rPr>
        <w:t>שפה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שלישית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שהוביל</w:t>
      </w:r>
      <w:r w:rsidRPr="002E0FC8">
        <w:rPr>
          <w:rFonts w:ascii="David" w:hAnsi="David" w:cs="David"/>
          <w:sz w:val="24"/>
          <w:szCs w:val="24"/>
          <w:rtl/>
          <w:lang w:val="ru-RU"/>
        </w:rPr>
        <w:t xml:space="preserve"> </w:t>
      </w:r>
      <w:r w:rsidRPr="002E0FC8">
        <w:rPr>
          <w:rFonts w:ascii="David" w:hAnsi="David" w:cs="David"/>
          <w:sz w:val="24"/>
          <w:szCs w:val="24"/>
          <w:rtl/>
          <w:lang w:val="ru-RU" w:bidi="he-IL"/>
        </w:rPr>
        <w:t>לכך</w:t>
      </w:r>
      <w:r w:rsidRPr="002E0FC8">
        <w:rPr>
          <w:rFonts w:ascii="David" w:hAnsi="David" w:cs="David"/>
          <w:sz w:val="24"/>
          <w:szCs w:val="24"/>
          <w:rtl/>
          <w:lang w:val="ru-RU"/>
        </w:rPr>
        <w:t xml:space="preserve"> </w:t>
      </w:r>
      <w:r w:rsidRPr="002E0FC8">
        <w:rPr>
          <w:rFonts w:ascii="David" w:hAnsi="David" w:cs="David"/>
          <w:sz w:val="24"/>
          <w:szCs w:val="24"/>
          <w:rtl/>
          <w:lang w:val="ru-RU" w:bidi="he-IL"/>
        </w:rPr>
        <w:t>שניתנה</w:t>
      </w:r>
      <w:r w:rsidRPr="002E0FC8">
        <w:rPr>
          <w:rFonts w:ascii="David" w:hAnsi="David" w:cs="David"/>
          <w:sz w:val="24"/>
          <w:szCs w:val="24"/>
          <w:rtl/>
          <w:lang w:val="ru-RU"/>
        </w:rPr>
        <w:t xml:space="preserve"> </w:t>
      </w:r>
      <w:r w:rsidRPr="002E0FC8">
        <w:rPr>
          <w:rFonts w:ascii="David" w:hAnsi="David" w:cs="David"/>
          <w:sz w:val="24"/>
          <w:szCs w:val="24"/>
          <w:rtl/>
          <w:lang w:val="ru-RU" w:bidi="he-IL"/>
        </w:rPr>
        <w:t>גרסה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העדות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באחת</w:t>
      </w:r>
      <w:r w:rsidRPr="002E0FC8">
        <w:rPr>
          <w:rFonts w:ascii="David" w:hAnsi="David" w:cs="David"/>
          <w:sz w:val="24"/>
          <w:szCs w:val="24"/>
          <w:rtl/>
          <w:lang w:val="ru-RU"/>
        </w:rPr>
        <w:t xml:space="preserve"> </w:t>
      </w:r>
      <w:r w:rsidRPr="002E0FC8">
        <w:rPr>
          <w:rFonts w:ascii="David" w:hAnsi="David" w:cs="David"/>
          <w:sz w:val="24"/>
          <w:szCs w:val="24"/>
          <w:rtl/>
          <w:lang w:val="ru-RU" w:bidi="he-IL"/>
        </w:rPr>
        <w:t>מהשפות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הרשמיות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המדינה</w:t>
      </w:r>
      <w:r w:rsidRPr="002E0FC8">
        <w:rPr>
          <w:rFonts w:ascii="David" w:hAnsi="David" w:cs="David"/>
          <w:sz w:val="24"/>
          <w:szCs w:val="24"/>
          <w:rtl/>
          <w:lang w:val="ru-RU"/>
        </w:rPr>
        <w:t xml:space="preserve">, </w:t>
      </w:r>
      <w:r w:rsidRPr="002E0FC8">
        <w:rPr>
          <w:rFonts w:ascii="David" w:hAnsi="David" w:cs="David"/>
          <w:sz w:val="24"/>
          <w:szCs w:val="24"/>
          <w:rtl/>
          <w:lang w:val="ru-RU" w:bidi="he-IL"/>
        </w:rPr>
        <w:t>לרוב</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מישהו</w:t>
      </w:r>
      <w:r w:rsidRPr="002E0FC8">
        <w:rPr>
          <w:rFonts w:ascii="David" w:hAnsi="David" w:cs="David"/>
          <w:sz w:val="24"/>
          <w:szCs w:val="24"/>
          <w:rtl/>
          <w:lang w:val="ru-RU"/>
        </w:rPr>
        <w:t xml:space="preserve"> </w:t>
      </w:r>
      <w:r w:rsidRPr="002E0FC8">
        <w:rPr>
          <w:rFonts w:ascii="David" w:hAnsi="David" w:cs="David"/>
          <w:sz w:val="24"/>
          <w:szCs w:val="24"/>
          <w:rtl/>
          <w:lang w:val="ru-RU" w:bidi="he-IL"/>
        </w:rPr>
        <w:t>מצוות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002E1C64">
        <w:rPr>
          <w:rFonts w:ascii="David" w:hAnsi="David" w:cs="David" w:hint="cs"/>
          <w:sz w:val="24"/>
          <w:szCs w:val="24"/>
          <w:rtl/>
          <w:lang w:val="ru-RU" w:bidi="he-IL"/>
        </w:rPr>
        <w:t xml:space="preserve"> </w:t>
      </w:r>
      <w:r w:rsidR="00B63FF3">
        <w:rPr>
          <w:rFonts w:ascii="David" w:hAnsi="David" w:cs="David" w:hint="cs"/>
          <w:sz w:val="24"/>
          <w:szCs w:val="24"/>
          <w:rtl/>
          <w:lang w:val="ru-RU" w:bidi="he-IL"/>
        </w:rPr>
        <w:t>(</w:t>
      </w:r>
      <w:r w:rsidR="002E1C64">
        <w:rPr>
          <w:rFonts w:ascii="David" w:hAnsi="David" w:cs="David"/>
          <w:sz w:val="24"/>
          <w:szCs w:val="24"/>
        </w:rPr>
        <w:t>Morris, 1998: 2</w:t>
      </w:r>
      <w:r w:rsidR="002E1C64">
        <w:rPr>
          <w:rFonts w:asciiTheme="minorHAnsi" w:hAnsiTheme="minorHAnsi" w:cs="David" w:hint="cs"/>
          <w:sz w:val="24"/>
          <w:szCs w:val="24"/>
          <w:rtl/>
          <w:lang w:val="ru-RU" w:bidi="he-IL"/>
        </w:rPr>
        <w:t xml:space="preserve">). </w:t>
      </w:r>
    </w:p>
    <w:p w14:paraId="430EFBC9" w14:textId="77777777" w:rsidR="0093042D" w:rsidRPr="00B63FF3" w:rsidRDefault="0093042D" w:rsidP="0093042D">
      <w:pPr>
        <w:spacing w:line="360" w:lineRule="auto"/>
        <w:jc w:val="both"/>
        <w:rPr>
          <w:rFonts w:ascii="David" w:hAnsi="David" w:cs="David"/>
          <w:sz w:val="24"/>
          <w:szCs w:val="24"/>
        </w:rPr>
      </w:pPr>
      <w:r w:rsidRPr="002E0FC8">
        <w:rPr>
          <w:rFonts w:ascii="David" w:hAnsi="David" w:cs="David"/>
          <w:b/>
          <w:bCs/>
          <w:sz w:val="24"/>
          <w:szCs w:val="24"/>
          <w:rtl/>
          <w:lang w:val="ru-RU" w:bidi="he-IL"/>
        </w:rPr>
        <w:t>מקורות</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למשפט</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הישראלי</w:t>
      </w:r>
    </w:p>
    <w:p w14:paraId="30DE2876" w14:textId="588ED04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val="ru-RU" w:bidi="he-IL"/>
        </w:rPr>
        <w:t>מערכת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בישראל</w:t>
      </w:r>
      <w:r w:rsidRPr="002E0FC8">
        <w:rPr>
          <w:rFonts w:ascii="David" w:hAnsi="David" w:cs="David"/>
          <w:sz w:val="24"/>
          <w:szCs w:val="24"/>
          <w:rtl/>
          <w:lang w:val="ru-RU"/>
        </w:rPr>
        <w:t xml:space="preserve"> </w:t>
      </w:r>
      <w:r w:rsidRPr="002E0FC8">
        <w:rPr>
          <w:rFonts w:ascii="David" w:hAnsi="David" w:cs="David"/>
          <w:sz w:val="24"/>
          <w:szCs w:val="24"/>
          <w:rtl/>
          <w:lang w:val="ru-RU" w:bidi="he-IL"/>
        </w:rPr>
        <w:t>מבוססת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ארבע</w:t>
      </w:r>
      <w:r w:rsidRPr="002E0FC8">
        <w:rPr>
          <w:rFonts w:ascii="David" w:hAnsi="David" w:cs="David"/>
          <w:sz w:val="24"/>
          <w:szCs w:val="24"/>
          <w:rtl/>
          <w:lang w:val="ru-RU"/>
        </w:rPr>
        <w:t xml:space="preserve"> </w:t>
      </w:r>
      <w:r w:rsidRPr="002E0FC8">
        <w:rPr>
          <w:rFonts w:ascii="David" w:hAnsi="David" w:cs="David"/>
          <w:sz w:val="24"/>
          <w:szCs w:val="24"/>
          <w:rtl/>
          <w:lang w:val="ru-RU" w:bidi="he-IL"/>
        </w:rPr>
        <w:t>מערכות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שמאופיינות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בפילוסופיות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וברקע</w:t>
      </w:r>
      <w:r w:rsidRPr="002E0FC8">
        <w:rPr>
          <w:rFonts w:ascii="David" w:hAnsi="David" w:cs="David"/>
          <w:sz w:val="24"/>
          <w:szCs w:val="24"/>
          <w:rtl/>
          <w:lang w:val="ru-RU"/>
        </w:rPr>
        <w:t xml:space="preserve"> </w:t>
      </w:r>
      <w:r w:rsidRPr="002E0FC8">
        <w:rPr>
          <w:rFonts w:ascii="David" w:hAnsi="David" w:cs="David"/>
          <w:sz w:val="24"/>
          <w:szCs w:val="24"/>
          <w:rtl/>
          <w:lang w:val="ru-RU" w:bidi="he-IL"/>
        </w:rPr>
        <w:t>לשוני</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שונה</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w:t>
      </w:r>
      <w:r w:rsidRPr="002E0FC8">
        <w:rPr>
          <w:rFonts w:ascii="David" w:hAnsi="David" w:cs="David"/>
          <w:sz w:val="24"/>
          <w:szCs w:val="24"/>
          <w:rtl/>
          <w:lang w:val="ru-RU"/>
        </w:rPr>
        <w:t xml:space="preserve"> </w:t>
      </w:r>
      <w:r w:rsidRPr="002E0FC8">
        <w:rPr>
          <w:rFonts w:ascii="David" w:hAnsi="David" w:cs="David"/>
          <w:sz w:val="24"/>
          <w:szCs w:val="24"/>
          <w:rtl/>
          <w:lang w:val="ru-RU" w:bidi="he-IL"/>
        </w:rPr>
        <w:t>הבריטי</w:t>
      </w:r>
      <w:r w:rsidRPr="002E0FC8">
        <w:rPr>
          <w:rFonts w:ascii="David" w:hAnsi="David" w:cs="David"/>
          <w:sz w:val="24"/>
          <w:szCs w:val="24"/>
          <w:rtl/>
          <w:lang w:val="ru-RU"/>
        </w:rPr>
        <w:t xml:space="preserve"> </w:t>
      </w:r>
      <w:r w:rsidRPr="002E0FC8">
        <w:rPr>
          <w:rFonts w:ascii="David" w:hAnsi="David" w:cs="David"/>
          <w:sz w:val="24"/>
          <w:szCs w:val="24"/>
          <w:rtl/>
          <w:lang w:val="ru-RU" w:bidi="he-IL"/>
        </w:rPr>
        <w:t>מתקופת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המנדט</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תקף</w:t>
      </w:r>
      <w:r w:rsidRPr="002E0FC8">
        <w:rPr>
          <w:rFonts w:ascii="David" w:hAnsi="David" w:cs="David"/>
          <w:sz w:val="24"/>
          <w:szCs w:val="24"/>
          <w:rtl/>
          <w:lang w:val="ru-RU"/>
        </w:rPr>
        <w:t xml:space="preserve"> </w:t>
      </w:r>
      <w:r w:rsidRPr="002E0FC8">
        <w:rPr>
          <w:rFonts w:ascii="David" w:hAnsi="David" w:cs="David"/>
          <w:sz w:val="24"/>
          <w:szCs w:val="24"/>
          <w:rtl/>
          <w:lang w:val="ru-RU" w:bidi="he-IL"/>
        </w:rPr>
        <w:t>בפלשתינה</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מסוף</w:t>
      </w:r>
      <w:r w:rsidRPr="002E0FC8">
        <w:rPr>
          <w:rFonts w:ascii="David" w:hAnsi="David" w:cs="David"/>
          <w:sz w:val="24"/>
          <w:szCs w:val="24"/>
          <w:rtl/>
          <w:lang w:val="ru-RU"/>
        </w:rPr>
        <w:t xml:space="preserve"> </w:t>
      </w:r>
      <w:r w:rsidRPr="002E0FC8">
        <w:rPr>
          <w:rFonts w:ascii="David" w:hAnsi="David" w:cs="David"/>
          <w:sz w:val="24"/>
          <w:szCs w:val="24"/>
          <w:rtl/>
          <w:lang w:val="ru-RU" w:bidi="he-IL"/>
        </w:rPr>
        <w:t>מלחמת</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העולם</w:t>
      </w:r>
      <w:r w:rsidRPr="002E0FC8">
        <w:rPr>
          <w:rFonts w:ascii="David" w:hAnsi="David" w:cs="David"/>
          <w:sz w:val="24"/>
          <w:szCs w:val="24"/>
          <w:rtl/>
          <w:lang w:val="ru-RU"/>
        </w:rPr>
        <w:t xml:space="preserve"> </w:t>
      </w:r>
      <w:r w:rsidRPr="002E0FC8">
        <w:rPr>
          <w:rFonts w:ascii="David" w:hAnsi="David" w:cs="David"/>
          <w:sz w:val="24"/>
          <w:szCs w:val="24"/>
          <w:rtl/>
          <w:lang w:val="ru-RU" w:bidi="he-IL"/>
        </w:rPr>
        <w:t>הראשונה</w:t>
      </w:r>
      <w:r w:rsidRPr="002E0FC8">
        <w:rPr>
          <w:rFonts w:ascii="David" w:hAnsi="David" w:cs="David"/>
          <w:sz w:val="24"/>
          <w:szCs w:val="24"/>
          <w:rtl/>
          <w:lang w:val="ru-RU"/>
        </w:rPr>
        <w:t xml:space="preserve"> </w:t>
      </w:r>
      <w:r w:rsidRPr="002E0FC8">
        <w:rPr>
          <w:rFonts w:ascii="David" w:hAnsi="David" w:cs="David"/>
          <w:sz w:val="24"/>
          <w:szCs w:val="24"/>
          <w:rtl/>
          <w:lang w:val="ru-RU" w:bidi="he-IL"/>
        </w:rPr>
        <w:t>ושאומץ</w:t>
      </w:r>
      <w:r w:rsidRPr="002E0FC8">
        <w:rPr>
          <w:rFonts w:ascii="David" w:hAnsi="David" w:cs="David"/>
          <w:sz w:val="24"/>
          <w:szCs w:val="24"/>
          <w:rtl/>
          <w:lang w:val="ru-RU"/>
        </w:rPr>
        <w:t xml:space="preserve"> </w:t>
      </w:r>
      <w:r w:rsidRPr="002E0FC8">
        <w:rPr>
          <w:rFonts w:ascii="David" w:hAnsi="David" w:cs="David"/>
          <w:sz w:val="24"/>
          <w:szCs w:val="24"/>
          <w:rtl/>
          <w:lang w:val="ru-RU" w:bidi="he-IL"/>
        </w:rPr>
        <w:t>במגילת</w:t>
      </w:r>
      <w:r w:rsidRPr="002E0FC8">
        <w:rPr>
          <w:rFonts w:ascii="David" w:hAnsi="David" w:cs="David"/>
          <w:sz w:val="24"/>
          <w:szCs w:val="24"/>
          <w:rtl/>
          <w:lang w:val="ru-RU"/>
        </w:rPr>
        <w:t xml:space="preserve"> </w:t>
      </w:r>
      <w:r w:rsidRPr="002E0FC8">
        <w:rPr>
          <w:rFonts w:ascii="David" w:hAnsi="David" w:cs="David"/>
          <w:sz w:val="24"/>
          <w:szCs w:val="24"/>
          <w:rtl/>
          <w:lang w:val="ru-RU" w:bidi="he-IL"/>
        </w:rPr>
        <w:t>העצמאות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ישראל</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העות</w:t>
      </w:r>
      <w:r w:rsidRPr="002E0FC8">
        <w:rPr>
          <w:rFonts w:ascii="David" w:hAnsi="David" w:cs="David"/>
          <w:sz w:val="24"/>
          <w:szCs w:val="24"/>
          <w:rtl/>
          <w:lang w:val="ru-RU"/>
        </w:rPr>
        <w:t>'</w:t>
      </w:r>
      <w:r w:rsidRPr="002E0FC8">
        <w:rPr>
          <w:rFonts w:ascii="David" w:hAnsi="David" w:cs="David"/>
          <w:sz w:val="24"/>
          <w:szCs w:val="24"/>
          <w:rtl/>
          <w:lang w:val="ru-RU" w:bidi="he-IL"/>
        </w:rPr>
        <w:t>מאני</w:t>
      </w:r>
      <w:r w:rsidRPr="002E0FC8">
        <w:rPr>
          <w:rFonts w:ascii="David" w:hAnsi="David" w:cs="David"/>
          <w:sz w:val="24"/>
          <w:szCs w:val="24"/>
          <w:rtl/>
          <w:lang w:val="ru-RU"/>
        </w:rPr>
        <w:t xml:space="preserve"> </w:t>
      </w:r>
      <w:r w:rsidRPr="002E0FC8">
        <w:rPr>
          <w:rFonts w:ascii="David" w:hAnsi="David" w:cs="David"/>
          <w:sz w:val="24"/>
          <w:szCs w:val="24"/>
          <w:rtl/>
          <w:lang w:val="ru-RU" w:bidi="he-IL"/>
        </w:rPr>
        <w:t>מהתקופה</w:t>
      </w:r>
      <w:r w:rsidRPr="002E0FC8">
        <w:rPr>
          <w:rFonts w:ascii="David" w:hAnsi="David" w:cs="David"/>
          <w:sz w:val="24"/>
          <w:szCs w:val="24"/>
          <w:rtl/>
          <w:lang w:val="ru-RU"/>
        </w:rPr>
        <w:t xml:space="preserve"> </w:t>
      </w:r>
      <w:r w:rsidRPr="002E0FC8">
        <w:rPr>
          <w:rFonts w:ascii="David" w:hAnsi="David" w:cs="David"/>
          <w:sz w:val="24"/>
          <w:szCs w:val="24"/>
          <w:rtl/>
          <w:lang w:val="ru-RU" w:bidi="he-IL"/>
        </w:rPr>
        <w:t>הארוכה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השליטה</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העות</w:t>
      </w:r>
      <w:r w:rsidRPr="002E0FC8">
        <w:rPr>
          <w:rFonts w:ascii="David" w:hAnsi="David" w:cs="David"/>
          <w:sz w:val="24"/>
          <w:szCs w:val="24"/>
          <w:rtl/>
          <w:lang w:val="ru-RU"/>
        </w:rPr>
        <w:t>'</w:t>
      </w:r>
      <w:r w:rsidRPr="002E0FC8">
        <w:rPr>
          <w:rFonts w:ascii="David" w:hAnsi="David" w:cs="David"/>
          <w:sz w:val="24"/>
          <w:szCs w:val="24"/>
          <w:rtl/>
          <w:lang w:val="ru-RU" w:bidi="he-IL"/>
        </w:rPr>
        <w:t>מאנית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בפלשתינה</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היהודי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הדתי</w:t>
      </w:r>
      <w:r w:rsidRPr="002E0FC8">
        <w:rPr>
          <w:rFonts w:ascii="David" w:hAnsi="David" w:cs="David"/>
          <w:sz w:val="24"/>
          <w:szCs w:val="24"/>
          <w:rtl/>
          <w:lang w:val="ru-RU"/>
        </w:rPr>
        <w:t xml:space="preserve"> </w:t>
      </w:r>
      <w:r w:rsidRPr="002E0FC8">
        <w:rPr>
          <w:rFonts w:ascii="David" w:hAnsi="David" w:cs="David"/>
          <w:sz w:val="24"/>
          <w:szCs w:val="24"/>
          <w:rtl/>
          <w:lang w:val="ru-RU" w:bidi="he-IL"/>
        </w:rPr>
        <w:t>שרלוונטי</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למעמד</w:t>
      </w:r>
      <w:r w:rsidRPr="002E0FC8">
        <w:rPr>
          <w:rFonts w:ascii="David" w:hAnsi="David" w:cs="David"/>
          <w:sz w:val="24"/>
          <w:szCs w:val="24"/>
          <w:rtl/>
          <w:lang w:val="ru-RU"/>
        </w:rPr>
        <w:t xml:space="preserve"> </w:t>
      </w:r>
      <w:r w:rsidRPr="002E0FC8">
        <w:rPr>
          <w:rFonts w:ascii="David" w:hAnsi="David" w:cs="David"/>
          <w:sz w:val="24"/>
          <w:szCs w:val="24"/>
          <w:rtl/>
          <w:lang w:val="ru-RU" w:bidi="he-IL"/>
        </w:rPr>
        <w:t>אישי</w:t>
      </w:r>
      <w:r w:rsidRPr="002E0FC8">
        <w:rPr>
          <w:rFonts w:ascii="David" w:hAnsi="David" w:cs="David"/>
          <w:sz w:val="24"/>
          <w:szCs w:val="24"/>
          <w:rtl/>
          <w:lang w:val="ru-RU"/>
        </w:rPr>
        <w:t xml:space="preserve"> </w:t>
      </w:r>
      <w:r w:rsidRPr="002E0FC8">
        <w:rPr>
          <w:rFonts w:ascii="David" w:hAnsi="David" w:cs="David"/>
          <w:sz w:val="24"/>
          <w:szCs w:val="24"/>
          <w:rtl/>
          <w:lang w:val="ru-RU" w:bidi="he-IL"/>
        </w:rPr>
        <w:t>כמו</w:t>
      </w:r>
      <w:r w:rsidRPr="002E0FC8">
        <w:rPr>
          <w:rFonts w:ascii="David" w:hAnsi="David" w:cs="David"/>
          <w:sz w:val="24"/>
          <w:szCs w:val="24"/>
          <w:rtl/>
          <w:lang w:val="ru-RU"/>
        </w:rPr>
        <w:t xml:space="preserve"> </w:t>
      </w:r>
      <w:r w:rsidRPr="002E0FC8">
        <w:rPr>
          <w:rFonts w:ascii="David" w:hAnsi="David" w:cs="David"/>
          <w:sz w:val="24"/>
          <w:szCs w:val="24"/>
          <w:rtl/>
          <w:lang w:val="ru-RU" w:bidi="he-IL"/>
        </w:rPr>
        <w:t>ירושה</w:t>
      </w:r>
      <w:r w:rsidRPr="002E0FC8">
        <w:rPr>
          <w:rFonts w:ascii="David" w:hAnsi="David" w:cs="David"/>
          <w:sz w:val="24"/>
          <w:szCs w:val="24"/>
          <w:rtl/>
          <w:lang w:val="ru-RU"/>
        </w:rPr>
        <w:t xml:space="preserve"> </w:t>
      </w:r>
      <w:r w:rsidRPr="002E0FC8">
        <w:rPr>
          <w:rFonts w:ascii="David" w:hAnsi="David" w:cs="David"/>
          <w:sz w:val="24"/>
          <w:szCs w:val="24"/>
          <w:rtl/>
          <w:lang w:val="ru-RU" w:bidi="he-IL"/>
        </w:rPr>
        <w:t>וגירושין</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החוק</w:t>
      </w:r>
      <w:r w:rsidRPr="002E0FC8">
        <w:rPr>
          <w:rFonts w:ascii="David" w:hAnsi="David" w:cs="David"/>
          <w:sz w:val="24"/>
          <w:szCs w:val="24"/>
          <w:rtl/>
          <w:lang w:val="ru-RU"/>
        </w:rPr>
        <w:t xml:space="preserve"> </w:t>
      </w:r>
      <w:r w:rsidRPr="002E0FC8">
        <w:rPr>
          <w:rFonts w:ascii="David" w:hAnsi="David" w:cs="David"/>
          <w:sz w:val="24"/>
          <w:szCs w:val="24"/>
          <w:rtl/>
          <w:lang w:val="ru-RU" w:bidi="he-IL"/>
        </w:rPr>
        <w:t>הישראלי</w:t>
      </w:r>
      <w:r w:rsidRPr="002E0FC8">
        <w:rPr>
          <w:rFonts w:ascii="David" w:hAnsi="David" w:cs="David"/>
          <w:sz w:val="24"/>
          <w:szCs w:val="24"/>
          <w:rtl/>
          <w:lang w:val="ru-RU"/>
        </w:rPr>
        <w:t xml:space="preserve"> </w:t>
      </w:r>
      <w:r w:rsidRPr="002E0FC8">
        <w:rPr>
          <w:rFonts w:ascii="David" w:hAnsi="David" w:cs="David"/>
          <w:sz w:val="24"/>
          <w:szCs w:val="24"/>
          <w:rtl/>
          <w:lang w:val="ru-RU" w:bidi="he-IL"/>
        </w:rPr>
        <w:t>החדש</w:t>
      </w:r>
      <w:r w:rsidRPr="002E0FC8">
        <w:rPr>
          <w:rFonts w:ascii="David" w:hAnsi="David" w:cs="David"/>
          <w:sz w:val="24"/>
          <w:szCs w:val="24"/>
          <w:rtl/>
          <w:lang w:val="ru-RU"/>
        </w:rPr>
        <w:t xml:space="preserve"> </w:t>
      </w:r>
      <w:r w:rsidRPr="002E0FC8">
        <w:rPr>
          <w:rFonts w:ascii="David" w:hAnsi="David" w:cs="David"/>
          <w:sz w:val="24"/>
          <w:szCs w:val="24"/>
          <w:rtl/>
          <w:lang w:val="ru-RU" w:bidi="he-IL"/>
        </w:rPr>
        <w:t>שהתפתח</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השנים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העברית</w:t>
      </w:r>
      <w:r w:rsidR="00B63FF3">
        <w:rPr>
          <w:rFonts w:ascii="David" w:hAnsi="David" w:cs="David" w:hint="cs"/>
          <w:sz w:val="24"/>
          <w:szCs w:val="24"/>
          <w:rtl/>
          <w:lang w:val="ru-RU" w:bidi="he-IL"/>
        </w:rPr>
        <w:t xml:space="preserve"> </w:t>
      </w:r>
      <w:r w:rsidRPr="002E0FC8">
        <w:rPr>
          <w:rFonts w:ascii="David" w:hAnsi="David" w:cs="David"/>
          <w:sz w:val="24"/>
          <w:szCs w:val="24"/>
          <w:rtl/>
          <w:lang w:val="ru-RU" w:bidi="he-IL"/>
        </w:rPr>
        <w:t>נולדה</w:t>
      </w:r>
      <w:r w:rsidRPr="002E0FC8">
        <w:rPr>
          <w:rFonts w:ascii="David" w:hAnsi="David" w:cs="David"/>
          <w:sz w:val="24"/>
          <w:szCs w:val="24"/>
          <w:rtl/>
          <w:lang w:val="ru-RU"/>
        </w:rPr>
        <w:t xml:space="preserve"> </w:t>
      </w:r>
      <w:r w:rsidRPr="002E0FC8">
        <w:rPr>
          <w:rFonts w:ascii="David" w:hAnsi="David" w:cs="David"/>
          <w:sz w:val="24"/>
          <w:szCs w:val="24"/>
          <w:rtl/>
          <w:lang w:val="ru-RU" w:bidi="he-IL"/>
        </w:rPr>
        <w:t>מחדש</w:t>
      </w:r>
      <w:r w:rsidRPr="002E0FC8">
        <w:rPr>
          <w:rFonts w:ascii="David" w:hAnsi="David" w:cs="David"/>
          <w:sz w:val="24"/>
          <w:szCs w:val="24"/>
          <w:rtl/>
          <w:lang w:val="ru-RU"/>
        </w:rPr>
        <w:t xml:space="preserve"> </w:t>
      </w:r>
      <w:r w:rsidRPr="002E0FC8">
        <w:rPr>
          <w:rFonts w:ascii="David" w:hAnsi="David" w:cs="David"/>
          <w:sz w:val="24"/>
          <w:szCs w:val="24"/>
          <w:rtl/>
          <w:lang w:val="ru-RU" w:bidi="he-IL"/>
        </w:rPr>
        <w:t>כשפת</w:t>
      </w:r>
      <w:r w:rsidRPr="002E0FC8">
        <w:rPr>
          <w:rFonts w:ascii="David" w:hAnsi="David" w:cs="David"/>
          <w:sz w:val="24"/>
          <w:szCs w:val="24"/>
          <w:rtl/>
          <w:lang w:val="ru-RU"/>
        </w:rPr>
        <w:t xml:space="preserve"> </w:t>
      </w:r>
      <w:r w:rsidRPr="002E0FC8">
        <w:rPr>
          <w:rFonts w:ascii="David" w:hAnsi="David" w:cs="David"/>
          <w:sz w:val="24"/>
          <w:szCs w:val="24"/>
          <w:rtl/>
          <w:lang w:val="ru-RU" w:bidi="he-IL"/>
        </w:rPr>
        <w:t>יום</w:t>
      </w:r>
      <w:r w:rsidRPr="002E0FC8">
        <w:rPr>
          <w:rFonts w:ascii="David" w:hAnsi="David" w:cs="David"/>
          <w:sz w:val="24"/>
          <w:szCs w:val="24"/>
          <w:rtl/>
          <w:lang w:val="ru-RU"/>
        </w:rPr>
        <w:t>-</w:t>
      </w:r>
      <w:r w:rsidRPr="002E0FC8">
        <w:rPr>
          <w:rFonts w:ascii="David" w:hAnsi="David" w:cs="David"/>
          <w:sz w:val="24"/>
          <w:szCs w:val="24"/>
          <w:rtl/>
          <w:lang w:val="ru-RU" w:bidi="he-IL"/>
        </w:rPr>
        <w:t>יום</w:t>
      </w:r>
      <w:r w:rsidRPr="002E0FC8">
        <w:rPr>
          <w:rFonts w:ascii="David" w:hAnsi="David" w:cs="David"/>
          <w:sz w:val="24"/>
          <w:szCs w:val="24"/>
          <w:rtl/>
          <w:lang w:val="ru-RU"/>
        </w:rPr>
        <w:t xml:space="preserve"> </w:t>
      </w:r>
      <w:r w:rsidRPr="002E0FC8">
        <w:rPr>
          <w:rFonts w:ascii="David" w:hAnsi="David" w:cs="David"/>
          <w:sz w:val="24"/>
          <w:szCs w:val="24"/>
          <w:rtl/>
          <w:lang w:val="ru-RU" w:bidi="he-IL"/>
        </w:rPr>
        <w:t>מודרנית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לקראת</w:t>
      </w:r>
      <w:r w:rsidRPr="002E0FC8">
        <w:rPr>
          <w:rFonts w:ascii="David" w:hAnsi="David" w:cs="David"/>
          <w:sz w:val="24"/>
          <w:szCs w:val="24"/>
          <w:rtl/>
          <w:lang w:val="ru-RU"/>
        </w:rPr>
        <w:t xml:space="preserve"> </w:t>
      </w:r>
      <w:r w:rsidRPr="002E0FC8">
        <w:rPr>
          <w:rFonts w:ascii="David" w:hAnsi="David" w:cs="David"/>
          <w:sz w:val="24"/>
          <w:szCs w:val="24"/>
          <w:rtl/>
          <w:lang w:val="ru-RU" w:bidi="he-IL"/>
        </w:rPr>
        <w:t>סוף</w:t>
      </w:r>
      <w:r w:rsidRPr="002E0FC8">
        <w:rPr>
          <w:rFonts w:ascii="David" w:hAnsi="David" w:cs="David"/>
          <w:sz w:val="24"/>
          <w:szCs w:val="24"/>
          <w:rtl/>
          <w:lang w:val="ru-RU"/>
        </w:rPr>
        <w:t xml:space="preserve"> </w:t>
      </w:r>
      <w:r w:rsidRPr="002E0FC8">
        <w:rPr>
          <w:rFonts w:ascii="David" w:hAnsi="David" w:cs="David"/>
          <w:sz w:val="24"/>
          <w:szCs w:val="24"/>
          <w:rtl/>
          <w:lang w:val="ru-RU" w:bidi="he-IL"/>
        </w:rPr>
        <w:t>המאה</w:t>
      </w:r>
      <w:r w:rsidRPr="002E0FC8">
        <w:rPr>
          <w:rFonts w:ascii="David" w:hAnsi="David" w:cs="David"/>
          <w:sz w:val="24"/>
          <w:szCs w:val="24"/>
          <w:rtl/>
          <w:lang w:val="ru-RU"/>
        </w:rPr>
        <w:t xml:space="preserve"> </w:t>
      </w:r>
      <w:r w:rsidRPr="002E0FC8">
        <w:rPr>
          <w:rFonts w:ascii="David" w:hAnsi="David" w:cs="David"/>
          <w:sz w:val="24"/>
          <w:szCs w:val="24"/>
          <w:rtl/>
          <w:lang w:val="ru-RU" w:bidi="he-IL"/>
        </w:rPr>
        <w:t>ה</w:t>
      </w:r>
      <w:r w:rsidRPr="002E0FC8">
        <w:rPr>
          <w:rFonts w:ascii="David" w:hAnsi="David" w:cs="David"/>
          <w:sz w:val="24"/>
          <w:szCs w:val="24"/>
          <w:rtl/>
          <w:lang w:val="ru-RU"/>
        </w:rPr>
        <w:t xml:space="preserve">-19 </w:t>
      </w:r>
      <w:r w:rsidRPr="002E0FC8">
        <w:rPr>
          <w:rFonts w:ascii="David" w:hAnsi="David" w:cs="David"/>
          <w:sz w:val="24"/>
          <w:szCs w:val="24"/>
          <w:rtl/>
          <w:lang w:val="ru-RU" w:bidi="he-IL"/>
        </w:rPr>
        <w:t>והתפתחה</w:t>
      </w:r>
      <w:r w:rsidRPr="002E0FC8">
        <w:rPr>
          <w:rFonts w:ascii="David" w:hAnsi="David" w:cs="David"/>
          <w:sz w:val="24"/>
          <w:szCs w:val="24"/>
          <w:rtl/>
          <w:lang w:val="ru-RU"/>
        </w:rPr>
        <w:t xml:space="preserve"> </w:t>
      </w:r>
      <w:r w:rsidRPr="002E0FC8">
        <w:rPr>
          <w:rFonts w:ascii="David" w:hAnsi="David" w:cs="David"/>
          <w:sz w:val="24"/>
          <w:szCs w:val="24"/>
          <w:rtl/>
          <w:lang w:val="ru-RU" w:bidi="he-IL"/>
        </w:rPr>
        <w:t>מאז</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שהגיעו</w:t>
      </w:r>
      <w:r w:rsidRPr="002E0FC8">
        <w:rPr>
          <w:rFonts w:ascii="David" w:hAnsi="David" w:cs="David"/>
          <w:sz w:val="24"/>
          <w:szCs w:val="24"/>
          <w:rtl/>
          <w:lang w:val="ru-RU"/>
        </w:rPr>
        <w:t xml:space="preserve"> </w:t>
      </w:r>
      <w:r w:rsidRPr="002E0FC8">
        <w:rPr>
          <w:rFonts w:ascii="David" w:hAnsi="David" w:cs="David"/>
          <w:sz w:val="24"/>
          <w:szCs w:val="24"/>
          <w:rtl/>
          <w:lang w:val="ru-RU" w:bidi="he-IL"/>
        </w:rPr>
        <w:t>לישראל</w:t>
      </w:r>
      <w:r w:rsidRPr="002E0FC8">
        <w:rPr>
          <w:rFonts w:ascii="David" w:hAnsi="David" w:cs="David"/>
          <w:sz w:val="24"/>
          <w:szCs w:val="24"/>
          <w:rtl/>
          <w:lang w:val="ru-RU"/>
        </w:rPr>
        <w:t xml:space="preserve"> </w:t>
      </w:r>
      <w:r w:rsidRPr="002E0FC8">
        <w:rPr>
          <w:rFonts w:ascii="David" w:hAnsi="David" w:cs="David"/>
          <w:sz w:val="24"/>
          <w:szCs w:val="24"/>
          <w:rtl/>
          <w:lang w:val="ru-RU" w:bidi="he-IL"/>
        </w:rPr>
        <w:t>ממקומות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אחרים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סייעו</w:t>
      </w:r>
      <w:r w:rsidRPr="002E0FC8">
        <w:rPr>
          <w:rFonts w:ascii="David" w:hAnsi="David" w:cs="David"/>
          <w:sz w:val="24"/>
          <w:szCs w:val="24"/>
          <w:rtl/>
          <w:lang w:val="ru-RU"/>
        </w:rPr>
        <w:t xml:space="preserve"> </w:t>
      </w:r>
      <w:r w:rsidRPr="002E0FC8">
        <w:rPr>
          <w:rFonts w:ascii="David" w:hAnsi="David" w:cs="David"/>
          <w:sz w:val="24"/>
          <w:szCs w:val="24"/>
          <w:rtl/>
          <w:lang w:val="ru-RU" w:bidi="he-IL"/>
        </w:rPr>
        <w:t>לפתח</w:t>
      </w:r>
      <w:r w:rsidRPr="002E0FC8">
        <w:rPr>
          <w:rFonts w:ascii="David" w:hAnsi="David" w:cs="David"/>
          <w:sz w:val="24"/>
          <w:szCs w:val="24"/>
          <w:rtl/>
          <w:lang w:val="ru-RU"/>
        </w:rPr>
        <w:t xml:space="preserve"> </w:t>
      </w:r>
      <w:r w:rsidRPr="002E0FC8">
        <w:rPr>
          <w:rFonts w:ascii="David" w:hAnsi="David" w:cs="David"/>
          <w:sz w:val="24"/>
          <w:szCs w:val="24"/>
          <w:rtl/>
          <w:lang w:val="ru-RU" w:bidi="he-IL"/>
        </w:rPr>
        <w:t>טרמינולוגיה</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מודרנית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מאחר</w:t>
      </w:r>
      <w:r w:rsidRPr="002E0FC8">
        <w:rPr>
          <w:rFonts w:ascii="David" w:hAnsi="David" w:cs="David"/>
          <w:sz w:val="24"/>
          <w:szCs w:val="24"/>
          <w:rtl/>
          <w:lang w:val="ru-RU"/>
        </w:rPr>
        <w:t xml:space="preserve"> </w:t>
      </w:r>
      <w:r w:rsidRPr="002E0FC8">
        <w:rPr>
          <w:rFonts w:ascii="David" w:hAnsi="David" w:cs="David"/>
          <w:sz w:val="24"/>
          <w:szCs w:val="24"/>
          <w:rtl/>
          <w:lang w:val="ru-RU" w:bidi="he-IL"/>
        </w:rPr>
        <w:t>שחוקי</w:t>
      </w:r>
      <w:r w:rsidRPr="002E0FC8">
        <w:rPr>
          <w:rFonts w:ascii="David" w:hAnsi="David" w:cs="David"/>
          <w:sz w:val="24"/>
          <w:szCs w:val="24"/>
          <w:rtl/>
          <w:lang w:val="ru-RU"/>
        </w:rPr>
        <w:t xml:space="preserve"> </w:t>
      </w:r>
      <w:r w:rsidRPr="002E0FC8">
        <w:rPr>
          <w:rFonts w:ascii="David" w:hAnsi="David" w:cs="David"/>
          <w:sz w:val="24"/>
          <w:szCs w:val="24"/>
          <w:rtl/>
          <w:lang w:val="ru-RU" w:bidi="he-IL"/>
        </w:rPr>
        <w:t>הלכה</w:t>
      </w:r>
      <w:r w:rsidRPr="002E0FC8">
        <w:rPr>
          <w:rFonts w:ascii="David" w:hAnsi="David" w:cs="David"/>
          <w:sz w:val="24"/>
          <w:szCs w:val="24"/>
          <w:rtl/>
          <w:lang w:val="ru-RU"/>
        </w:rPr>
        <w:t xml:space="preserve"> </w:t>
      </w:r>
      <w:r w:rsidRPr="002E0FC8">
        <w:rPr>
          <w:rFonts w:ascii="David" w:hAnsi="David" w:cs="David"/>
          <w:sz w:val="24"/>
          <w:szCs w:val="24"/>
          <w:rtl/>
          <w:lang w:val="ru-RU" w:bidi="he-IL"/>
        </w:rPr>
        <w:t>רבים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עוסקים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w:t>
      </w:r>
      <w:r w:rsidRPr="002E0FC8">
        <w:rPr>
          <w:rFonts w:ascii="David" w:hAnsi="David" w:cs="David"/>
          <w:sz w:val="24"/>
          <w:szCs w:val="24"/>
          <w:rtl/>
          <w:lang w:bidi="he-IL"/>
        </w:rPr>
        <w:t>עניינים</w:t>
      </w:r>
      <w:r w:rsidRPr="002E0FC8">
        <w:rPr>
          <w:rFonts w:ascii="David" w:hAnsi="David" w:cs="David"/>
          <w:sz w:val="24"/>
          <w:szCs w:val="24"/>
          <w:rtl/>
        </w:rPr>
        <w:t xml:space="preserve"> </w:t>
      </w:r>
      <w:r w:rsidRPr="002E0FC8">
        <w:rPr>
          <w:rFonts w:ascii="David" w:hAnsi="David" w:cs="David"/>
          <w:sz w:val="24"/>
          <w:szCs w:val="24"/>
          <w:rtl/>
          <w:lang w:bidi="he-IL"/>
        </w:rPr>
        <w:t>משפטיים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תשתית</w:t>
      </w:r>
      <w:r w:rsidRPr="002E0FC8">
        <w:rPr>
          <w:rFonts w:ascii="David" w:hAnsi="David" w:cs="David"/>
          <w:sz w:val="24"/>
          <w:szCs w:val="24"/>
          <w:rtl/>
        </w:rPr>
        <w:t xml:space="preserve"> </w:t>
      </w:r>
      <w:r w:rsidRPr="002E0FC8">
        <w:rPr>
          <w:rFonts w:ascii="David" w:hAnsi="David" w:cs="David"/>
          <w:sz w:val="24"/>
          <w:szCs w:val="24"/>
          <w:rtl/>
          <w:lang w:bidi="he-IL"/>
        </w:rPr>
        <w:t>אינטלקטואלית</w:t>
      </w:r>
      <w:r w:rsidRPr="002E0FC8">
        <w:rPr>
          <w:rFonts w:ascii="David" w:hAnsi="David" w:cs="David"/>
          <w:sz w:val="24"/>
          <w:szCs w:val="24"/>
          <w:rtl/>
        </w:rPr>
        <w:t xml:space="preserve"> </w:t>
      </w:r>
      <w:r w:rsidRPr="002E0FC8">
        <w:rPr>
          <w:rFonts w:ascii="David" w:hAnsi="David" w:cs="David"/>
          <w:sz w:val="24"/>
          <w:szCs w:val="24"/>
          <w:rtl/>
          <w:lang w:bidi="he-IL"/>
        </w:rPr>
        <w:t>ולשונית</w:t>
      </w:r>
      <w:r w:rsidRPr="002E0FC8">
        <w:rPr>
          <w:rFonts w:ascii="David" w:hAnsi="David" w:cs="David"/>
          <w:sz w:val="24"/>
          <w:szCs w:val="24"/>
          <w:rtl/>
        </w:rPr>
        <w:t xml:space="preserve"> </w:t>
      </w:r>
      <w:r w:rsidRPr="002E0FC8">
        <w:rPr>
          <w:rFonts w:ascii="David" w:hAnsi="David" w:cs="David"/>
          <w:sz w:val="24"/>
          <w:szCs w:val="24"/>
          <w:rtl/>
          <w:lang w:bidi="he-IL"/>
        </w:rPr>
        <w:t>מוצקה</w:t>
      </w:r>
      <w:r w:rsidRPr="002E0FC8">
        <w:rPr>
          <w:rFonts w:ascii="David" w:hAnsi="David" w:cs="David"/>
          <w:sz w:val="24"/>
          <w:szCs w:val="24"/>
          <w:rtl/>
        </w:rPr>
        <w:t xml:space="preserve"> </w:t>
      </w:r>
      <w:r w:rsidRPr="002E0FC8">
        <w:rPr>
          <w:rFonts w:ascii="David" w:hAnsi="David" w:cs="David"/>
          <w:sz w:val="24"/>
          <w:szCs w:val="24"/>
          <w:rtl/>
          <w:lang w:bidi="he-IL"/>
        </w:rPr>
        <w:t>שעליה</w:t>
      </w:r>
      <w:r w:rsidRPr="002E0FC8">
        <w:rPr>
          <w:rFonts w:ascii="David" w:hAnsi="David" w:cs="David"/>
          <w:sz w:val="24"/>
          <w:szCs w:val="24"/>
          <w:rtl/>
        </w:rPr>
        <w:t xml:space="preserve"> </w:t>
      </w:r>
      <w:r w:rsidRPr="002E0FC8">
        <w:rPr>
          <w:rFonts w:ascii="David" w:hAnsi="David" w:cs="David"/>
          <w:sz w:val="24"/>
          <w:szCs w:val="24"/>
          <w:rtl/>
          <w:lang w:bidi="he-IL"/>
        </w:rPr>
        <w:t>ניתן</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לבנות</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ההתפתחויות</w:t>
      </w:r>
      <w:r w:rsidRPr="002E0FC8">
        <w:rPr>
          <w:rFonts w:ascii="David" w:hAnsi="David" w:cs="David"/>
          <w:sz w:val="24"/>
          <w:szCs w:val="24"/>
          <w:rtl/>
        </w:rPr>
        <w:t xml:space="preserve"> </w:t>
      </w:r>
      <w:r w:rsidRPr="002E0FC8">
        <w:rPr>
          <w:rFonts w:ascii="David" w:hAnsi="David" w:cs="David"/>
          <w:sz w:val="24"/>
          <w:szCs w:val="24"/>
          <w:rtl/>
          <w:lang w:bidi="he-IL"/>
        </w:rPr>
        <w:t>המודרניות</w:t>
      </w:r>
      <w:r w:rsidRPr="002E0FC8">
        <w:rPr>
          <w:rFonts w:ascii="David" w:hAnsi="David" w:cs="David"/>
          <w:sz w:val="24"/>
          <w:szCs w:val="24"/>
          <w:rtl/>
        </w:rPr>
        <w:t xml:space="preserve">. </w:t>
      </w:r>
      <w:r w:rsidRPr="002E0FC8">
        <w:rPr>
          <w:rFonts w:ascii="David" w:hAnsi="David" w:cs="David"/>
          <w:sz w:val="24"/>
          <w:szCs w:val="24"/>
          <w:rtl/>
          <w:lang w:bidi="he-IL"/>
        </w:rPr>
        <w:t>ארמית</w:t>
      </w:r>
      <w:r w:rsidRPr="002E0FC8">
        <w:rPr>
          <w:rFonts w:ascii="David" w:hAnsi="David" w:cs="David"/>
          <w:sz w:val="24"/>
          <w:szCs w:val="24"/>
          <w:rtl/>
        </w:rPr>
        <w:t xml:space="preserve">, </w:t>
      </w:r>
      <w:r w:rsidRPr="002E0FC8">
        <w:rPr>
          <w:rFonts w:ascii="David" w:hAnsi="David" w:cs="David"/>
          <w:sz w:val="24"/>
          <w:szCs w:val="24"/>
          <w:rtl/>
          <w:lang w:bidi="he-IL"/>
        </w:rPr>
        <w:t>שפת</w:t>
      </w:r>
      <w:r w:rsidRPr="002E0FC8">
        <w:rPr>
          <w:rFonts w:ascii="David" w:hAnsi="David" w:cs="David"/>
          <w:sz w:val="24"/>
          <w:szCs w:val="24"/>
          <w:rtl/>
        </w:rPr>
        <w:t xml:space="preserve"> </w:t>
      </w:r>
      <w:r w:rsidRPr="002E0FC8">
        <w:rPr>
          <w:rFonts w:ascii="David" w:hAnsi="David" w:cs="David"/>
          <w:sz w:val="24"/>
          <w:szCs w:val="24"/>
          <w:rtl/>
          <w:lang w:bidi="he-IL"/>
        </w:rPr>
        <w:t>התלמוד</w:t>
      </w:r>
      <w:r w:rsidRPr="002E0FC8">
        <w:rPr>
          <w:rFonts w:ascii="David" w:hAnsi="David" w:cs="David"/>
          <w:sz w:val="24"/>
          <w:szCs w:val="24"/>
          <w:rtl/>
        </w:rPr>
        <w:t xml:space="preserve">, </w:t>
      </w:r>
      <w:r w:rsidRPr="002E0FC8">
        <w:rPr>
          <w:rFonts w:ascii="David" w:hAnsi="David" w:cs="David"/>
          <w:sz w:val="24"/>
          <w:szCs w:val="24"/>
          <w:rtl/>
          <w:lang w:bidi="he-IL"/>
        </w:rPr>
        <w:t>מילאה</w:t>
      </w:r>
      <w:r w:rsidRPr="002E0FC8">
        <w:rPr>
          <w:rFonts w:ascii="David" w:hAnsi="David" w:cs="David"/>
          <w:sz w:val="24"/>
          <w:szCs w:val="24"/>
          <w:rtl/>
        </w:rPr>
        <w:t xml:space="preserve"> </w:t>
      </w:r>
      <w:r w:rsidRPr="002E0FC8">
        <w:rPr>
          <w:rFonts w:ascii="David" w:hAnsi="David" w:cs="David"/>
          <w:sz w:val="24"/>
          <w:szCs w:val="24"/>
          <w:rtl/>
          <w:lang w:bidi="he-IL"/>
        </w:rPr>
        <w:t>תפקיד</w:t>
      </w:r>
      <w:r w:rsidRPr="002E0FC8">
        <w:rPr>
          <w:rFonts w:ascii="David" w:hAnsi="David" w:cs="David"/>
          <w:sz w:val="24"/>
          <w:szCs w:val="24"/>
          <w:rtl/>
        </w:rPr>
        <w:t xml:space="preserve"> </w:t>
      </w:r>
      <w:r w:rsidRPr="002E0FC8">
        <w:rPr>
          <w:rFonts w:ascii="David" w:hAnsi="David" w:cs="David"/>
          <w:sz w:val="24"/>
          <w:szCs w:val="24"/>
          <w:rtl/>
          <w:lang w:bidi="he-IL"/>
        </w:rPr>
        <w:t>שניתן</w:t>
      </w:r>
      <w:r w:rsidRPr="002E0FC8">
        <w:rPr>
          <w:rFonts w:ascii="David" w:hAnsi="David" w:cs="David"/>
          <w:sz w:val="24"/>
          <w:szCs w:val="24"/>
          <w:rtl/>
        </w:rPr>
        <w:t xml:space="preserve"> </w:t>
      </w:r>
      <w:r w:rsidRPr="002E0FC8">
        <w:rPr>
          <w:rFonts w:ascii="David" w:hAnsi="David" w:cs="David"/>
          <w:sz w:val="24"/>
          <w:szCs w:val="24"/>
          <w:rtl/>
          <w:lang w:bidi="he-IL"/>
        </w:rPr>
        <w:t>להשוותו</w:t>
      </w:r>
      <w:r w:rsidRPr="002E0FC8">
        <w:rPr>
          <w:rFonts w:ascii="David" w:hAnsi="David" w:cs="David"/>
          <w:sz w:val="24"/>
          <w:szCs w:val="24"/>
          <w:rtl/>
        </w:rPr>
        <w:t xml:space="preserve"> </w:t>
      </w:r>
      <w:r w:rsidRPr="002E0FC8">
        <w:rPr>
          <w:rFonts w:ascii="David" w:hAnsi="David" w:cs="David"/>
          <w:sz w:val="24"/>
          <w:szCs w:val="24"/>
          <w:rtl/>
          <w:lang w:bidi="he-IL"/>
        </w:rPr>
        <w:t>במידה</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ללטינית</w:t>
      </w:r>
      <w:r w:rsidRPr="002E0FC8">
        <w:rPr>
          <w:rFonts w:ascii="David" w:hAnsi="David" w:cs="David"/>
          <w:sz w:val="24"/>
          <w:szCs w:val="24"/>
          <w:rtl/>
        </w:rPr>
        <w:t xml:space="preserve"> </w:t>
      </w:r>
      <w:r w:rsidRPr="002E0FC8">
        <w:rPr>
          <w:rFonts w:ascii="David" w:hAnsi="David" w:cs="David"/>
          <w:sz w:val="24"/>
          <w:szCs w:val="24"/>
          <w:rtl/>
          <w:lang w:bidi="he-IL"/>
        </w:rPr>
        <w:t>בטקסטים</w:t>
      </w:r>
      <w:r w:rsidRPr="002E0FC8">
        <w:rPr>
          <w:rFonts w:ascii="David" w:hAnsi="David" w:cs="David"/>
          <w:sz w:val="24"/>
          <w:szCs w:val="24"/>
          <w:rtl/>
        </w:rPr>
        <w:t xml:space="preserve"> </w:t>
      </w:r>
      <w:r w:rsidRPr="002E0FC8">
        <w:rPr>
          <w:rFonts w:ascii="David" w:hAnsi="David" w:cs="David"/>
          <w:sz w:val="24"/>
          <w:szCs w:val="24"/>
          <w:rtl/>
          <w:lang w:bidi="he-IL"/>
        </w:rPr>
        <w:t>משפטיים</w:t>
      </w:r>
      <w:r w:rsidRPr="002E0FC8">
        <w:rPr>
          <w:rFonts w:ascii="David" w:hAnsi="David" w:cs="David"/>
          <w:sz w:val="24"/>
          <w:szCs w:val="24"/>
          <w:rtl/>
        </w:rPr>
        <w:t xml:space="preserve"> </w:t>
      </w:r>
      <w:r w:rsidRPr="002E0FC8">
        <w:rPr>
          <w:rFonts w:ascii="David" w:hAnsi="David" w:cs="David"/>
          <w:sz w:val="24"/>
          <w:szCs w:val="24"/>
          <w:rtl/>
          <w:lang w:bidi="he-IL"/>
        </w:rPr>
        <w:t>באנגלי</w:t>
      </w:r>
      <w:r w:rsidR="00B63FF3">
        <w:rPr>
          <w:rFonts w:ascii="David" w:hAnsi="David" w:cs="David" w:hint="cs"/>
          <w:sz w:val="24"/>
          <w:szCs w:val="24"/>
          <w:rtl/>
          <w:lang w:bidi="he-IL"/>
        </w:rPr>
        <w:t>ת (עמ' 3)</w:t>
      </w:r>
      <w:r w:rsidRPr="002E0FC8">
        <w:rPr>
          <w:rFonts w:ascii="David" w:hAnsi="David" w:cs="David"/>
          <w:sz w:val="24"/>
          <w:szCs w:val="24"/>
          <w:rtl/>
        </w:rPr>
        <w:t xml:space="preserve">. </w:t>
      </w:r>
    </w:p>
    <w:p w14:paraId="55C2F38F"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הגישות</w:t>
      </w:r>
      <w:r w:rsidRPr="002E0FC8">
        <w:rPr>
          <w:rFonts w:ascii="David" w:hAnsi="David" w:cs="David"/>
          <w:b/>
          <w:bCs/>
          <w:sz w:val="24"/>
          <w:szCs w:val="24"/>
          <w:rtl/>
        </w:rPr>
        <w:t xml:space="preserve"> </w:t>
      </w:r>
      <w:r w:rsidRPr="002E0FC8">
        <w:rPr>
          <w:rFonts w:ascii="David" w:hAnsi="David" w:cs="David"/>
          <w:b/>
          <w:bCs/>
          <w:sz w:val="24"/>
          <w:szCs w:val="24"/>
          <w:rtl/>
          <w:lang w:bidi="he-IL"/>
        </w:rPr>
        <w:t>למתורגמנות</w:t>
      </w:r>
      <w:r w:rsidRPr="002E0FC8">
        <w:rPr>
          <w:rFonts w:ascii="David" w:hAnsi="David" w:cs="David"/>
          <w:b/>
          <w:bCs/>
          <w:sz w:val="24"/>
          <w:szCs w:val="24"/>
          <w:rtl/>
        </w:rPr>
        <w:t xml:space="preserve"> </w:t>
      </w:r>
      <w:r w:rsidRPr="002E0FC8">
        <w:rPr>
          <w:rFonts w:ascii="David" w:hAnsi="David" w:cs="David"/>
          <w:b/>
          <w:bCs/>
          <w:sz w:val="24"/>
          <w:szCs w:val="24"/>
          <w:rtl/>
          <w:lang w:bidi="he-IL"/>
        </w:rPr>
        <w:t>במערכת</w:t>
      </w:r>
      <w:r w:rsidRPr="002E0FC8">
        <w:rPr>
          <w:rFonts w:ascii="David" w:hAnsi="David" w:cs="David"/>
          <w:b/>
          <w:bCs/>
          <w:sz w:val="24"/>
          <w:szCs w:val="24"/>
          <w:rtl/>
        </w:rPr>
        <w:t xml:space="preserve"> </w:t>
      </w:r>
      <w:r w:rsidRPr="002E0FC8">
        <w:rPr>
          <w:rFonts w:ascii="David" w:hAnsi="David" w:cs="David"/>
          <w:b/>
          <w:bCs/>
          <w:sz w:val="24"/>
          <w:szCs w:val="24"/>
          <w:rtl/>
          <w:lang w:bidi="he-IL"/>
        </w:rPr>
        <w:t>המשפט</w:t>
      </w:r>
      <w:r w:rsidRPr="002E0FC8">
        <w:rPr>
          <w:rFonts w:ascii="David" w:hAnsi="David" w:cs="David"/>
          <w:b/>
          <w:bCs/>
          <w:sz w:val="24"/>
          <w:szCs w:val="24"/>
          <w:rtl/>
        </w:rPr>
        <w:t xml:space="preserve"> </w:t>
      </w:r>
      <w:r w:rsidRPr="002E0FC8">
        <w:rPr>
          <w:rFonts w:ascii="David" w:hAnsi="David" w:cs="David"/>
          <w:b/>
          <w:bCs/>
          <w:sz w:val="24"/>
          <w:szCs w:val="24"/>
          <w:rtl/>
          <w:lang w:bidi="he-IL"/>
        </w:rPr>
        <w:t>בישראל</w:t>
      </w:r>
    </w:p>
    <w:p w14:paraId="330693BC" w14:textId="4FD3F39C"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Pr>
        <w:t>Morris, 1998: 3</w:t>
      </w:r>
      <w:r w:rsidRPr="002E0FC8">
        <w:rPr>
          <w:rFonts w:ascii="David" w:hAnsi="David" w:cs="David"/>
          <w:sz w:val="24"/>
          <w:szCs w:val="24"/>
          <w:rtl/>
          <w:lang w:val="ru-RU"/>
        </w:rPr>
        <w:t xml:space="preserve">) </w:t>
      </w:r>
      <w:r w:rsidRPr="002E0FC8">
        <w:rPr>
          <w:rFonts w:ascii="David" w:hAnsi="David" w:cs="David"/>
          <w:sz w:val="24"/>
          <w:szCs w:val="24"/>
          <w:rtl/>
          <w:lang w:val="ru-RU" w:bidi="he-IL"/>
        </w:rPr>
        <w:t>הציעה</w:t>
      </w:r>
      <w:r w:rsidRPr="002E0FC8">
        <w:rPr>
          <w:rFonts w:ascii="David" w:hAnsi="David" w:cs="David"/>
          <w:sz w:val="24"/>
          <w:szCs w:val="24"/>
          <w:rtl/>
          <w:lang w:val="ru-RU"/>
        </w:rPr>
        <w:t xml:space="preserve"> </w:t>
      </w:r>
      <w:r w:rsidRPr="002E0FC8">
        <w:rPr>
          <w:rFonts w:ascii="David" w:hAnsi="David" w:cs="David"/>
          <w:sz w:val="24"/>
          <w:szCs w:val="24"/>
          <w:rtl/>
          <w:lang w:bidi="he-IL"/>
        </w:rPr>
        <w:t>מספר</w:t>
      </w:r>
      <w:r w:rsidRPr="002E0FC8">
        <w:rPr>
          <w:rFonts w:ascii="David" w:hAnsi="David" w:cs="David"/>
          <w:sz w:val="24"/>
          <w:szCs w:val="24"/>
          <w:rtl/>
        </w:rPr>
        <w:t xml:space="preserve"> </w:t>
      </w:r>
      <w:r w:rsidRPr="002E0FC8">
        <w:rPr>
          <w:rFonts w:ascii="David" w:hAnsi="David" w:cs="David"/>
          <w:sz w:val="24"/>
          <w:szCs w:val="24"/>
          <w:rtl/>
          <w:lang w:bidi="he-IL"/>
        </w:rPr>
        <w:t>גורמים</w:t>
      </w:r>
      <w:r w:rsidRPr="002E0FC8">
        <w:rPr>
          <w:rFonts w:ascii="David" w:hAnsi="David" w:cs="David"/>
          <w:sz w:val="24"/>
          <w:szCs w:val="24"/>
          <w:rtl/>
        </w:rPr>
        <w:t xml:space="preserve"> (</w:t>
      </w:r>
      <w:r w:rsidRPr="002E0FC8">
        <w:rPr>
          <w:rFonts w:ascii="David" w:hAnsi="David" w:cs="David"/>
          <w:sz w:val="24"/>
          <w:szCs w:val="24"/>
          <w:rtl/>
          <w:lang w:bidi="he-IL"/>
        </w:rPr>
        <w:t>לעיתים</w:t>
      </w:r>
      <w:r w:rsidRPr="002E0FC8">
        <w:rPr>
          <w:rFonts w:ascii="David" w:hAnsi="David" w:cs="David"/>
          <w:sz w:val="24"/>
          <w:szCs w:val="24"/>
          <w:rtl/>
        </w:rPr>
        <w:t xml:space="preserve"> </w:t>
      </w:r>
      <w:r w:rsidRPr="002E0FC8">
        <w:rPr>
          <w:rFonts w:ascii="David" w:hAnsi="David" w:cs="David"/>
          <w:sz w:val="24"/>
          <w:szCs w:val="24"/>
          <w:rtl/>
          <w:lang w:bidi="he-IL"/>
        </w:rPr>
        <w:t>מנוגדים</w:t>
      </w:r>
      <w:r w:rsidRPr="002E0FC8">
        <w:rPr>
          <w:rFonts w:ascii="David" w:hAnsi="David" w:cs="David"/>
          <w:sz w:val="24"/>
          <w:szCs w:val="24"/>
          <w:rtl/>
        </w:rPr>
        <w:t xml:space="preserve">) </w:t>
      </w:r>
      <w:r w:rsidRPr="002E0FC8">
        <w:rPr>
          <w:rFonts w:ascii="David" w:hAnsi="David" w:cs="David"/>
          <w:sz w:val="24"/>
          <w:szCs w:val="24"/>
          <w:rtl/>
          <w:lang w:bidi="he-IL"/>
        </w:rPr>
        <w:t>שעשויים</w:t>
      </w:r>
      <w:r w:rsidRPr="002E0FC8">
        <w:rPr>
          <w:rFonts w:ascii="David" w:hAnsi="David" w:cs="David"/>
          <w:sz w:val="24"/>
          <w:szCs w:val="24"/>
          <w:rtl/>
        </w:rPr>
        <w:t xml:space="preserve"> </w:t>
      </w:r>
      <w:r w:rsidRPr="002E0FC8">
        <w:rPr>
          <w:rFonts w:ascii="David" w:hAnsi="David" w:cs="David"/>
          <w:sz w:val="24"/>
          <w:szCs w:val="24"/>
          <w:rtl/>
          <w:lang w:bidi="he-IL"/>
        </w:rPr>
        <w:t>להשפיע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שפה</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במערכת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המאפיינים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מערכת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העות</w:t>
      </w:r>
      <w:r w:rsidRPr="002E0FC8">
        <w:rPr>
          <w:rFonts w:ascii="David" w:hAnsi="David" w:cs="David"/>
          <w:sz w:val="24"/>
          <w:szCs w:val="24"/>
          <w:rtl/>
        </w:rPr>
        <w:t>'</w:t>
      </w:r>
      <w:r w:rsidRPr="002E0FC8">
        <w:rPr>
          <w:rFonts w:ascii="David" w:hAnsi="David" w:cs="David"/>
          <w:sz w:val="24"/>
          <w:szCs w:val="24"/>
          <w:rtl/>
          <w:lang w:bidi="he-IL"/>
        </w:rPr>
        <w:t>מאנית</w:t>
      </w:r>
      <w:r w:rsidRPr="002E0FC8">
        <w:rPr>
          <w:rFonts w:ascii="David" w:hAnsi="David" w:cs="David"/>
          <w:sz w:val="24"/>
          <w:szCs w:val="24"/>
          <w:rtl/>
        </w:rPr>
        <w:t xml:space="preserve"> </w:t>
      </w:r>
      <w:r w:rsidRPr="002E0FC8">
        <w:rPr>
          <w:rFonts w:ascii="David" w:hAnsi="David" w:cs="David"/>
          <w:sz w:val="24"/>
          <w:szCs w:val="24"/>
          <w:rtl/>
          <w:lang w:bidi="he-IL"/>
        </w:rPr>
        <w:t>שהשאירו</w:t>
      </w:r>
      <w:r w:rsidRPr="002E0FC8">
        <w:rPr>
          <w:rFonts w:ascii="David" w:hAnsi="David" w:cs="David"/>
          <w:sz w:val="24"/>
          <w:szCs w:val="24"/>
          <w:rtl/>
        </w:rPr>
        <w:t xml:space="preserve"> </w:t>
      </w:r>
      <w:r w:rsidRPr="002E0FC8">
        <w:rPr>
          <w:rFonts w:ascii="David" w:hAnsi="David" w:cs="David"/>
          <w:sz w:val="24"/>
          <w:szCs w:val="24"/>
          <w:rtl/>
          <w:lang w:bidi="he-IL"/>
        </w:rPr>
        <w:t>הבריטים</w:t>
      </w:r>
      <w:r w:rsidRPr="002E0FC8">
        <w:rPr>
          <w:rFonts w:ascii="David" w:hAnsi="David" w:cs="David"/>
          <w:sz w:val="24"/>
          <w:szCs w:val="24"/>
          <w:rtl/>
        </w:rPr>
        <w:t xml:space="preserve"> </w:t>
      </w:r>
      <w:r w:rsidRPr="002E0FC8">
        <w:rPr>
          <w:rFonts w:ascii="David" w:hAnsi="David" w:cs="David"/>
          <w:sz w:val="24"/>
          <w:szCs w:val="24"/>
          <w:rtl/>
          <w:lang w:bidi="he-IL"/>
        </w:rPr>
        <w:t>ללא</w:t>
      </w:r>
      <w:r w:rsidRPr="002E0FC8">
        <w:rPr>
          <w:rFonts w:ascii="David" w:hAnsi="David" w:cs="David"/>
          <w:sz w:val="24"/>
          <w:szCs w:val="24"/>
          <w:rtl/>
        </w:rPr>
        <w:t xml:space="preserve"> </w:t>
      </w:r>
      <w:r w:rsidRPr="002E0FC8">
        <w:rPr>
          <w:rFonts w:ascii="David" w:hAnsi="David" w:cs="David"/>
          <w:sz w:val="24"/>
          <w:szCs w:val="24"/>
          <w:rtl/>
          <w:lang w:bidi="he-IL"/>
        </w:rPr>
        <w:t>פגע</w:t>
      </w:r>
      <w:r w:rsidRPr="002E0FC8">
        <w:rPr>
          <w:rFonts w:ascii="David" w:hAnsi="David" w:cs="David"/>
          <w:sz w:val="24"/>
          <w:szCs w:val="24"/>
          <w:rtl/>
        </w:rPr>
        <w:t xml:space="preserve"> </w:t>
      </w:r>
      <w:r w:rsidRPr="002E0FC8">
        <w:rPr>
          <w:rFonts w:ascii="David" w:hAnsi="David" w:cs="David"/>
          <w:sz w:val="24"/>
          <w:szCs w:val="24"/>
          <w:rtl/>
          <w:lang w:bidi="he-IL"/>
        </w:rPr>
        <w:t>בפלשתינה</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גישה</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רצינית</w:t>
      </w:r>
      <w:r w:rsidRPr="002E0FC8">
        <w:rPr>
          <w:rFonts w:ascii="David" w:hAnsi="David" w:cs="David"/>
          <w:sz w:val="24"/>
          <w:szCs w:val="24"/>
          <w:rtl/>
        </w:rPr>
        <w:t xml:space="preserve"> </w:t>
      </w:r>
      <w:r w:rsidRPr="002E0FC8">
        <w:rPr>
          <w:rFonts w:ascii="David" w:hAnsi="David" w:cs="David"/>
          <w:sz w:val="24"/>
          <w:szCs w:val="24"/>
          <w:rtl/>
          <w:lang w:bidi="he-IL"/>
        </w:rPr>
        <w:t>לתרגומים</w:t>
      </w:r>
      <w:r w:rsidRPr="002E0FC8">
        <w:rPr>
          <w:rFonts w:ascii="David" w:hAnsi="David" w:cs="David"/>
          <w:sz w:val="24"/>
          <w:szCs w:val="24"/>
          <w:rtl/>
        </w:rPr>
        <w:t xml:space="preserve"> </w:t>
      </w:r>
      <w:r w:rsidRPr="002E0FC8">
        <w:rPr>
          <w:rFonts w:ascii="David" w:hAnsi="David" w:cs="David"/>
          <w:sz w:val="24"/>
          <w:szCs w:val="24"/>
          <w:rtl/>
          <w:lang w:bidi="he-IL"/>
        </w:rPr>
        <w:t>משפטיים</w:t>
      </w:r>
      <w:r w:rsidRPr="002E0FC8">
        <w:rPr>
          <w:rFonts w:ascii="David" w:hAnsi="David" w:cs="David"/>
          <w:sz w:val="24"/>
          <w:szCs w:val="24"/>
          <w:rtl/>
        </w:rPr>
        <w:t xml:space="preserve"> </w:t>
      </w:r>
      <w:r w:rsidRPr="002E0FC8">
        <w:rPr>
          <w:rFonts w:ascii="David" w:hAnsi="David" w:cs="David"/>
          <w:sz w:val="24"/>
          <w:szCs w:val="24"/>
          <w:rtl/>
          <w:lang w:bidi="he-IL"/>
        </w:rPr>
        <w:t>כתובים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מהטקסטים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העות</w:t>
      </w:r>
      <w:r w:rsidRPr="002E0FC8">
        <w:rPr>
          <w:rFonts w:ascii="David" w:hAnsi="David" w:cs="David"/>
          <w:sz w:val="24"/>
          <w:szCs w:val="24"/>
          <w:rtl/>
        </w:rPr>
        <w:t>'</w:t>
      </w:r>
      <w:r w:rsidRPr="002E0FC8">
        <w:rPr>
          <w:rFonts w:ascii="David" w:hAnsi="David" w:cs="David"/>
          <w:sz w:val="24"/>
          <w:szCs w:val="24"/>
          <w:rtl/>
          <w:lang w:bidi="he-IL"/>
        </w:rPr>
        <w:t>מאנים</w:t>
      </w:r>
      <w:r w:rsidRPr="002E0FC8">
        <w:rPr>
          <w:rFonts w:ascii="David" w:hAnsi="David" w:cs="David"/>
          <w:sz w:val="24"/>
          <w:szCs w:val="24"/>
          <w:rtl/>
        </w:rPr>
        <w:t xml:space="preserve"> </w:t>
      </w:r>
      <w:r w:rsidRPr="002E0FC8">
        <w:rPr>
          <w:rFonts w:ascii="David" w:hAnsi="David" w:cs="David"/>
          <w:sz w:val="24"/>
          <w:szCs w:val="24"/>
          <w:rtl/>
          <w:lang w:bidi="he-IL"/>
        </w:rPr>
        <w:t>בפלשתינה</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גרסאות</w:t>
      </w:r>
      <w:r w:rsidRPr="002E0FC8">
        <w:rPr>
          <w:rFonts w:ascii="David" w:hAnsi="David" w:cs="David"/>
          <w:sz w:val="24"/>
          <w:szCs w:val="24"/>
          <w:rtl/>
        </w:rPr>
        <w:t xml:space="preserve"> </w:t>
      </w:r>
      <w:r w:rsidRPr="002E0FC8">
        <w:rPr>
          <w:rFonts w:ascii="David" w:hAnsi="David" w:cs="David"/>
          <w:sz w:val="24"/>
          <w:szCs w:val="24"/>
          <w:rtl/>
          <w:lang w:bidi="he-IL"/>
        </w:rPr>
        <w:t>בצרפתית</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באיטלקית</w:t>
      </w:r>
      <w:r w:rsidRPr="002E0FC8">
        <w:rPr>
          <w:rFonts w:ascii="David" w:hAnsi="David" w:cs="David"/>
          <w:sz w:val="24"/>
          <w:szCs w:val="24"/>
          <w:rtl/>
        </w:rPr>
        <w:t xml:space="preserve">, </w:t>
      </w:r>
      <w:r w:rsidRPr="002E0FC8">
        <w:rPr>
          <w:rFonts w:ascii="David" w:hAnsi="David" w:cs="David"/>
          <w:sz w:val="24"/>
          <w:szCs w:val="24"/>
          <w:rtl/>
          <w:lang w:bidi="he-IL"/>
        </w:rPr>
        <w:t>שתורגמו</w:t>
      </w:r>
      <w:r w:rsidRPr="002E0FC8">
        <w:rPr>
          <w:rFonts w:ascii="David" w:hAnsi="David" w:cs="David"/>
          <w:sz w:val="24"/>
          <w:szCs w:val="24"/>
          <w:rtl/>
        </w:rPr>
        <w:t xml:space="preserve"> </w:t>
      </w:r>
      <w:r w:rsidRPr="002E0FC8">
        <w:rPr>
          <w:rFonts w:ascii="David" w:hAnsi="David" w:cs="David"/>
          <w:sz w:val="24"/>
          <w:szCs w:val="24"/>
          <w:rtl/>
          <w:lang w:bidi="he-IL"/>
        </w:rPr>
        <w:t>כלאחר</w:t>
      </w:r>
      <w:r w:rsidRPr="002E0FC8">
        <w:rPr>
          <w:rFonts w:ascii="David" w:hAnsi="David" w:cs="David"/>
          <w:sz w:val="24"/>
          <w:szCs w:val="24"/>
          <w:rtl/>
        </w:rPr>
        <w:t xml:space="preserve"> </w:t>
      </w:r>
      <w:r w:rsidRPr="002E0FC8">
        <w:rPr>
          <w:rFonts w:ascii="David" w:hAnsi="David" w:cs="David"/>
          <w:sz w:val="24"/>
          <w:szCs w:val="24"/>
          <w:rtl/>
          <w:lang w:bidi="he-IL"/>
        </w:rPr>
        <w:t>יד</w:t>
      </w:r>
      <w:r w:rsidRPr="002E0FC8">
        <w:rPr>
          <w:rFonts w:ascii="David" w:hAnsi="David" w:cs="David"/>
          <w:sz w:val="24"/>
          <w:szCs w:val="24"/>
          <w:rtl/>
        </w:rPr>
        <w:t xml:space="preserve">, </w:t>
      </w:r>
      <w:r w:rsidRPr="002E0FC8">
        <w:rPr>
          <w:rFonts w:ascii="David" w:hAnsi="David" w:cs="David"/>
          <w:sz w:val="24"/>
          <w:szCs w:val="24"/>
          <w:rtl/>
          <w:lang w:bidi="he-IL"/>
        </w:rPr>
        <w:t>פשוט</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שיטה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החלפת</w:t>
      </w:r>
      <w:r w:rsidRPr="002E0FC8">
        <w:rPr>
          <w:rFonts w:ascii="David" w:hAnsi="David" w:cs="David"/>
          <w:sz w:val="24"/>
          <w:szCs w:val="24"/>
          <w:rtl/>
        </w:rPr>
        <w:t xml:space="preserve">" </w:t>
      </w:r>
      <w:r w:rsidRPr="002E0FC8">
        <w:rPr>
          <w:rFonts w:ascii="David" w:hAnsi="David" w:cs="David"/>
          <w:sz w:val="24"/>
          <w:szCs w:val="24"/>
          <w:rtl/>
          <w:lang w:bidi="he-IL"/>
        </w:rPr>
        <w:t>מילים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למזער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הבעייתיות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השיטה</w:t>
      </w:r>
      <w:r w:rsidRPr="002E0FC8">
        <w:rPr>
          <w:rFonts w:ascii="David" w:hAnsi="David" w:cs="David"/>
          <w:sz w:val="24"/>
          <w:szCs w:val="24"/>
          <w:rtl/>
        </w:rPr>
        <w:t xml:space="preserve"> </w:t>
      </w:r>
      <w:r w:rsidRPr="002E0FC8">
        <w:rPr>
          <w:rFonts w:ascii="David" w:hAnsi="David" w:cs="David"/>
          <w:sz w:val="24"/>
          <w:szCs w:val="24"/>
          <w:rtl/>
          <w:lang w:bidi="he-IL"/>
        </w:rPr>
        <w:t>הזאת</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התאפשר</w:t>
      </w:r>
      <w:r w:rsidRPr="002E0FC8">
        <w:rPr>
          <w:rFonts w:ascii="David" w:hAnsi="David" w:cs="David"/>
          <w:sz w:val="24"/>
          <w:szCs w:val="24"/>
          <w:rtl/>
        </w:rPr>
        <w:t xml:space="preserve">, </w:t>
      </w:r>
      <w:r w:rsidRPr="002E0FC8">
        <w:rPr>
          <w:rFonts w:ascii="David" w:hAnsi="David" w:cs="David"/>
          <w:sz w:val="24"/>
          <w:szCs w:val="24"/>
          <w:rtl/>
          <w:lang w:bidi="he-IL"/>
        </w:rPr>
        <w:t>בחנו</w:t>
      </w:r>
      <w:r w:rsidRPr="002E0FC8">
        <w:rPr>
          <w:rFonts w:ascii="David" w:hAnsi="David" w:cs="David"/>
          <w:sz w:val="24"/>
          <w:szCs w:val="24"/>
          <w:rtl/>
        </w:rPr>
        <w:t xml:space="preserve"> </w:t>
      </w:r>
      <w:r w:rsidRPr="002E0FC8">
        <w:rPr>
          <w:rFonts w:ascii="David" w:hAnsi="David" w:cs="David"/>
          <w:sz w:val="24"/>
          <w:szCs w:val="24"/>
          <w:rtl/>
          <w:lang w:bidi="he-IL"/>
        </w:rPr>
        <w:t>שופטים</w:t>
      </w:r>
      <w:r w:rsidRPr="002E0FC8">
        <w:rPr>
          <w:rFonts w:ascii="David" w:hAnsi="David" w:cs="David"/>
          <w:sz w:val="24"/>
          <w:szCs w:val="24"/>
          <w:rtl/>
        </w:rPr>
        <w:t xml:space="preserve"> </w:t>
      </w:r>
      <w:r w:rsidRPr="002E0FC8">
        <w:rPr>
          <w:rFonts w:ascii="David" w:hAnsi="David" w:cs="David"/>
          <w:sz w:val="24"/>
          <w:szCs w:val="24"/>
          <w:rtl/>
          <w:lang w:bidi="he-IL"/>
        </w:rPr>
        <w:t>ישראלים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טקסט</w:t>
      </w:r>
      <w:r w:rsidRPr="002E0FC8">
        <w:rPr>
          <w:rFonts w:ascii="David" w:hAnsi="David" w:cs="David"/>
          <w:sz w:val="24"/>
          <w:szCs w:val="24"/>
          <w:rtl/>
        </w:rPr>
        <w:t xml:space="preserve"> </w:t>
      </w:r>
      <w:r w:rsidRPr="002E0FC8">
        <w:rPr>
          <w:rFonts w:ascii="David" w:hAnsi="David" w:cs="David"/>
          <w:sz w:val="24"/>
          <w:szCs w:val="24"/>
          <w:rtl/>
          <w:lang w:bidi="he-IL"/>
        </w:rPr>
        <w:t>המקור</w:t>
      </w:r>
      <w:r w:rsidRPr="002E0FC8">
        <w:rPr>
          <w:rFonts w:ascii="David" w:hAnsi="David" w:cs="David"/>
          <w:sz w:val="24"/>
          <w:szCs w:val="24"/>
          <w:rtl/>
        </w:rPr>
        <w:t xml:space="preserve"> </w:t>
      </w:r>
      <w:r w:rsidRPr="002E0FC8">
        <w:rPr>
          <w:rFonts w:ascii="David" w:hAnsi="David" w:cs="David"/>
          <w:sz w:val="24"/>
          <w:szCs w:val="24"/>
          <w:rtl/>
          <w:lang w:bidi="he-IL"/>
        </w:rPr>
        <w:t>ביחס</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העות</w:t>
      </w:r>
      <w:r w:rsidRPr="002E0FC8">
        <w:rPr>
          <w:rFonts w:ascii="David" w:hAnsi="David" w:cs="David"/>
          <w:sz w:val="24"/>
          <w:szCs w:val="24"/>
          <w:rtl/>
        </w:rPr>
        <w:t>'</w:t>
      </w:r>
      <w:r w:rsidRPr="002E0FC8">
        <w:rPr>
          <w:rFonts w:ascii="David" w:hAnsi="David" w:cs="David"/>
          <w:sz w:val="24"/>
          <w:szCs w:val="24"/>
          <w:rtl/>
          <w:lang w:bidi="he-IL"/>
        </w:rPr>
        <w:t>מאני</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הסטנדרטים</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שיושמו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האנגלי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קפדניים</w:t>
      </w:r>
      <w:r w:rsidRPr="002E0FC8">
        <w:rPr>
          <w:rFonts w:ascii="David" w:hAnsi="David" w:cs="David"/>
          <w:sz w:val="24"/>
          <w:szCs w:val="24"/>
          <w:rtl/>
        </w:rPr>
        <w:t xml:space="preserve"> </w:t>
      </w:r>
      <w:r w:rsidRPr="002E0FC8">
        <w:rPr>
          <w:rFonts w:ascii="David" w:hAnsi="David" w:cs="David"/>
          <w:sz w:val="24"/>
          <w:szCs w:val="24"/>
          <w:rtl/>
          <w:lang w:bidi="he-IL"/>
        </w:rPr>
        <w:t>והיה</w:t>
      </w:r>
      <w:r w:rsidRPr="002E0FC8">
        <w:rPr>
          <w:rFonts w:ascii="David" w:hAnsi="David" w:cs="David"/>
          <w:sz w:val="24"/>
          <w:szCs w:val="24"/>
          <w:rtl/>
        </w:rPr>
        <w:t xml:space="preserve"> </w:t>
      </w:r>
      <w:r w:rsidRPr="002E0FC8">
        <w:rPr>
          <w:rFonts w:ascii="David" w:hAnsi="David" w:cs="David"/>
          <w:sz w:val="24"/>
          <w:szCs w:val="24"/>
          <w:rtl/>
          <w:lang w:bidi="he-IL"/>
        </w:rPr>
        <w:t>נהוג</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מילולי</w:t>
      </w:r>
      <w:r w:rsidRPr="002E0FC8">
        <w:rPr>
          <w:rFonts w:ascii="David" w:hAnsi="David" w:cs="David"/>
          <w:sz w:val="24"/>
          <w:szCs w:val="24"/>
          <w:rtl/>
        </w:rPr>
        <w:t xml:space="preserve"> </w:t>
      </w:r>
      <w:r w:rsidRPr="002E0FC8">
        <w:rPr>
          <w:rFonts w:ascii="David" w:hAnsi="David" w:cs="David"/>
          <w:sz w:val="24"/>
          <w:szCs w:val="24"/>
          <w:rtl/>
          <w:lang w:bidi="he-IL"/>
        </w:rPr>
        <w:t>ללא</w:t>
      </w:r>
      <w:r w:rsidRPr="002E0FC8">
        <w:rPr>
          <w:rFonts w:ascii="David" w:hAnsi="David" w:cs="David"/>
          <w:sz w:val="24"/>
          <w:szCs w:val="24"/>
          <w:rtl/>
        </w:rPr>
        <w:t xml:space="preserve"> </w:t>
      </w:r>
      <w:r w:rsidRPr="002E0FC8">
        <w:rPr>
          <w:rFonts w:ascii="David" w:hAnsi="David" w:cs="David"/>
          <w:sz w:val="24"/>
          <w:szCs w:val="24"/>
          <w:rtl/>
          <w:lang w:bidi="he-IL"/>
        </w:rPr>
        <w:t>התחשבות</w:t>
      </w:r>
      <w:r w:rsidRPr="002E0FC8">
        <w:rPr>
          <w:rFonts w:ascii="David" w:hAnsi="David" w:cs="David"/>
          <w:sz w:val="24"/>
          <w:szCs w:val="24"/>
          <w:rtl/>
        </w:rPr>
        <w:t xml:space="preserve"> </w:t>
      </w:r>
      <w:r w:rsidRPr="002E0FC8">
        <w:rPr>
          <w:rFonts w:ascii="David" w:hAnsi="David" w:cs="David"/>
          <w:sz w:val="24"/>
          <w:szCs w:val="24"/>
          <w:rtl/>
          <w:lang w:bidi="he-IL"/>
        </w:rPr>
        <w:t>בהבדלים</w:t>
      </w:r>
      <w:r w:rsidRPr="002E0FC8">
        <w:rPr>
          <w:rFonts w:ascii="David" w:hAnsi="David" w:cs="David"/>
          <w:sz w:val="24"/>
          <w:szCs w:val="24"/>
          <w:rtl/>
        </w:rPr>
        <w:t xml:space="preserve"> </w:t>
      </w:r>
      <w:r w:rsidRPr="002E0FC8">
        <w:rPr>
          <w:rFonts w:ascii="David" w:hAnsi="David" w:cs="David"/>
          <w:sz w:val="24"/>
          <w:szCs w:val="24"/>
          <w:rtl/>
          <w:lang w:bidi="he-IL"/>
        </w:rPr>
        <w:t>בסדר</w:t>
      </w:r>
      <w:r w:rsidRPr="002E0FC8">
        <w:rPr>
          <w:rFonts w:ascii="David" w:hAnsi="David" w:cs="David"/>
          <w:sz w:val="24"/>
          <w:szCs w:val="24"/>
          <w:rtl/>
        </w:rPr>
        <w:t xml:space="preserve"> </w:t>
      </w:r>
      <w:r w:rsidRPr="002E0FC8">
        <w:rPr>
          <w:rFonts w:ascii="David" w:hAnsi="David" w:cs="David"/>
          <w:sz w:val="24"/>
          <w:szCs w:val="24"/>
          <w:rtl/>
          <w:lang w:bidi="he-IL"/>
        </w:rPr>
        <w:t>הופעת</w:t>
      </w:r>
      <w:r w:rsidRPr="002E0FC8">
        <w:rPr>
          <w:rFonts w:ascii="David" w:hAnsi="David" w:cs="David"/>
          <w:sz w:val="24"/>
          <w:szCs w:val="24"/>
          <w:rtl/>
        </w:rPr>
        <w:t xml:space="preserve"> </w:t>
      </w:r>
      <w:r w:rsidRPr="002E0FC8">
        <w:rPr>
          <w:rFonts w:ascii="David" w:hAnsi="David" w:cs="David"/>
          <w:sz w:val="24"/>
          <w:szCs w:val="24"/>
          <w:rtl/>
          <w:lang w:bidi="he-IL"/>
        </w:rPr>
        <w:t>המילים</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הגישה</w:t>
      </w:r>
      <w:r w:rsidRPr="002E0FC8">
        <w:rPr>
          <w:rFonts w:ascii="David" w:hAnsi="David" w:cs="David"/>
          <w:sz w:val="24"/>
          <w:szCs w:val="24"/>
          <w:rtl/>
        </w:rPr>
        <w:t xml:space="preserve"> </w:t>
      </w:r>
      <w:r w:rsidRPr="002E0FC8">
        <w:rPr>
          <w:rFonts w:ascii="David" w:hAnsi="David" w:cs="David"/>
          <w:sz w:val="24"/>
          <w:szCs w:val="24"/>
          <w:rtl/>
          <w:lang w:bidi="he-IL"/>
        </w:rPr>
        <w:t>היהודית</w:t>
      </w:r>
      <w:r w:rsidRPr="002E0FC8">
        <w:rPr>
          <w:rFonts w:ascii="David" w:hAnsi="David" w:cs="David"/>
          <w:sz w:val="24"/>
          <w:szCs w:val="24"/>
          <w:rtl/>
        </w:rPr>
        <w:t xml:space="preserve"> </w:t>
      </w:r>
      <w:r w:rsidRPr="002E0FC8">
        <w:rPr>
          <w:rFonts w:ascii="David" w:hAnsi="David" w:cs="David"/>
          <w:sz w:val="24"/>
          <w:szCs w:val="24"/>
          <w:rtl/>
          <w:lang w:bidi="he-IL"/>
        </w:rPr>
        <w:t>המסורתית</w:t>
      </w:r>
      <w:r w:rsidRPr="002E0FC8">
        <w:rPr>
          <w:rFonts w:ascii="David" w:hAnsi="David" w:cs="David"/>
          <w:sz w:val="24"/>
          <w:szCs w:val="24"/>
          <w:rtl/>
        </w:rPr>
        <w:t xml:space="preserve"> </w:t>
      </w:r>
      <w:r w:rsidRPr="002E0FC8">
        <w:rPr>
          <w:rFonts w:ascii="David" w:hAnsi="David" w:cs="David"/>
          <w:sz w:val="24"/>
          <w:szCs w:val="24"/>
          <w:rtl/>
          <w:lang w:bidi="he-IL"/>
        </w:rPr>
        <w:t>לתיווך</w:t>
      </w:r>
      <w:r w:rsidRPr="002E0FC8">
        <w:rPr>
          <w:rFonts w:ascii="David" w:hAnsi="David" w:cs="David"/>
          <w:sz w:val="24"/>
          <w:szCs w:val="24"/>
          <w:rtl/>
        </w:rPr>
        <w:t xml:space="preserve"> </w:t>
      </w:r>
      <w:r w:rsidRPr="002E0FC8">
        <w:rPr>
          <w:rFonts w:ascii="David" w:hAnsi="David" w:cs="David"/>
          <w:sz w:val="24"/>
          <w:szCs w:val="24"/>
          <w:rtl/>
          <w:lang w:bidi="he-IL"/>
        </w:rPr>
        <w:t>מסרים</w:t>
      </w:r>
      <w:r w:rsidRPr="002E0FC8">
        <w:rPr>
          <w:rFonts w:ascii="David" w:hAnsi="David" w:cs="David"/>
          <w:sz w:val="24"/>
          <w:szCs w:val="24"/>
          <w:rtl/>
        </w:rPr>
        <w:t xml:space="preserve"> </w:t>
      </w:r>
      <w:r w:rsidRPr="002E0FC8">
        <w:rPr>
          <w:rFonts w:ascii="David" w:hAnsi="David" w:cs="David"/>
          <w:sz w:val="24"/>
          <w:szCs w:val="24"/>
          <w:rtl/>
          <w:lang w:bidi="he-IL"/>
        </w:rPr>
        <w:t>מדוברים</w:t>
      </w:r>
      <w:r w:rsidRPr="002E0FC8">
        <w:rPr>
          <w:rFonts w:ascii="David" w:hAnsi="David" w:cs="David"/>
          <w:sz w:val="24"/>
          <w:szCs w:val="24"/>
          <w:rtl/>
        </w:rPr>
        <w:t xml:space="preserve"> </w:t>
      </w:r>
      <w:r w:rsidRPr="002E0FC8">
        <w:rPr>
          <w:rFonts w:ascii="David" w:hAnsi="David" w:cs="David"/>
          <w:sz w:val="24"/>
          <w:szCs w:val="24"/>
          <w:rtl/>
          <w:lang w:bidi="he-IL"/>
        </w:rPr>
        <w:t>דרך</w:t>
      </w:r>
      <w:r w:rsidRPr="002E0FC8">
        <w:rPr>
          <w:rFonts w:ascii="David" w:hAnsi="David" w:cs="David"/>
          <w:sz w:val="24"/>
          <w:szCs w:val="24"/>
          <w:rtl/>
        </w:rPr>
        <w:t xml:space="preserve"> </w:t>
      </w:r>
      <w:r w:rsidRPr="002E0FC8">
        <w:rPr>
          <w:rFonts w:ascii="David" w:hAnsi="David" w:cs="David"/>
          <w:sz w:val="24"/>
          <w:szCs w:val="24"/>
          <w:rtl/>
          <w:lang w:bidi="he-IL"/>
        </w:rPr>
        <w:t>צד</w:t>
      </w:r>
      <w:r w:rsidRPr="002E0FC8">
        <w:rPr>
          <w:rFonts w:ascii="David" w:hAnsi="David" w:cs="David"/>
          <w:sz w:val="24"/>
          <w:szCs w:val="24"/>
          <w:rtl/>
        </w:rPr>
        <w:t xml:space="preserve"> </w:t>
      </w:r>
      <w:r w:rsidRPr="002E0FC8">
        <w:rPr>
          <w:rFonts w:ascii="David" w:hAnsi="David" w:cs="David"/>
          <w:sz w:val="24"/>
          <w:szCs w:val="24"/>
          <w:rtl/>
          <w:lang w:bidi="he-IL"/>
        </w:rPr>
        <w:t>שלישי</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מפלה</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הטקסט</w:t>
      </w:r>
      <w:r w:rsidRPr="002E0FC8">
        <w:rPr>
          <w:rFonts w:ascii="David" w:hAnsi="David" w:cs="David"/>
          <w:sz w:val="24"/>
          <w:szCs w:val="24"/>
          <w:rtl/>
        </w:rPr>
        <w:t xml:space="preserve"> </w:t>
      </w:r>
      <w:r w:rsidRPr="002E0FC8">
        <w:rPr>
          <w:rFonts w:ascii="David" w:hAnsi="David" w:cs="David"/>
          <w:sz w:val="24"/>
          <w:szCs w:val="24"/>
          <w:rtl/>
          <w:lang w:bidi="he-IL"/>
        </w:rPr>
        <w:t>התלמודי</w:t>
      </w:r>
      <w:r w:rsidRPr="002E0FC8">
        <w:rPr>
          <w:rFonts w:ascii="David" w:hAnsi="David" w:cs="David"/>
          <w:sz w:val="24"/>
          <w:szCs w:val="24"/>
          <w:rtl/>
        </w:rPr>
        <w:t xml:space="preserve"> </w:t>
      </w:r>
      <w:r w:rsidRPr="002E0FC8">
        <w:rPr>
          <w:rFonts w:ascii="David" w:hAnsi="David" w:cs="David"/>
          <w:sz w:val="24"/>
          <w:szCs w:val="24"/>
          <w:rtl/>
          <w:lang w:bidi="he-IL"/>
        </w:rPr>
        <w:t>מתייחס</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מפורש</w:t>
      </w:r>
      <w:r w:rsidRPr="002E0FC8">
        <w:rPr>
          <w:rFonts w:ascii="David" w:hAnsi="David" w:cs="David"/>
          <w:sz w:val="24"/>
          <w:szCs w:val="24"/>
          <w:rtl/>
        </w:rPr>
        <w:t xml:space="preserve"> </w:t>
      </w:r>
      <w:r w:rsidRPr="002E0FC8">
        <w:rPr>
          <w:rFonts w:ascii="David" w:hAnsi="David" w:cs="David"/>
          <w:sz w:val="24"/>
          <w:szCs w:val="24"/>
          <w:rtl/>
          <w:lang w:bidi="he-IL"/>
        </w:rPr>
        <w:t>להבדל</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ידע</w:t>
      </w:r>
      <w:r w:rsidRPr="002E0FC8">
        <w:rPr>
          <w:rFonts w:ascii="David" w:hAnsi="David" w:cs="David"/>
          <w:sz w:val="24"/>
          <w:szCs w:val="24"/>
          <w:rtl/>
        </w:rPr>
        <w:t xml:space="preserve"> </w:t>
      </w:r>
      <w:r w:rsidRPr="002E0FC8">
        <w:rPr>
          <w:rFonts w:ascii="David" w:hAnsi="David" w:cs="David"/>
          <w:sz w:val="24"/>
          <w:szCs w:val="24"/>
          <w:rtl/>
          <w:lang w:bidi="he-IL"/>
        </w:rPr>
        <w:t>פאסיבי</w:t>
      </w:r>
      <w:r w:rsidRPr="002E0FC8">
        <w:rPr>
          <w:rFonts w:ascii="David" w:hAnsi="David" w:cs="David"/>
          <w:sz w:val="24"/>
          <w:szCs w:val="24"/>
          <w:rtl/>
        </w:rPr>
        <w:t xml:space="preserve"> </w:t>
      </w:r>
      <w:r w:rsidRPr="002E0FC8">
        <w:rPr>
          <w:rFonts w:ascii="David" w:hAnsi="David" w:cs="David"/>
          <w:sz w:val="24"/>
          <w:szCs w:val="24"/>
          <w:rtl/>
          <w:lang w:bidi="he-IL"/>
        </w:rPr>
        <w:t>לידע</w:t>
      </w:r>
      <w:r w:rsidRPr="002E0FC8">
        <w:rPr>
          <w:rFonts w:ascii="David" w:hAnsi="David" w:cs="David"/>
          <w:sz w:val="24"/>
          <w:szCs w:val="24"/>
          <w:rtl/>
        </w:rPr>
        <w:t xml:space="preserve"> </w:t>
      </w:r>
      <w:r w:rsidRPr="002E0FC8">
        <w:rPr>
          <w:rFonts w:ascii="David" w:hAnsi="David" w:cs="David"/>
          <w:sz w:val="24"/>
          <w:szCs w:val="24"/>
          <w:rtl/>
          <w:lang w:bidi="he-IL"/>
        </w:rPr>
        <w:t>אקטיבי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השפה</w:t>
      </w:r>
      <w:r w:rsidRPr="002E0FC8">
        <w:rPr>
          <w:rFonts w:ascii="David" w:hAnsi="David" w:cs="David"/>
          <w:sz w:val="24"/>
          <w:szCs w:val="24"/>
          <w:rtl/>
        </w:rPr>
        <w:t xml:space="preserve"> </w:t>
      </w:r>
      <w:r w:rsidRPr="002E0FC8">
        <w:rPr>
          <w:rFonts w:ascii="David" w:hAnsi="David" w:cs="David"/>
          <w:sz w:val="24"/>
          <w:szCs w:val="24"/>
          <w:rtl/>
          <w:lang w:bidi="he-IL"/>
        </w:rPr>
        <w:t>ולהשפעה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השימוש</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הערכת</w:t>
      </w:r>
      <w:r w:rsidRPr="002E0FC8">
        <w:rPr>
          <w:rFonts w:ascii="David" w:hAnsi="David" w:cs="David"/>
          <w:sz w:val="24"/>
          <w:szCs w:val="24"/>
          <w:rtl/>
        </w:rPr>
        <w:t xml:space="preserve"> </w:t>
      </w:r>
      <w:r w:rsidRPr="002E0FC8">
        <w:rPr>
          <w:rFonts w:ascii="David" w:hAnsi="David" w:cs="David"/>
          <w:sz w:val="24"/>
          <w:szCs w:val="24"/>
          <w:rtl/>
          <w:lang w:bidi="he-IL"/>
        </w:rPr>
        <w:t>העדויות</w:t>
      </w:r>
      <w:r w:rsidRPr="002E0FC8">
        <w:rPr>
          <w:rFonts w:ascii="David" w:hAnsi="David" w:cs="David"/>
          <w:sz w:val="24"/>
          <w:szCs w:val="24"/>
          <w:rtl/>
        </w:rPr>
        <w:t xml:space="preserve">, </w:t>
      </w:r>
      <w:r w:rsidRPr="002E0FC8">
        <w:rPr>
          <w:rFonts w:ascii="David" w:hAnsi="David" w:cs="David"/>
          <w:sz w:val="24"/>
          <w:szCs w:val="24"/>
          <w:rtl/>
          <w:lang w:bidi="he-IL"/>
        </w:rPr>
        <w:t>ואף</w:t>
      </w:r>
      <w:r w:rsidRPr="002E0FC8">
        <w:rPr>
          <w:rFonts w:ascii="David" w:hAnsi="David" w:cs="David"/>
          <w:sz w:val="24"/>
          <w:szCs w:val="24"/>
          <w:rtl/>
        </w:rPr>
        <w:t xml:space="preserve"> </w:t>
      </w:r>
      <w:r w:rsidRPr="002E0FC8">
        <w:rPr>
          <w:rFonts w:ascii="David" w:hAnsi="David" w:cs="David"/>
          <w:sz w:val="24"/>
          <w:szCs w:val="24"/>
          <w:rtl/>
          <w:lang w:bidi="he-IL"/>
        </w:rPr>
        <w:t>כתוב</w:t>
      </w:r>
      <w:r w:rsidRPr="002E0FC8">
        <w:rPr>
          <w:rFonts w:ascii="David" w:hAnsi="David" w:cs="David"/>
          <w:sz w:val="24"/>
          <w:szCs w:val="24"/>
          <w:rtl/>
        </w:rPr>
        <w:t xml:space="preserve"> </w:t>
      </w:r>
      <w:r w:rsidRPr="002E0FC8">
        <w:rPr>
          <w:rFonts w:ascii="David" w:hAnsi="David" w:cs="David"/>
          <w:sz w:val="24"/>
          <w:szCs w:val="24"/>
          <w:rtl/>
          <w:lang w:bidi="he-IL"/>
        </w:rPr>
        <w:t>שאין</w:t>
      </w:r>
      <w:r w:rsidRPr="002E0FC8">
        <w:rPr>
          <w:rFonts w:ascii="David" w:hAnsi="David" w:cs="David"/>
          <w:sz w:val="24"/>
          <w:szCs w:val="24"/>
          <w:rtl/>
        </w:rPr>
        <w:t xml:space="preserve"> </w:t>
      </w:r>
      <w:r w:rsidRPr="002E0FC8">
        <w:rPr>
          <w:rFonts w:ascii="David" w:hAnsi="David" w:cs="David"/>
          <w:sz w:val="24"/>
          <w:szCs w:val="24"/>
          <w:rtl/>
          <w:lang w:bidi="he-IL"/>
        </w:rPr>
        <w:t>הסנהדרין</w:t>
      </w:r>
      <w:r w:rsidRPr="002E0FC8">
        <w:rPr>
          <w:rFonts w:ascii="David" w:hAnsi="David" w:cs="David"/>
          <w:sz w:val="24"/>
          <w:szCs w:val="24"/>
          <w:rtl/>
        </w:rPr>
        <w:t xml:space="preserve"> </w:t>
      </w:r>
      <w:r w:rsidRPr="002E0FC8">
        <w:rPr>
          <w:rFonts w:ascii="David" w:hAnsi="David" w:cs="David"/>
          <w:sz w:val="24"/>
          <w:szCs w:val="24"/>
          <w:rtl/>
          <w:lang w:bidi="he-IL"/>
        </w:rPr>
        <w:t>צריך</w:t>
      </w:r>
      <w:r w:rsidRPr="002E0FC8">
        <w:rPr>
          <w:rFonts w:ascii="David" w:hAnsi="David" w:cs="David"/>
          <w:sz w:val="24"/>
          <w:szCs w:val="24"/>
          <w:rtl/>
        </w:rPr>
        <w:t xml:space="preserve"> </w:t>
      </w:r>
      <w:r w:rsidRPr="002E0FC8">
        <w:rPr>
          <w:rFonts w:ascii="David" w:hAnsi="David" w:cs="David"/>
          <w:sz w:val="24"/>
          <w:szCs w:val="24"/>
          <w:rtl/>
          <w:lang w:bidi="he-IL"/>
        </w:rPr>
        <w:t>להאזין</w:t>
      </w:r>
      <w:r w:rsidRPr="002E0FC8">
        <w:rPr>
          <w:rFonts w:ascii="David" w:hAnsi="David" w:cs="David"/>
          <w:sz w:val="24"/>
          <w:szCs w:val="24"/>
          <w:rtl/>
        </w:rPr>
        <w:t xml:space="preserve"> </w:t>
      </w:r>
      <w:r w:rsidRPr="002E0FC8">
        <w:rPr>
          <w:rFonts w:ascii="David" w:hAnsi="David" w:cs="David"/>
          <w:sz w:val="24"/>
          <w:szCs w:val="24"/>
          <w:rtl/>
          <w:lang w:bidi="he-IL"/>
        </w:rPr>
        <w:t>לעד</w:t>
      </w:r>
      <w:r w:rsidRPr="002E0FC8">
        <w:rPr>
          <w:rFonts w:ascii="David" w:hAnsi="David" w:cs="David"/>
          <w:sz w:val="24"/>
          <w:szCs w:val="24"/>
          <w:rtl/>
        </w:rPr>
        <w:t xml:space="preserve"> </w:t>
      </w:r>
      <w:r w:rsidRPr="002E0FC8">
        <w:rPr>
          <w:rFonts w:ascii="David" w:hAnsi="David" w:cs="David"/>
          <w:sz w:val="24"/>
          <w:szCs w:val="24"/>
          <w:rtl/>
          <w:lang w:bidi="he-IL"/>
        </w:rPr>
        <w:t>דרך</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אנשי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היהודים</w:t>
      </w:r>
      <w:r w:rsidRPr="002E0FC8">
        <w:rPr>
          <w:rFonts w:ascii="David" w:hAnsi="David" w:cs="David"/>
          <w:sz w:val="24"/>
          <w:szCs w:val="24"/>
          <w:rtl/>
        </w:rPr>
        <w:t xml:space="preserve"> </w:t>
      </w:r>
      <w:r w:rsidRPr="002E0FC8">
        <w:rPr>
          <w:rFonts w:ascii="David" w:hAnsi="David" w:cs="David"/>
          <w:sz w:val="24"/>
          <w:szCs w:val="24"/>
          <w:rtl/>
          <w:lang w:bidi="he-IL"/>
        </w:rPr>
        <w:t>הכירו</w:t>
      </w:r>
      <w:r w:rsidRPr="002E0FC8">
        <w:rPr>
          <w:rFonts w:ascii="David" w:hAnsi="David" w:cs="David"/>
          <w:sz w:val="24"/>
          <w:szCs w:val="24"/>
          <w:rtl/>
        </w:rPr>
        <w:t xml:space="preserve"> </w:t>
      </w:r>
      <w:r w:rsidRPr="002E0FC8">
        <w:rPr>
          <w:rFonts w:ascii="David" w:hAnsi="David" w:cs="David"/>
          <w:sz w:val="24"/>
          <w:szCs w:val="24"/>
          <w:rtl/>
          <w:lang w:bidi="he-IL"/>
        </w:rPr>
        <w:t>בכך</w:t>
      </w:r>
      <w:r w:rsidRPr="002E0FC8">
        <w:rPr>
          <w:rFonts w:ascii="David" w:hAnsi="David" w:cs="David"/>
          <w:sz w:val="24"/>
          <w:szCs w:val="24"/>
          <w:rtl/>
        </w:rPr>
        <w:t xml:space="preserve"> </w:t>
      </w:r>
      <w:r w:rsidRPr="002E0FC8">
        <w:rPr>
          <w:rFonts w:ascii="David" w:hAnsi="David" w:cs="David"/>
          <w:sz w:val="24"/>
          <w:szCs w:val="24"/>
          <w:rtl/>
          <w:lang w:bidi="he-IL"/>
        </w:rPr>
        <w:t>שניתן</w:t>
      </w:r>
      <w:r w:rsidRPr="002E0FC8">
        <w:rPr>
          <w:rFonts w:ascii="David" w:hAnsi="David" w:cs="David"/>
          <w:sz w:val="24"/>
          <w:szCs w:val="24"/>
          <w:rtl/>
        </w:rPr>
        <w:t xml:space="preserve"> </w:t>
      </w:r>
      <w:r w:rsidRPr="002E0FC8">
        <w:rPr>
          <w:rFonts w:ascii="David" w:hAnsi="David" w:cs="David"/>
          <w:sz w:val="24"/>
          <w:szCs w:val="24"/>
          <w:rtl/>
          <w:lang w:bidi="he-IL"/>
        </w:rPr>
        <w:t>להשתמש</w:t>
      </w:r>
      <w:r w:rsidRPr="002E0FC8">
        <w:rPr>
          <w:rFonts w:ascii="David" w:hAnsi="David" w:cs="David"/>
          <w:sz w:val="24"/>
          <w:szCs w:val="24"/>
          <w:rtl/>
        </w:rPr>
        <w:t xml:space="preserve"> </w:t>
      </w:r>
      <w:r w:rsidRPr="002E0FC8">
        <w:rPr>
          <w:rFonts w:ascii="David" w:hAnsi="David" w:cs="David"/>
          <w:sz w:val="24"/>
          <w:szCs w:val="24"/>
          <w:rtl/>
          <w:lang w:bidi="he-IL"/>
        </w:rPr>
        <w:t>במתורגמן</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דברי</w:t>
      </w:r>
      <w:r w:rsidRPr="002E0FC8">
        <w:rPr>
          <w:rFonts w:ascii="David" w:hAnsi="David" w:cs="David"/>
          <w:sz w:val="24"/>
          <w:szCs w:val="24"/>
          <w:rtl/>
        </w:rPr>
        <w:t xml:space="preserve"> </w:t>
      </w:r>
      <w:r w:rsidRPr="002E0FC8">
        <w:rPr>
          <w:rFonts w:ascii="David" w:hAnsi="David" w:cs="David"/>
          <w:sz w:val="24"/>
          <w:szCs w:val="24"/>
          <w:rtl/>
          <w:lang w:bidi="he-IL"/>
        </w:rPr>
        <w:t>השופט</w:t>
      </w:r>
      <w:r w:rsidRPr="002E0FC8">
        <w:rPr>
          <w:rFonts w:ascii="David" w:hAnsi="David" w:cs="David"/>
          <w:sz w:val="24"/>
          <w:szCs w:val="24"/>
          <w:rtl/>
        </w:rPr>
        <w:t xml:space="preserve"> </w:t>
      </w:r>
      <w:r w:rsidRPr="002E0FC8">
        <w:rPr>
          <w:rFonts w:ascii="David" w:hAnsi="David" w:cs="David"/>
          <w:sz w:val="24"/>
          <w:szCs w:val="24"/>
          <w:rtl/>
          <w:lang w:bidi="he-IL"/>
        </w:rPr>
        <w:t>לעד</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השופט</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חייב</w:t>
      </w:r>
      <w:r w:rsidRPr="002E0FC8">
        <w:rPr>
          <w:rFonts w:ascii="David" w:hAnsi="David" w:cs="David"/>
          <w:sz w:val="24"/>
          <w:szCs w:val="24"/>
          <w:rtl/>
        </w:rPr>
        <w:t xml:space="preserve"> </w:t>
      </w:r>
      <w:r w:rsidRPr="002E0FC8">
        <w:rPr>
          <w:rFonts w:ascii="David" w:hAnsi="David" w:cs="David"/>
          <w:sz w:val="24"/>
          <w:szCs w:val="24"/>
          <w:rtl/>
          <w:lang w:bidi="he-IL"/>
        </w:rPr>
        <w:t>להבין</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ישיר</w:t>
      </w:r>
      <w:r w:rsidRPr="002E0FC8">
        <w:rPr>
          <w:rFonts w:ascii="David" w:hAnsi="David" w:cs="David"/>
          <w:sz w:val="24"/>
          <w:szCs w:val="24"/>
          <w:rtl/>
        </w:rPr>
        <w:t xml:space="preserve">, </w:t>
      </w:r>
      <w:r w:rsidRPr="002E0FC8">
        <w:rPr>
          <w:rFonts w:ascii="David" w:hAnsi="David" w:cs="David"/>
          <w:sz w:val="24"/>
          <w:szCs w:val="24"/>
          <w:rtl/>
          <w:lang w:bidi="he-IL"/>
        </w:rPr>
        <w:t>בלי</w:t>
      </w:r>
      <w:r w:rsidRPr="002E0FC8">
        <w:rPr>
          <w:rFonts w:ascii="David" w:hAnsi="David" w:cs="David"/>
          <w:sz w:val="24"/>
          <w:szCs w:val="24"/>
          <w:rtl/>
        </w:rPr>
        <w:t xml:space="preserve"> </w:t>
      </w:r>
      <w:r w:rsidRPr="002E0FC8">
        <w:rPr>
          <w:rFonts w:ascii="David" w:hAnsi="David" w:cs="David"/>
          <w:sz w:val="24"/>
          <w:szCs w:val="24"/>
          <w:rtl/>
          <w:lang w:bidi="he-IL"/>
        </w:rPr>
        <w:t>תיווכו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המתורגמן</w:t>
      </w:r>
      <w:r w:rsidRPr="002E0FC8">
        <w:rPr>
          <w:rFonts w:ascii="David" w:hAnsi="David" w:cs="David"/>
          <w:sz w:val="24"/>
          <w:szCs w:val="24"/>
          <w:rtl/>
        </w:rPr>
        <w:t xml:space="preserve">. </w:t>
      </w:r>
    </w:p>
    <w:p w14:paraId="1E5E6486"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sz w:val="24"/>
          <w:szCs w:val="24"/>
          <w:rtl/>
          <w:lang w:bidi="he-IL"/>
        </w:rPr>
        <w:t>ההנחיות</w:t>
      </w:r>
      <w:r w:rsidRPr="002E0FC8">
        <w:rPr>
          <w:rFonts w:ascii="David" w:hAnsi="David" w:cs="David"/>
          <w:sz w:val="24"/>
          <w:szCs w:val="24"/>
          <w:rtl/>
        </w:rPr>
        <w:t xml:space="preserve"> </w:t>
      </w:r>
      <w:r w:rsidRPr="002E0FC8">
        <w:rPr>
          <w:rFonts w:ascii="David" w:hAnsi="David" w:cs="David"/>
          <w:sz w:val="24"/>
          <w:szCs w:val="24"/>
          <w:rtl/>
          <w:lang w:bidi="he-IL"/>
        </w:rPr>
        <w:t>שנמצאו</w:t>
      </w:r>
      <w:r w:rsidRPr="002E0FC8">
        <w:rPr>
          <w:rFonts w:ascii="David" w:hAnsi="David" w:cs="David"/>
          <w:sz w:val="24"/>
          <w:szCs w:val="24"/>
          <w:rtl/>
        </w:rPr>
        <w:t xml:space="preserve"> </w:t>
      </w:r>
      <w:r w:rsidRPr="002E0FC8">
        <w:rPr>
          <w:rFonts w:ascii="David" w:hAnsi="David" w:cs="David"/>
          <w:sz w:val="24"/>
          <w:szCs w:val="24"/>
          <w:rtl/>
          <w:lang w:bidi="he-IL"/>
        </w:rPr>
        <w:t>בתלמוד</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תתרגם</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אל</w:t>
      </w:r>
      <w:r w:rsidRPr="002E0FC8">
        <w:rPr>
          <w:rFonts w:ascii="David" w:hAnsi="David" w:cs="David"/>
          <w:sz w:val="24"/>
          <w:szCs w:val="24"/>
          <w:rtl/>
        </w:rPr>
        <w:t xml:space="preserve"> </w:t>
      </w:r>
      <w:r w:rsidRPr="002E0FC8">
        <w:rPr>
          <w:rFonts w:ascii="David" w:hAnsi="David" w:cs="David"/>
          <w:sz w:val="24"/>
          <w:szCs w:val="24"/>
          <w:rtl/>
          <w:lang w:bidi="he-IL"/>
        </w:rPr>
        <w:t>תפרש</w:t>
      </w:r>
      <w:r w:rsidRPr="002E0FC8">
        <w:rPr>
          <w:rFonts w:ascii="David" w:hAnsi="David" w:cs="David"/>
          <w:sz w:val="24"/>
          <w:szCs w:val="24"/>
          <w:rtl/>
        </w:rPr>
        <w:t xml:space="preserve">", </w:t>
      </w:r>
      <w:r w:rsidRPr="002E0FC8">
        <w:rPr>
          <w:rFonts w:ascii="David" w:hAnsi="David" w:cs="David"/>
          <w:sz w:val="24"/>
          <w:szCs w:val="24"/>
          <w:rtl/>
          <w:lang w:bidi="he-IL"/>
        </w:rPr>
        <w:t>סותרות</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ההנחיות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המשפטנים</w:t>
      </w:r>
      <w:r w:rsidRPr="002E0FC8">
        <w:rPr>
          <w:rFonts w:ascii="David" w:hAnsi="David" w:cs="David"/>
          <w:sz w:val="24"/>
          <w:szCs w:val="24"/>
          <w:rtl/>
        </w:rPr>
        <w:t xml:space="preserve"> </w:t>
      </w:r>
      <w:r w:rsidRPr="002E0FC8">
        <w:rPr>
          <w:rFonts w:ascii="David" w:hAnsi="David" w:cs="David"/>
          <w:sz w:val="24"/>
          <w:szCs w:val="24"/>
          <w:rtl/>
          <w:lang w:bidi="he-IL"/>
        </w:rPr>
        <w:t>האמריקאים</w:t>
      </w:r>
      <w:r w:rsidRPr="002E0FC8">
        <w:rPr>
          <w:rFonts w:ascii="David" w:hAnsi="David" w:cs="David"/>
          <w:sz w:val="24"/>
          <w:szCs w:val="24"/>
          <w:rtl/>
        </w:rPr>
        <w:t xml:space="preserve"> </w:t>
      </w:r>
      <w:r w:rsidRPr="002E0FC8">
        <w:rPr>
          <w:rFonts w:ascii="David" w:hAnsi="David" w:cs="David"/>
          <w:sz w:val="24"/>
          <w:szCs w:val="24"/>
          <w:rtl/>
          <w:lang w:bidi="he-IL"/>
        </w:rPr>
        <w:t>והאנגלים</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w:t>
      </w:r>
      <w:r w:rsidRPr="002E0FC8">
        <w:rPr>
          <w:rFonts w:ascii="David" w:hAnsi="David" w:cs="David"/>
          <w:sz w:val="24"/>
          <w:szCs w:val="24"/>
          <w:rtl/>
          <w:lang w:bidi="he-IL"/>
        </w:rPr>
        <w:t>וקשורות</w:t>
      </w:r>
      <w:r w:rsidRPr="002E0FC8">
        <w:rPr>
          <w:rFonts w:ascii="David" w:hAnsi="David" w:cs="David"/>
          <w:sz w:val="24"/>
          <w:szCs w:val="24"/>
          <w:rtl/>
        </w:rPr>
        <w:t xml:space="preserve"> </w:t>
      </w:r>
      <w:r w:rsidRPr="002E0FC8">
        <w:rPr>
          <w:rFonts w:ascii="David" w:hAnsi="David" w:cs="David"/>
          <w:sz w:val="24"/>
          <w:szCs w:val="24"/>
          <w:rtl/>
          <w:lang w:bidi="he-IL"/>
        </w:rPr>
        <w:t>ישירות</w:t>
      </w:r>
      <w:r w:rsidRPr="002E0FC8">
        <w:rPr>
          <w:rFonts w:ascii="David" w:hAnsi="David" w:cs="David"/>
          <w:sz w:val="24"/>
          <w:szCs w:val="24"/>
          <w:rtl/>
        </w:rPr>
        <w:t xml:space="preserve"> </w:t>
      </w:r>
      <w:r w:rsidRPr="002E0FC8">
        <w:rPr>
          <w:rFonts w:ascii="David" w:hAnsi="David" w:cs="David"/>
          <w:sz w:val="24"/>
          <w:szCs w:val="24"/>
          <w:rtl/>
          <w:lang w:bidi="he-IL"/>
        </w:rPr>
        <w:t>למורשת</w:t>
      </w:r>
      <w:r w:rsidRPr="002E0FC8">
        <w:rPr>
          <w:rFonts w:ascii="David" w:hAnsi="David" w:cs="David"/>
          <w:sz w:val="24"/>
          <w:szCs w:val="24"/>
          <w:rtl/>
        </w:rPr>
        <w:t xml:space="preserve"> </w:t>
      </w:r>
      <w:r w:rsidRPr="002E0FC8">
        <w:rPr>
          <w:rFonts w:ascii="David" w:hAnsi="David" w:cs="David"/>
          <w:sz w:val="24"/>
          <w:szCs w:val="24"/>
          <w:rtl/>
          <w:lang w:bidi="he-IL"/>
        </w:rPr>
        <w:t>הלשונית</w:t>
      </w:r>
      <w:r w:rsidRPr="002E0FC8">
        <w:rPr>
          <w:rFonts w:ascii="David" w:hAnsi="David" w:cs="David"/>
          <w:sz w:val="24"/>
          <w:szCs w:val="24"/>
          <w:rtl/>
        </w:rPr>
        <w:t xml:space="preserve"> </w:t>
      </w:r>
      <w:r w:rsidRPr="002E0FC8">
        <w:rPr>
          <w:rFonts w:ascii="David" w:hAnsi="David" w:cs="David"/>
          <w:sz w:val="24"/>
          <w:szCs w:val="24"/>
          <w:rtl/>
          <w:lang w:bidi="he-IL"/>
        </w:rPr>
        <w:t>היהודית</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שהתורה</w:t>
      </w:r>
      <w:r w:rsidRPr="002E0FC8">
        <w:rPr>
          <w:rFonts w:ascii="David" w:hAnsi="David" w:cs="David"/>
          <w:sz w:val="24"/>
          <w:szCs w:val="24"/>
          <w:rtl/>
        </w:rPr>
        <w:t xml:space="preserve"> </w:t>
      </w:r>
      <w:r w:rsidRPr="002E0FC8">
        <w:rPr>
          <w:rFonts w:ascii="David" w:hAnsi="David" w:cs="David"/>
          <w:sz w:val="24"/>
          <w:szCs w:val="24"/>
          <w:rtl/>
          <w:lang w:bidi="he-IL"/>
        </w:rPr>
        <w:t>כוללת</w:t>
      </w:r>
      <w:r w:rsidRPr="002E0FC8">
        <w:rPr>
          <w:rFonts w:ascii="David" w:hAnsi="David" w:cs="David"/>
          <w:sz w:val="24"/>
          <w:szCs w:val="24"/>
          <w:rtl/>
        </w:rPr>
        <w:t xml:space="preserve"> </w:t>
      </w:r>
      <w:r w:rsidRPr="002E0FC8">
        <w:rPr>
          <w:rFonts w:ascii="David" w:hAnsi="David" w:cs="David"/>
          <w:sz w:val="24"/>
          <w:szCs w:val="24"/>
          <w:rtl/>
          <w:lang w:bidi="he-IL"/>
        </w:rPr>
        <w:t>ביטויים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תרגומם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מילולי</w:t>
      </w:r>
      <w:r w:rsidRPr="002E0FC8">
        <w:rPr>
          <w:rFonts w:ascii="David" w:hAnsi="David" w:cs="David"/>
          <w:sz w:val="24"/>
          <w:szCs w:val="24"/>
          <w:rtl/>
        </w:rPr>
        <w:t xml:space="preserve"> </w:t>
      </w:r>
      <w:r w:rsidRPr="002E0FC8">
        <w:rPr>
          <w:rFonts w:ascii="David" w:hAnsi="David" w:cs="David"/>
          <w:sz w:val="24"/>
          <w:szCs w:val="24"/>
          <w:rtl/>
          <w:lang w:bidi="he-IL"/>
        </w:rPr>
        <w:t>פוגע</w:t>
      </w:r>
      <w:r w:rsidRPr="002E0FC8">
        <w:rPr>
          <w:rFonts w:ascii="David" w:hAnsi="David" w:cs="David"/>
          <w:sz w:val="24"/>
          <w:szCs w:val="24"/>
          <w:rtl/>
        </w:rPr>
        <w:t xml:space="preserve"> </w:t>
      </w:r>
      <w:r w:rsidRPr="002E0FC8">
        <w:rPr>
          <w:rFonts w:ascii="David" w:hAnsi="David" w:cs="David"/>
          <w:sz w:val="24"/>
          <w:szCs w:val="24"/>
          <w:rtl/>
          <w:lang w:bidi="he-IL"/>
        </w:rPr>
        <w:t>בהעברת</w:t>
      </w:r>
      <w:r w:rsidRPr="002E0FC8">
        <w:rPr>
          <w:rFonts w:ascii="David" w:hAnsi="David" w:cs="David"/>
          <w:sz w:val="24"/>
          <w:szCs w:val="24"/>
          <w:rtl/>
        </w:rPr>
        <w:t xml:space="preserve"> </w:t>
      </w:r>
      <w:r w:rsidRPr="002E0FC8">
        <w:rPr>
          <w:rFonts w:ascii="David" w:hAnsi="David" w:cs="David"/>
          <w:sz w:val="24"/>
          <w:szCs w:val="24"/>
          <w:rtl/>
          <w:lang w:bidi="he-IL"/>
        </w:rPr>
        <w:t>המשמעות</w:t>
      </w:r>
      <w:r w:rsidRPr="002E0FC8">
        <w:rPr>
          <w:rFonts w:ascii="David" w:hAnsi="David" w:cs="David"/>
          <w:sz w:val="24"/>
          <w:szCs w:val="24"/>
          <w:rtl/>
        </w:rPr>
        <w:t xml:space="preserve">. </w:t>
      </w:r>
      <w:r w:rsidRPr="002E0FC8">
        <w:rPr>
          <w:rFonts w:ascii="David" w:hAnsi="David" w:cs="David"/>
          <w:sz w:val="24"/>
          <w:szCs w:val="24"/>
          <w:rtl/>
          <w:lang w:bidi="he-IL"/>
        </w:rPr>
        <w:t>התלמוד</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הציע</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אדם</w:t>
      </w:r>
      <w:r w:rsidRPr="002E0FC8">
        <w:rPr>
          <w:rFonts w:ascii="David" w:hAnsi="David" w:cs="David"/>
          <w:sz w:val="24"/>
          <w:szCs w:val="24"/>
          <w:rtl/>
        </w:rPr>
        <w:t xml:space="preserve"> </w:t>
      </w:r>
      <w:r w:rsidRPr="002E0FC8">
        <w:rPr>
          <w:rFonts w:ascii="David" w:hAnsi="David" w:cs="David"/>
          <w:sz w:val="24"/>
          <w:szCs w:val="24"/>
          <w:rtl/>
          <w:lang w:bidi="he-IL"/>
        </w:rPr>
        <w:t>שמתרגם</w:t>
      </w:r>
      <w:r w:rsidRPr="002E0FC8">
        <w:rPr>
          <w:rFonts w:ascii="David" w:hAnsi="David" w:cs="David"/>
          <w:sz w:val="24"/>
          <w:szCs w:val="24"/>
          <w:rtl/>
        </w:rPr>
        <w:t xml:space="preserve"> </w:t>
      </w:r>
      <w:r w:rsidRPr="002E0FC8">
        <w:rPr>
          <w:rFonts w:ascii="David" w:hAnsi="David" w:cs="David"/>
          <w:sz w:val="24"/>
          <w:szCs w:val="24"/>
          <w:rtl/>
          <w:lang w:bidi="he-IL"/>
        </w:rPr>
        <w:t>מילולית</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הטקסט</w:t>
      </w:r>
      <w:r w:rsidRPr="002E0FC8">
        <w:rPr>
          <w:rFonts w:ascii="David" w:hAnsi="David" w:cs="David"/>
          <w:sz w:val="24"/>
          <w:szCs w:val="24"/>
          <w:rtl/>
        </w:rPr>
        <w:t xml:space="preserve"> </w:t>
      </w:r>
      <w:r w:rsidRPr="002E0FC8">
        <w:rPr>
          <w:rFonts w:ascii="David" w:hAnsi="David" w:cs="David"/>
          <w:sz w:val="24"/>
          <w:szCs w:val="24"/>
          <w:rtl/>
          <w:lang w:bidi="he-IL"/>
        </w:rPr>
        <w:t>אינו</w:t>
      </w:r>
      <w:r w:rsidRPr="002E0FC8">
        <w:rPr>
          <w:rFonts w:ascii="David" w:hAnsi="David" w:cs="David"/>
          <w:sz w:val="24"/>
          <w:szCs w:val="24"/>
          <w:rtl/>
        </w:rPr>
        <w:t xml:space="preserve"> </w:t>
      </w:r>
      <w:r w:rsidRPr="002E0FC8">
        <w:rPr>
          <w:rFonts w:ascii="David" w:hAnsi="David" w:cs="David"/>
          <w:sz w:val="24"/>
          <w:szCs w:val="24"/>
          <w:rtl/>
          <w:lang w:bidi="he-IL"/>
        </w:rPr>
        <w:t>מייצגו</w:t>
      </w:r>
      <w:r w:rsidRPr="002E0FC8">
        <w:rPr>
          <w:rFonts w:ascii="David" w:hAnsi="David" w:cs="David"/>
          <w:sz w:val="24"/>
          <w:szCs w:val="24"/>
          <w:rtl/>
        </w:rPr>
        <w:t xml:space="preserve"> </w:t>
      </w:r>
      <w:r w:rsidRPr="002E0FC8">
        <w:rPr>
          <w:rFonts w:ascii="David" w:hAnsi="David" w:cs="David"/>
          <w:sz w:val="24"/>
          <w:szCs w:val="24"/>
          <w:rtl/>
          <w:lang w:bidi="he-IL"/>
        </w:rPr>
        <w:t>כראוי</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הדגיש</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אין</w:t>
      </w:r>
      <w:r w:rsidRPr="002E0FC8">
        <w:rPr>
          <w:rFonts w:ascii="David" w:hAnsi="David" w:cs="David"/>
          <w:sz w:val="24"/>
          <w:szCs w:val="24"/>
          <w:rtl/>
        </w:rPr>
        <w:t xml:space="preserve"> </w:t>
      </w:r>
      <w:r w:rsidRPr="002E0FC8">
        <w:rPr>
          <w:rFonts w:ascii="David" w:hAnsi="David" w:cs="David"/>
          <w:sz w:val="24"/>
          <w:szCs w:val="24"/>
          <w:rtl/>
          <w:lang w:bidi="he-IL"/>
        </w:rPr>
        <w:t>להוסיף</w:t>
      </w:r>
      <w:r w:rsidRPr="002E0FC8">
        <w:rPr>
          <w:rFonts w:ascii="David" w:hAnsi="David" w:cs="David"/>
          <w:sz w:val="24"/>
          <w:szCs w:val="24"/>
          <w:rtl/>
        </w:rPr>
        <w:t xml:space="preserve"> </w:t>
      </w:r>
      <w:r w:rsidRPr="002E0FC8">
        <w:rPr>
          <w:rFonts w:ascii="David" w:hAnsi="David" w:cs="David"/>
          <w:sz w:val="24"/>
          <w:szCs w:val="24"/>
          <w:rtl/>
          <w:lang w:bidi="he-IL"/>
        </w:rPr>
        <w:t>דברים</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חילול</w:t>
      </w:r>
      <w:r w:rsidRPr="002E0FC8">
        <w:rPr>
          <w:rFonts w:ascii="David" w:hAnsi="David" w:cs="David"/>
          <w:sz w:val="24"/>
          <w:szCs w:val="24"/>
          <w:rtl/>
        </w:rPr>
        <w:t xml:space="preserve"> </w:t>
      </w:r>
      <w:r w:rsidRPr="002E0FC8">
        <w:rPr>
          <w:rFonts w:ascii="David" w:hAnsi="David" w:cs="David"/>
          <w:sz w:val="24"/>
          <w:szCs w:val="24"/>
          <w:rtl/>
          <w:lang w:bidi="he-IL"/>
        </w:rPr>
        <w:t>הקודש</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xml:space="preserve">' 4). </w:t>
      </w:r>
    </w:p>
    <w:p w14:paraId="26431843"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משפט</w:t>
      </w:r>
      <w:r w:rsidRPr="002E0FC8">
        <w:rPr>
          <w:rFonts w:ascii="David" w:hAnsi="David" w:cs="David"/>
          <w:b/>
          <w:bCs/>
          <w:sz w:val="24"/>
          <w:szCs w:val="24"/>
          <w:rtl/>
        </w:rPr>
        <w:t xml:space="preserve"> </w:t>
      </w:r>
      <w:r w:rsidRPr="002E0FC8">
        <w:rPr>
          <w:rFonts w:ascii="David" w:hAnsi="David" w:cs="David"/>
          <w:b/>
          <w:bCs/>
          <w:sz w:val="24"/>
          <w:szCs w:val="24"/>
          <w:rtl/>
          <w:lang w:bidi="he-IL"/>
        </w:rPr>
        <w:t>אייכמן</w:t>
      </w:r>
      <w:r w:rsidRPr="002E0FC8">
        <w:rPr>
          <w:rFonts w:ascii="David" w:hAnsi="David" w:cs="David"/>
          <w:b/>
          <w:bCs/>
          <w:sz w:val="24"/>
          <w:szCs w:val="24"/>
          <w:rtl/>
        </w:rPr>
        <w:t xml:space="preserve"> 1961</w:t>
      </w:r>
    </w:p>
    <w:p w14:paraId="770682ED"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הגישות</w:t>
      </w:r>
      <w:r w:rsidRPr="002E0FC8">
        <w:rPr>
          <w:rFonts w:ascii="David" w:hAnsi="David" w:cs="David"/>
          <w:sz w:val="24"/>
          <w:szCs w:val="24"/>
          <w:rtl/>
        </w:rPr>
        <w:t xml:space="preserve"> </w:t>
      </w:r>
      <w:r w:rsidRPr="002E0FC8">
        <w:rPr>
          <w:rFonts w:ascii="David" w:hAnsi="David" w:cs="David"/>
          <w:sz w:val="24"/>
          <w:szCs w:val="24"/>
          <w:rtl/>
          <w:lang w:bidi="he-IL"/>
        </w:rPr>
        <w:t>שמערכת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מושפעת</w:t>
      </w:r>
      <w:r w:rsidRPr="002E0FC8">
        <w:rPr>
          <w:rFonts w:ascii="David" w:hAnsi="David" w:cs="David"/>
          <w:sz w:val="24"/>
          <w:szCs w:val="24"/>
          <w:rtl/>
        </w:rPr>
        <w:t xml:space="preserve"> </w:t>
      </w:r>
      <w:r w:rsidRPr="002E0FC8">
        <w:rPr>
          <w:rFonts w:ascii="David" w:hAnsi="David" w:cs="David"/>
          <w:sz w:val="24"/>
          <w:szCs w:val="24"/>
          <w:rtl/>
          <w:lang w:bidi="he-IL"/>
        </w:rPr>
        <w:t>מהן</w:t>
      </w:r>
      <w:r w:rsidRPr="002E0FC8">
        <w:rPr>
          <w:rFonts w:ascii="David" w:hAnsi="David" w:cs="David"/>
          <w:sz w:val="24"/>
          <w:szCs w:val="24"/>
          <w:rtl/>
        </w:rPr>
        <w:t xml:space="preserve"> </w:t>
      </w:r>
      <w:r w:rsidRPr="002E0FC8">
        <w:rPr>
          <w:rFonts w:ascii="David" w:hAnsi="David" w:cs="David"/>
          <w:sz w:val="24"/>
          <w:szCs w:val="24"/>
          <w:rtl/>
          <w:lang w:bidi="he-IL"/>
        </w:rPr>
        <w:t>בתקופת</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הגישה</w:t>
      </w:r>
      <w:r w:rsidRPr="002E0FC8">
        <w:rPr>
          <w:rFonts w:ascii="David" w:hAnsi="David" w:cs="David"/>
          <w:sz w:val="24"/>
          <w:szCs w:val="24"/>
          <w:rtl/>
        </w:rPr>
        <w:t xml:space="preserve"> </w:t>
      </w:r>
      <w:r w:rsidRPr="002E0FC8">
        <w:rPr>
          <w:rFonts w:ascii="David" w:hAnsi="David" w:cs="David"/>
          <w:sz w:val="24"/>
          <w:szCs w:val="24"/>
          <w:rtl/>
          <w:lang w:bidi="he-IL"/>
        </w:rPr>
        <w:t>היהודית</w:t>
      </w:r>
      <w:r w:rsidRPr="002E0FC8">
        <w:rPr>
          <w:rFonts w:ascii="David" w:hAnsi="David" w:cs="David"/>
          <w:sz w:val="24"/>
          <w:szCs w:val="24"/>
          <w:rtl/>
        </w:rPr>
        <w:t xml:space="preserve"> </w:t>
      </w:r>
      <w:r w:rsidRPr="002E0FC8">
        <w:rPr>
          <w:rFonts w:ascii="David" w:hAnsi="David" w:cs="David"/>
          <w:sz w:val="24"/>
          <w:szCs w:val="24"/>
          <w:rtl/>
          <w:lang w:bidi="he-IL"/>
        </w:rPr>
        <w:t>הקפדנית</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ששלטה</w:t>
      </w:r>
      <w:r w:rsidRPr="002E0FC8">
        <w:rPr>
          <w:rFonts w:ascii="David" w:hAnsi="David" w:cs="David"/>
          <w:sz w:val="24"/>
          <w:szCs w:val="24"/>
          <w:rtl/>
        </w:rPr>
        <w:t xml:space="preserve"> </w:t>
      </w:r>
      <w:r w:rsidRPr="002E0FC8">
        <w:rPr>
          <w:rFonts w:ascii="David" w:hAnsi="David" w:cs="David"/>
          <w:sz w:val="24"/>
          <w:szCs w:val="24"/>
          <w:rtl/>
          <w:lang w:bidi="he-IL"/>
        </w:rPr>
        <w:t>בגישתם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ולתיעוד</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הרב</w:t>
      </w:r>
      <w:r w:rsidRPr="002E0FC8">
        <w:rPr>
          <w:rFonts w:ascii="David" w:hAnsi="David" w:cs="David"/>
          <w:sz w:val="24"/>
          <w:szCs w:val="24"/>
          <w:rtl/>
        </w:rPr>
        <w:t>-</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ברוב</w:t>
      </w:r>
      <w:r w:rsidRPr="002E0FC8">
        <w:rPr>
          <w:rFonts w:ascii="David" w:hAnsi="David" w:cs="David"/>
          <w:sz w:val="24"/>
          <w:szCs w:val="24"/>
          <w:rtl/>
        </w:rPr>
        <w:t xml:space="preserve"> </w:t>
      </w:r>
      <w:r w:rsidRPr="002E0FC8">
        <w:rPr>
          <w:rFonts w:ascii="David" w:hAnsi="David" w:cs="David"/>
          <w:sz w:val="24"/>
          <w:szCs w:val="24"/>
          <w:rtl/>
          <w:lang w:bidi="he-IL"/>
        </w:rPr>
        <w:t>המקרים</w:t>
      </w:r>
      <w:r w:rsidRPr="002E0FC8">
        <w:rPr>
          <w:rFonts w:ascii="David" w:hAnsi="David" w:cs="David"/>
          <w:sz w:val="24"/>
          <w:szCs w:val="24"/>
          <w:rtl/>
        </w:rPr>
        <w:t xml:space="preserve"> </w:t>
      </w:r>
      <w:r w:rsidRPr="002E0FC8">
        <w:rPr>
          <w:rFonts w:ascii="David" w:hAnsi="David" w:cs="David"/>
          <w:sz w:val="24"/>
          <w:szCs w:val="24"/>
          <w:rtl/>
          <w:lang w:bidi="he-IL"/>
        </w:rPr>
        <w:t>נעשה</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המשפטי</w:t>
      </w:r>
      <w:r w:rsidRPr="002E0FC8">
        <w:rPr>
          <w:rFonts w:ascii="David" w:hAnsi="David" w:cs="David"/>
          <w:sz w:val="24"/>
          <w:szCs w:val="24"/>
          <w:rtl/>
        </w:rPr>
        <w:t xml:space="preserve"> </w:t>
      </w:r>
      <w:r w:rsidRPr="002E0FC8">
        <w:rPr>
          <w:rFonts w:ascii="David" w:hAnsi="David" w:cs="David"/>
          <w:sz w:val="24"/>
          <w:szCs w:val="24"/>
          <w:rtl/>
          <w:lang w:bidi="he-IL"/>
        </w:rPr>
        <w:t>הרשמי</w:t>
      </w:r>
      <w:r w:rsidRPr="002E0FC8">
        <w:rPr>
          <w:rFonts w:ascii="David" w:hAnsi="David" w:cs="David"/>
          <w:sz w:val="24"/>
          <w:szCs w:val="24"/>
          <w:rtl/>
        </w:rPr>
        <w:t xml:space="preserve"> </w:t>
      </w:r>
      <w:r w:rsidRPr="002E0FC8">
        <w:rPr>
          <w:rFonts w:ascii="David" w:hAnsi="David" w:cs="David"/>
          <w:sz w:val="24"/>
          <w:szCs w:val="24"/>
          <w:rtl/>
          <w:lang w:bidi="he-IL"/>
        </w:rPr>
        <w:t>בשפה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נדיר</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שנשמר</w:t>
      </w:r>
      <w:r w:rsidRPr="002E0FC8">
        <w:rPr>
          <w:rFonts w:ascii="David" w:hAnsi="David" w:cs="David"/>
          <w:sz w:val="24"/>
          <w:szCs w:val="24"/>
          <w:rtl/>
        </w:rPr>
        <w:t xml:space="preserve"> </w:t>
      </w:r>
      <w:r w:rsidRPr="002E0FC8">
        <w:rPr>
          <w:rFonts w:ascii="David" w:hAnsi="David" w:cs="David"/>
          <w:sz w:val="24"/>
          <w:szCs w:val="24"/>
          <w:rtl/>
          <w:lang w:bidi="he-IL"/>
        </w:rPr>
        <w:t>תיעוד</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שנאמר</w:t>
      </w:r>
      <w:r w:rsidRPr="002E0FC8">
        <w:rPr>
          <w:rFonts w:ascii="David" w:hAnsi="David" w:cs="David"/>
          <w:sz w:val="24"/>
          <w:szCs w:val="24"/>
          <w:rtl/>
        </w:rPr>
        <w:t xml:space="preserve"> </w:t>
      </w:r>
      <w:r w:rsidRPr="002E0FC8">
        <w:rPr>
          <w:rFonts w:ascii="David" w:hAnsi="David" w:cs="David"/>
          <w:sz w:val="24"/>
          <w:szCs w:val="24"/>
          <w:rtl/>
          <w:lang w:bidi="he-IL"/>
        </w:rPr>
        <w:t>בשפה</w:t>
      </w:r>
      <w:r w:rsidRPr="002E0FC8">
        <w:rPr>
          <w:rFonts w:ascii="David" w:hAnsi="David" w:cs="David"/>
          <w:sz w:val="24"/>
          <w:szCs w:val="24"/>
          <w:rtl/>
        </w:rPr>
        <w:t xml:space="preserve"> "</w:t>
      </w:r>
      <w:r w:rsidRPr="002E0FC8">
        <w:rPr>
          <w:rFonts w:ascii="David" w:hAnsi="David" w:cs="David"/>
          <w:sz w:val="24"/>
          <w:szCs w:val="24"/>
          <w:rtl/>
          <w:lang w:bidi="he-IL"/>
        </w:rPr>
        <w:t>אחרת</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המשפטי</w:t>
      </w:r>
      <w:r w:rsidRPr="002E0FC8">
        <w:rPr>
          <w:rFonts w:ascii="David" w:hAnsi="David" w:cs="David"/>
          <w:sz w:val="24"/>
          <w:szCs w:val="24"/>
          <w:rtl/>
        </w:rPr>
        <w:t xml:space="preserve"> </w:t>
      </w:r>
      <w:r w:rsidRPr="002E0FC8">
        <w:rPr>
          <w:rFonts w:ascii="David" w:hAnsi="David" w:cs="David"/>
          <w:sz w:val="24"/>
          <w:szCs w:val="24"/>
          <w:rtl/>
          <w:lang w:bidi="he-IL"/>
        </w:rPr>
        <w:t>הכתוב</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בעל</w:t>
      </w:r>
      <w:r w:rsidRPr="002E0FC8">
        <w:rPr>
          <w:rFonts w:ascii="David" w:hAnsi="David" w:cs="David"/>
          <w:sz w:val="24"/>
          <w:szCs w:val="24"/>
          <w:rtl/>
        </w:rPr>
        <w:t xml:space="preserve"> </w:t>
      </w:r>
      <w:r w:rsidRPr="002E0FC8">
        <w:rPr>
          <w:rFonts w:ascii="David" w:hAnsi="David" w:cs="David"/>
          <w:sz w:val="24"/>
          <w:szCs w:val="24"/>
          <w:rtl/>
          <w:lang w:bidi="he-IL"/>
        </w:rPr>
        <w:t>חשיבות</w:t>
      </w:r>
      <w:r w:rsidRPr="002E0FC8">
        <w:rPr>
          <w:rFonts w:ascii="David" w:hAnsi="David" w:cs="David"/>
          <w:sz w:val="24"/>
          <w:szCs w:val="24"/>
          <w:rtl/>
        </w:rPr>
        <w:t xml:space="preserve"> </w:t>
      </w:r>
      <w:r w:rsidRPr="002E0FC8">
        <w:rPr>
          <w:rFonts w:ascii="David" w:hAnsi="David" w:cs="David"/>
          <w:sz w:val="24"/>
          <w:szCs w:val="24"/>
          <w:rtl/>
          <w:lang w:bidi="he-IL"/>
        </w:rPr>
        <w:t>רבה</w:t>
      </w:r>
      <w:r w:rsidRPr="002E0FC8">
        <w:rPr>
          <w:rFonts w:ascii="David" w:hAnsi="David" w:cs="David"/>
          <w:sz w:val="24"/>
          <w:szCs w:val="24"/>
          <w:rtl/>
        </w:rPr>
        <w:t xml:space="preserve">, </w:t>
      </w:r>
      <w:r w:rsidRPr="002E0FC8">
        <w:rPr>
          <w:rFonts w:ascii="David" w:hAnsi="David" w:cs="David"/>
          <w:sz w:val="24"/>
          <w:szCs w:val="24"/>
          <w:rtl/>
          <w:lang w:bidi="he-IL"/>
        </w:rPr>
        <w:t>לטעויות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עשויות</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השלכות</w:t>
      </w:r>
      <w:r w:rsidRPr="002E0FC8">
        <w:rPr>
          <w:rFonts w:ascii="David" w:hAnsi="David" w:cs="David"/>
          <w:sz w:val="24"/>
          <w:szCs w:val="24"/>
          <w:rtl/>
        </w:rPr>
        <w:t xml:space="preserve"> </w:t>
      </w:r>
      <w:r w:rsidRPr="002E0FC8">
        <w:rPr>
          <w:rFonts w:ascii="David" w:hAnsi="David" w:cs="David"/>
          <w:sz w:val="24"/>
          <w:szCs w:val="24"/>
          <w:rtl/>
          <w:lang w:bidi="he-IL"/>
        </w:rPr>
        <w:t>מכריעות</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במקרה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הגיע</w:t>
      </w:r>
      <w:r w:rsidRPr="002E0FC8">
        <w:rPr>
          <w:rFonts w:ascii="David" w:hAnsi="David" w:cs="David"/>
          <w:sz w:val="24"/>
          <w:szCs w:val="24"/>
          <w:rtl/>
        </w:rPr>
        <w:t xml:space="preserve"> </w:t>
      </w:r>
      <w:r w:rsidRPr="002E0FC8">
        <w:rPr>
          <w:rFonts w:ascii="David" w:hAnsi="David" w:cs="David"/>
          <w:sz w:val="24"/>
          <w:szCs w:val="24"/>
          <w:rtl/>
          <w:lang w:bidi="he-IL"/>
        </w:rPr>
        <w:t>לפשרה</w:t>
      </w:r>
      <w:r w:rsidRPr="002E0FC8">
        <w:rPr>
          <w:rFonts w:ascii="David" w:hAnsi="David" w:cs="David"/>
          <w:sz w:val="24"/>
          <w:szCs w:val="24"/>
          <w:rtl/>
        </w:rPr>
        <w:t xml:space="preserve">. </w:t>
      </w:r>
      <w:r w:rsidRPr="002E0FC8">
        <w:rPr>
          <w:rFonts w:ascii="David" w:hAnsi="David" w:cs="David"/>
          <w:sz w:val="24"/>
          <w:szCs w:val="24"/>
          <w:rtl/>
          <w:lang w:bidi="he-IL"/>
        </w:rPr>
        <w:t>המצב</w:t>
      </w:r>
      <w:r w:rsidRPr="002E0FC8">
        <w:rPr>
          <w:rFonts w:ascii="David" w:hAnsi="David" w:cs="David"/>
          <w:sz w:val="24"/>
          <w:szCs w:val="24"/>
          <w:rtl/>
        </w:rPr>
        <w:t xml:space="preserve"> "</w:t>
      </w:r>
      <w:r w:rsidRPr="002E0FC8">
        <w:rPr>
          <w:rFonts w:ascii="David" w:hAnsi="David" w:cs="David"/>
          <w:sz w:val="24"/>
          <w:szCs w:val="24"/>
          <w:rtl/>
          <w:lang w:bidi="he-IL"/>
        </w:rPr>
        <w:t>האידיאלי</w:t>
      </w:r>
      <w:r w:rsidRPr="002E0FC8">
        <w:rPr>
          <w:rFonts w:ascii="David" w:hAnsi="David" w:cs="David"/>
          <w:sz w:val="24"/>
          <w:szCs w:val="24"/>
          <w:rtl/>
        </w:rPr>
        <w:t xml:space="preserve">" – </w:t>
      </w:r>
      <w:r w:rsidRPr="002E0FC8">
        <w:rPr>
          <w:rFonts w:ascii="David" w:hAnsi="David" w:cs="David"/>
          <w:sz w:val="24"/>
          <w:szCs w:val="24"/>
          <w:rtl/>
          <w:lang w:bidi="he-IL"/>
        </w:rPr>
        <w:t>לקיים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כולו</w:t>
      </w:r>
      <w:r w:rsidRPr="002E0FC8">
        <w:rPr>
          <w:rFonts w:ascii="David" w:hAnsi="David" w:cs="David"/>
          <w:sz w:val="24"/>
          <w:szCs w:val="24"/>
          <w:rtl/>
        </w:rPr>
        <w:t xml:space="preserve"> </w:t>
      </w:r>
      <w:r w:rsidRPr="002E0FC8">
        <w:rPr>
          <w:rFonts w:ascii="David" w:hAnsi="David" w:cs="David"/>
          <w:sz w:val="24"/>
          <w:szCs w:val="24"/>
          <w:rtl/>
          <w:lang w:bidi="he-IL"/>
        </w:rPr>
        <w:t>ללא</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בכלל</w:t>
      </w:r>
      <w:r w:rsidRPr="002E0FC8">
        <w:rPr>
          <w:rFonts w:ascii="David" w:hAnsi="David" w:cs="David"/>
          <w:sz w:val="24"/>
          <w:szCs w:val="24"/>
          <w:rtl/>
        </w:rPr>
        <w:t xml:space="preserve"> –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אפשרי</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שעברית</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השפה</w:t>
      </w:r>
      <w:r w:rsidRPr="002E0FC8">
        <w:rPr>
          <w:rFonts w:ascii="David" w:hAnsi="David" w:cs="David"/>
          <w:sz w:val="24"/>
          <w:szCs w:val="24"/>
          <w:rtl/>
        </w:rPr>
        <w:t xml:space="preserve"> </w:t>
      </w:r>
      <w:r w:rsidRPr="002E0FC8">
        <w:rPr>
          <w:rFonts w:ascii="David" w:hAnsi="David" w:cs="David"/>
          <w:sz w:val="24"/>
          <w:szCs w:val="24"/>
          <w:rtl/>
          <w:lang w:bidi="he-IL"/>
        </w:rPr>
        <w:t>הרשמית</w:t>
      </w:r>
      <w:r w:rsidRPr="002E0FC8">
        <w:rPr>
          <w:rFonts w:ascii="David" w:hAnsi="David" w:cs="David"/>
          <w:sz w:val="24"/>
          <w:szCs w:val="24"/>
          <w:rtl/>
        </w:rPr>
        <w:t xml:space="preserve"> </w:t>
      </w:r>
      <w:r w:rsidRPr="002E0FC8">
        <w:rPr>
          <w:rFonts w:ascii="David" w:hAnsi="David" w:cs="David"/>
          <w:sz w:val="24"/>
          <w:szCs w:val="24"/>
          <w:rtl/>
          <w:lang w:bidi="he-IL"/>
        </w:rPr>
        <w:t>הראשית</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ואילו</w:t>
      </w:r>
      <w:r w:rsidRPr="002E0FC8">
        <w:rPr>
          <w:rFonts w:ascii="David" w:hAnsi="David" w:cs="David"/>
          <w:sz w:val="24"/>
          <w:szCs w:val="24"/>
          <w:rtl/>
        </w:rPr>
        <w:t xml:space="preserve"> </w:t>
      </w:r>
      <w:r w:rsidRPr="002E0FC8">
        <w:rPr>
          <w:rFonts w:ascii="David" w:hAnsi="David" w:cs="David"/>
          <w:sz w:val="24"/>
          <w:szCs w:val="24"/>
          <w:rtl/>
          <w:lang w:bidi="he-IL"/>
        </w:rPr>
        <w:t>השפה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הכרחי</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שנאמר</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יובן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הציבור</w:t>
      </w:r>
      <w:r w:rsidRPr="002E0FC8">
        <w:rPr>
          <w:rFonts w:ascii="David" w:hAnsi="David" w:cs="David"/>
          <w:sz w:val="24"/>
          <w:szCs w:val="24"/>
          <w:rtl/>
        </w:rPr>
        <w:t xml:space="preserve"> </w:t>
      </w:r>
      <w:r w:rsidRPr="002E0FC8">
        <w:rPr>
          <w:rFonts w:ascii="David" w:hAnsi="David" w:cs="David"/>
          <w:sz w:val="24"/>
          <w:szCs w:val="24"/>
          <w:rtl/>
          <w:lang w:bidi="he-IL"/>
        </w:rPr>
        <w:t>הישראלי</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התקשורת</w:t>
      </w:r>
      <w:r w:rsidRPr="002E0FC8">
        <w:rPr>
          <w:rFonts w:ascii="David" w:hAnsi="David" w:cs="David"/>
          <w:sz w:val="24"/>
          <w:szCs w:val="24"/>
          <w:rtl/>
        </w:rPr>
        <w:t xml:space="preserve"> </w:t>
      </w:r>
      <w:r w:rsidRPr="002E0FC8">
        <w:rPr>
          <w:rFonts w:ascii="David" w:hAnsi="David" w:cs="David"/>
          <w:sz w:val="24"/>
          <w:szCs w:val="24"/>
          <w:rtl/>
          <w:lang w:bidi="he-IL"/>
        </w:rPr>
        <w:t>המקומית</w:t>
      </w:r>
      <w:r w:rsidRPr="002E0FC8">
        <w:rPr>
          <w:rFonts w:ascii="David" w:hAnsi="David" w:cs="David"/>
          <w:sz w:val="24"/>
          <w:szCs w:val="24"/>
          <w:rtl/>
        </w:rPr>
        <w:t xml:space="preserve"> </w:t>
      </w:r>
      <w:r w:rsidRPr="002E0FC8">
        <w:rPr>
          <w:rFonts w:ascii="David" w:hAnsi="David" w:cs="David"/>
          <w:sz w:val="24"/>
          <w:szCs w:val="24"/>
          <w:rtl/>
          <w:lang w:bidi="he-IL"/>
        </w:rPr>
        <w:t>והזרה</w:t>
      </w:r>
      <w:r w:rsidRPr="002E0FC8">
        <w:rPr>
          <w:rFonts w:ascii="David" w:hAnsi="David" w:cs="David"/>
          <w:sz w:val="24"/>
          <w:szCs w:val="24"/>
          <w:rtl/>
        </w:rPr>
        <w:t xml:space="preserve"> </w:t>
      </w:r>
      <w:r w:rsidRPr="002E0FC8">
        <w:rPr>
          <w:rFonts w:ascii="David" w:hAnsi="David" w:cs="David"/>
          <w:sz w:val="24"/>
          <w:szCs w:val="24"/>
          <w:rtl/>
          <w:lang w:bidi="he-IL"/>
        </w:rPr>
        <w:t>כאחד</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שהשופטים</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בהכרח</w:t>
      </w:r>
      <w:r w:rsidRPr="002E0FC8">
        <w:rPr>
          <w:rFonts w:ascii="David" w:hAnsi="David" w:cs="David"/>
          <w:sz w:val="24"/>
          <w:szCs w:val="24"/>
          <w:rtl/>
        </w:rPr>
        <w:t xml:space="preserve"> </w:t>
      </w:r>
      <w:r w:rsidRPr="002E0FC8">
        <w:rPr>
          <w:rFonts w:ascii="David" w:hAnsi="David" w:cs="David"/>
          <w:sz w:val="24"/>
          <w:szCs w:val="24"/>
          <w:rtl/>
          <w:lang w:bidi="he-IL"/>
        </w:rPr>
        <w:t>נזקקו</w:t>
      </w:r>
      <w:r w:rsidRPr="002E0FC8">
        <w:rPr>
          <w:rFonts w:ascii="David" w:hAnsi="David" w:cs="David"/>
          <w:sz w:val="24"/>
          <w:szCs w:val="24"/>
          <w:rtl/>
        </w:rPr>
        <w:t xml:space="preserve"> </w:t>
      </w:r>
      <w:r w:rsidRPr="002E0FC8">
        <w:rPr>
          <w:rFonts w:ascii="David" w:hAnsi="David" w:cs="David"/>
          <w:sz w:val="24"/>
          <w:szCs w:val="24"/>
          <w:rtl/>
          <w:lang w:bidi="he-IL"/>
        </w:rPr>
        <w:t>לשירותי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כיוון</w:t>
      </w:r>
      <w:r w:rsidRPr="002E0FC8">
        <w:rPr>
          <w:rFonts w:ascii="David" w:hAnsi="David" w:cs="David"/>
          <w:sz w:val="24"/>
          <w:szCs w:val="24"/>
          <w:rtl/>
        </w:rPr>
        <w:t xml:space="preserve"> </w:t>
      </w:r>
      <w:r w:rsidRPr="002E0FC8">
        <w:rPr>
          <w:rFonts w:ascii="David" w:hAnsi="David" w:cs="David"/>
          <w:sz w:val="24"/>
          <w:szCs w:val="24"/>
          <w:rtl/>
          <w:lang w:bidi="he-IL"/>
        </w:rPr>
        <w:t>ששלטו</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p>
    <w:p w14:paraId="4FD9ADF7"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הפשרה</w:t>
      </w:r>
      <w:r w:rsidRPr="002E0FC8">
        <w:rPr>
          <w:rFonts w:ascii="David" w:hAnsi="David" w:cs="David"/>
          <w:sz w:val="24"/>
          <w:szCs w:val="24"/>
          <w:rtl/>
        </w:rPr>
        <w:t xml:space="preserve"> </w:t>
      </w:r>
      <w:r w:rsidRPr="002E0FC8">
        <w:rPr>
          <w:rFonts w:ascii="David" w:hAnsi="David" w:cs="David"/>
          <w:sz w:val="24"/>
          <w:szCs w:val="24"/>
          <w:rtl/>
          <w:lang w:bidi="he-IL"/>
        </w:rPr>
        <w:t>שאומצה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שכדי</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הגבוהה</w:t>
      </w:r>
      <w:r w:rsidRPr="002E0FC8">
        <w:rPr>
          <w:rFonts w:ascii="David" w:hAnsi="David" w:cs="David"/>
          <w:sz w:val="24"/>
          <w:szCs w:val="24"/>
          <w:rtl/>
        </w:rPr>
        <w:t xml:space="preserve"> </w:t>
      </w:r>
      <w:r w:rsidRPr="002E0FC8">
        <w:rPr>
          <w:rFonts w:ascii="David" w:hAnsi="David" w:cs="David"/>
          <w:sz w:val="24"/>
          <w:szCs w:val="24"/>
          <w:rtl/>
          <w:lang w:bidi="he-IL"/>
        </w:rPr>
        <w:t>ביותר</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בעל</w:t>
      </w:r>
      <w:r w:rsidRPr="002E0FC8">
        <w:rPr>
          <w:rFonts w:ascii="David" w:hAnsi="David" w:cs="David"/>
          <w:sz w:val="24"/>
          <w:szCs w:val="24"/>
          <w:rtl/>
        </w:rPr>
        <w:t xml:space="preserve"> </w:t>
      </w:r>
      <w:r w:rsidRPr="002E0FC8">
        <w:rPr>
          <w:rFonts w:ascii="David" w:hAnsi="David" w:cs="David"/>
          <w:sz w:val="24"/>
          <w:szCs w:val="24"/>
          <w:rtl/>
          <w:lang w:bidi="he-IL"/>
        </w:rPr>
        <w:t>פה</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 </w:t>
      </w:r>
      <w:r w:rsidRPr="002E0FC8">
        <w:rPr>
          <w:rFonts w:ascii="David" w:hAnsi="David" w:cs="David"/>
          <w:sz w:val="24"/>
          <w:szCs w:val="24"/>
          <w:rtl/>
          <w:lang w:bidi="he-IL"/>
        </w:rPr>
        <w:t>כולם</w:t>
      </w:r>
      <w:r w:rsidRPr="002E0FC8">
        <w:rPr>
          <w:rFonts w:ascii="David" w:hAnsi="David" w:cs="David"/>
          <w:sz w:val="24"/>
          <w:szCs w:val="24"/>
          <w:rtl/>
        </w:rPr>
        <w:t xml:space="preserve"> </w:t>
      </w:r>
      <w:r w:rsidRPr="002E0FC8">
        <w:rPr>
          <w:rFonts w:ascii="David" w:hAnsi="David" w:cs="David"/>
          <w:sz w:val="24"/>
          <w:szCs w:val="24"/>
          <w:rtl/>
          <w:lang w:bidi="he-IL"/>
        </w:rPr>
        <w:t>ילידי</w:t>
      </w:r>
      <w:r w:rsidRPr="002E0FC8">
        <w:rPr>
          <w:rFonts w:ascii="David" w:hAnsi="David" w:cs="David"/>
          <w:sz w:val="24"/>
          <w:szCs w:val="24"/>
          <w:rtl/>
        </w:rPr>
        <w:t xml:space="preserve"> </w:t>
      </w:r>
      <w:r w:rsidRPr="002E0FC8">
        <w:rPr>
          <w:rFonts w:ascii="David" w:hAnsi="David" w:cs="David"/>
          <w:sz w:val="24"/>
          <w:szCs w:val="24"/>
          <w:rtl/>
          <w:lang w:bidi="he-IL"/>
        </w:rPr>
        <w:t>גרמניה</w:t>
      </w:r>
      <w:r w:rsidRPr="002E0FC8">
        <w:rPr>
          <w:rFonts w:ascii="David" w:hAnsi="David" w:cs="David"/>
          <w:sz w:val="24"/>
          <w:szCs w:val="24"/>
          <w:rtl/>
        </w:rPr>
        <w:t xml:space="preserve"> </w:t>
      </w:r>
      <w:r w:rsidRPr="002E0FC8">
        <w:rPr>
          <w:rFonts w:ascii="David" w:hAnsi="David" w:cs="David"/>
          <w:sz w:val="24"/>
          <w:szCs w:val="24"/>
          <w:rtl/>
          <w:lang w:bidi="he-IL"/>
        </w:rPr>
        <w:t>ובעלי</w:t>
      </w:r>
      <w:r w:rsidRPr="002E0FC8">
        <w:rPr>
          <w:rFonts w:ascii="David" w:hAnsi="David" w:cs="David"/>
          <w:sz w:val="24"/>
          <w:szCs w:val="24"/>
          <w:rtl/>
        </w:rPr>
        <w:t xml:space="preserve"> </w:t>
      </w:r>
      <w:r w:rsidRPr="002E0FC8">
        <w:rPr>
          <w:rFonts w:ascii="David" w:hAnsi="David" w:cs="David"/>
          <w:sz w:val="24"/>
          <w:szCs w:val="24"/>
          <w:rtl/>
          <w:lang w:bidi="he-IL"/>
        </w:rPr>
        <w:t>השכלה</w:t>
      </w:r>
      <w:r w:rsidRPr="002E0FC8">
        <w:rPr>
          <w:rFonts w:ascii="David" w:hAnsi="David" w:cs="David"/>
          <w:sz w:val="24"/>
          <w:szCs w:val="24"/>
          <w:rtl/>
        </w:rPr>
        <w:t xml:space="preserve"> </w:t>
      </w:r>
      <w:r w:rsidRPr="002E0FC8">
        <w:rPr>
          <w:rFonts w:ascii="David" w:hAnsi="David" w:cs="David"/>
          <w:sz w:val="24"/>
          <w:szCs w:val="24"/>
          <w:rtl/>
          <w:lang w:bidi="he-IL"/>
        </w:rPr>
        <w:t>משם</w:t>
      </w:r>
      <w:r w:rsidRPr="002E0FC8">
        <w:rPr>
          <w:rFonts w:ascii="David" w:hAnsi="David" w:cs="David"/>
          <w:sz w:val="24"/>
          <w:szCs w:val="24"/>
          <w:rtl/>
        </w:rPr>
        <w:t xml:space="preserve"> – </w:t>
      </w:r>
      <w:r w:rsidRPr="002E0FC8">
        <w:rPr>
          <w:rFonts w:ascii="David" w:hAnsi="David" w:cs="David"/>
          <w:sz w:val="24"/>
          <w:szCs w:val="24"/>
          <w:rtl/>
          <w:lang w:bidi="he-IL"/>
        </w:rPr>
        <w:t>פיקחו</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הזמן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העוקב</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ותיקנו</w:t>
      </w:r>
      <w:r w:rsidRPr="002E0FC8">
        <w:rPr>
          <w:rFonts w:ascii="David" w:hAnsi="David" w:cs="David"/>
          <w:sz w:val="24"/>
          <w:szCs w:val="24"/>
          <w:rtl/>
        </w:rPr>
        <w:t xml:space="preserve"> </w:t>
      </w:r>
      <w:r w:rsidRPr="002E0FC8">
        <w:rPr>
          <w:rFonts w:ascii="David" w:hAnsi="David" w:cs="David"/>
          <w:sz w:val="24"/>
          <w:szCs w:val="24"/>
          <w:rtl/>
          <w:lang w:bidi="he-IL"/>
        </w:rPr>
        <w:t>בעת</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מאמציהם</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הכירו</w:t>
      </w:r>
      <w:r w:rsidRPr="002E0FC8">
        <w:rPr>
          <w:rFonts w:ascii="David" w:hAnsi="David" w:cs="David"/>
          <w:sz w:val="24"/>
          <w:szCs w:val="24"/>
          <w:rtl/>
        </w:rPr>
        <w:t xml:space="preserve"> </w:t>
      </w:r>
      <w:r w:rsidRPr="002E0FC8">
        <w:rPr>
          <w:rFonts w:ascii="David" w:hAnsi="David" w:cs="David"/>
          <w:sz w:val="24"/>
          <w:szCs w:val="24"/>
          <w:rtl/>
          <w:lang w:bidi="he-IL"/>
        </w:rPr>
        <w:t>בכך</w:t>
      </w:r>
      <w:r w:rsidRPr="002E0FC8">
        <w:rPr>
          <w:rFonts w:ascii="David" w:hAnsi="David" w:cs="David"/>
          <w:sz w:val="24"/>
          <w:szCs w:val="24"/>
          <w:rtl/>
        </w:rPr>
        <w:t xml:space="preserve"> </w:t>
      </w:r>
      <w:r w:rsidRPr="002E0FC8">
        <w:rPr>
          <w:rFonts w:ascii="David" w:hAnsi="David" w:cs="David"/>
          <w:sz w:val="24"/>
          <w:szCs w:val="24"/>
          <w:rtl/>
          <w:lang w:bidi="he-IL"/>
        </w:rPr>
        <w:t>שטעויות</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בלתי</w:t>
      </w:r>
      <w:r w:rsidRPr="002E0FC8">
        <w:rPr>
          <w:rFonts w:ascii="David" w:hAnsi="David" w:cs="David"/>
          <w:sz w:val="24"/>
          <w:szCs w:val="24"/>
          <w:rtl/>
        </w:rPr>
        <w:t xml:space="preserve"> </w:t>
      </w:r>
      <w:r w:rsidRPr="002E0FC8">
        <w:rPr>
          <w:rFonts w:ascii="David" w:hAnsi="David" w:cs="David"/>
          <w:sz w:val="24"/>
          <w:szCs w:val="24"/>
          <w:rtl/>
          <w:lang w:bidi="he-IL"/>
        </w:rPr>
        <w:t>נמנעות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עדותו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והסכימו</w:t>
      </w:r>
      <w:r w:rsidRPr="002E0FC8">
        <w:rPr>
          <w:rFonts w:ascii="David" w:hAnsi="David" w:cs="David"/>
          <w:sz w:val="24"/>
          <w:szCs w:val="24"/>
          <w:rtl/>
        </w:rPr>
        <w:t xml:space="preserve"> </w:t>
      </w:r>
      <w:r w:rsidRPr="002E0FC8">
        <w:rPr>
          <w:rFonts w:ascii="David" w:hAnsi="David" w:cs="David"/>
          <w:sz w:val="24"/>
          <w:szCs w:val="24"/>
          <w:rtl/>
          <w:lang w:bidi="he-IL"/>
        </w:rPr>
        <w:t>להתייחס</w:t>
      </w:r>
      <w:r w:rsidRPr="002E0FC8">
        <w:rPr>
          <w:rFonts w:ascii="David" w:hAnsi="David" w:cs="David"/>
          <w:sz w:val="24"/>
          <w:szCs w:val="24"/>
          <w:rtl/>
        </w:rPr>
        <w:t xml:space="preserve"> </w:t>
      </w:r>
      <w:r w:rsidRPr="002E0FC8">
        <w:rPr>
          <w:rFonts w:ascii="David" w:hAnsi="David" w:cs="David"/>
          <w:sz w:val="24"/>
          <w:szCs w:val="24"/>
          <w:rtl/>
          <w:lang w:bidi="he-IL"/>
        </w:rPr>
        <w:t>לגרסה</w:t>
      </w:r>
      <w:r w:rsidRPr="002E0FC8">
        <w:rPr>
          <w:rFonts w:ascii="David" w:hAnsi="David" w:cs="David"/>
          <w:sz w:val="24"/>
          <w:szCs w:val="24"/>
          <w:rtl/>
        </w:rPr>
        <w:t xml:space="preserve"> </w:t>
      </w:r>
      <w:r w:rsidRPr="002E0FC8">
        <w:rPr>
          <w:rFonts w:ascii="David" w:hAnsi="David" w:cs="David"/>
          <w:sz w:val="24"/>
          <w:szCs w:val="24"/>
          <w:rtl/>
          <w:lang w:bidi="he-IL"/>
        </w:rPr>
        <w:t>הגרמנית</w:t>
      </w:r>
      <w:r w:rsidRPr="002E0FC8">
        <w:rPr>
          <w:rFonts w:ascii="David" w:hAnsi="David" w:cs="David"/>
          <w:sz w:val="24"/>
          <w:szCs w:val="24"/>
          <w:rtl/>
        </w:rPr>
        <w:t xml:space="preserve"> </w:t>
      </w:r>
      <w:r w:rsidRPr="002E0FC8">
        <w:rPr>
          <w:rFonts w:ascii="David" w:hAnsi="David" w:cs="David"/>
          <w:sz w:val="24"/>
          <w:szCs w:val="24"/>
          <w:rtl/>
          <w:lang w:bidi="he-IL"/>
        </w:rPr>
        <w:t>כגרסה</w:t>
      </w:r>
      <w:r w:rsidRPr="002E0FC8">
        <w:rPr>
          <w:rFonts w:ascii="David" w:hAnsi="David" w:cs="David"/>
          <w:sz w:val="24"/>
          <w:szCs w:val="24"/>
          <w:rtl/>
        </w:rPr>
        <w:t xml:space="preserve"> </w:t>
      </w:r>
      <w:r w:rsidRPr="002E0FC8">
        <w:rPr>
          <w:rFonts w:ascii="David" w:hAnsi="David" w:cs="David"/>
          <w:sz w:val="24"/>
          <w:szCs w:val="24"/>
          <w:rtl/>
          <w:lang w:bidi="he-IL"/>
        </w:rPr>
        <w:t>הרשמית</w:t>
      </w:r>
      <w:r w:rsidRPr="002E0FC8">
        <w:rPr>
          <w:rFonts w:ascii="David" w:hAnsi="David" w:cs="David"/>
          <w:sz w:val="24"/>
          <w:szCs w:val="24"/>
          <w:rtl/>
        </w:rPr>
        <w:t xml:space="preserve"> </w:t>
      </w:r>
      <w:r w:rsidRPr="002E0FC8">
        <w:rPr>
          <w:rFonts w:ascii="David" w:hAnsi="David" w:cs="David"/>
          <w:sz w:val="24"/>
          <w:szCs w:val="24"/>
          <w:rtl/>
          <w:lang w:bidi="he-IL"/>
        </w:rPr>
        <w:t>בעת</w:t>
      </w:r>
      <w:r w:rsidRPr="002E0FC8">
        <w:rPr>
          <w:rFonts w:ascii="David" w:hAnsi="David" w:cs="David"/>
          <w:sz w:val="24"/>
          <w:szCs w:val="24"/>
          <w:rtl/>
        </w:rPr>
        <w:t xml:space="preserve"> </w:t>
      </w:r>
      <w:r w:rsidRPr="002E0FC8">
        <w:rPr>
          <w:rFonts w:ascii="David" w:hAnsi="David" w:cs="David"/>
          <w:sz w:val="24"/>
          <w:szCs w:val="24"/>
          <w:rtl/>
          <w:lang w:bidi="he-IL"/>
        </w:rPr>
        <w:t>בחינת</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לגבש</w:t>
      </w:r>
      <w:r w:rsidRPr="002E0FC8">
        <w:rPr>
          <w:rFonts w:ascii="David" w:hAnsi="David" w:cs="David"/>
          <w:sz w:val="24"/>
          <w:szCs w:val="24"/>
          <w:rtl/>
        </w:rPr>
        <w:t xml:space="preserve"> </w:t>
      </w:r>
      <w:r w:rsidRPr="002E0FC8">
        <w:rPr>
          <w:rFonts w:ascii="David" w:hAnsi="David" w:cs="David"/>
          <w:sz w:val="24"/>
          <w:szCs w:val="24"/>
          <w:rtl/>
          <w:lang w:bidi="he-IL"/>
        </w:rPr>
        <w:t>פסק</w:t>
      </w:r>
      <w:r w:rsidRPr="002E0FC8">
        <w:rPr>
          <w:rFonts w:ascii="David" w:hAnsi="David" w:cs="David"/>
          <w:sz w:val="24"/>
          <w:szCs w:val="24"/>
          <w:rtl/>
        </w:rPr>
        <w:t xml:space="preserve"> </w:t>
      </w:r>
      <w:r w:rsidRPr="002E0FC8">
        <w:rPr>
          <w:rFonts w:ascii="David" w:hAnsi="David" w:cs="David"/>
          <w:sz w:val="24"/>
          <w:szCs w:val="24"/>
          <w:rtl/>
          <w:lang w:bidi="he-IL"/>
        </w:rPr>
        <w:t>דין</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אפשר</w:t>
      </w:r>
      <w:r w:rsidRPr="002E0FC8">
        <w:rPr>
          <w:rFonts w:ascii="David" w:hAnsi="David" w:cs="David"/>
          <w:sz w:val="24"/>
          <w:szCs w:val="24"/>
          <w:rtl/>
        </w:rPr>
        <w:t xml:space="preserve"> </w:t>
      </w:r>
      <w:r w:rsidRPr="002E0FC8">
        <w:rPr>
          <w:rFonts w:ascii="David" w:hAnsi="David" w:cs="David"/>
          <w:sz w:val="24"/>
          <w:szCs w:val="24"/>
          <w:rtl/>
          <w:lang w:bidi="he-IL"/>
        </w:rPr>
        <w:t>לומר</w:t>
      </w:r>
      <w:r w:rsidRPr="002E0FC8">
        <w:rPr>
          <w:rFonts w:ascii="David" w:hAnsi="David" w:cs="David"/>
          <w:sz w:val="24"/>
          <w:szCs w:val="24"/>
          <w:rtl/>
        </w:rPr>
        <w:t xml:space="preserve"> </w:t>
      </w:r>
      <w:r w:rsidRPr="002E0FC8">
        <w:rPr>
          <w:rFonts w:ascii="David" w:hAnsi="David" w:cs="David"/>
          <w:sz w:val="24"/>
          <w:szCs w:val="24"/>
          <w:rtl/>
          <w:lang w:bidi="he-IL"/>
        </w:rPr>
        <w:t>שהגישה</w:t>
      </w:r>
      <w:r w:rsidRPr="002E0FC8">
        <w:rPr>
          <w:rFonts w:ascii="David" w:hAnsi="David" w:cs="David"/>
          <w:sz w:val="24"/>
          <w:szCs w:val="24"/>
          <w:rtl/>
        </w:rPr>
        <w:t xml:space="preserve"> </w:t>
      </w:r>
      <w:r w:rsidRPr="002E0FC8">
        <w:rPr>
          <w:rFonts w:ascii="David" w:hAnsi="David" w:cs="David"/>
          <w:sz w:val="24"/>
          <w:szCs w:val="24"/>
          <w:rtl/>
          <w:lang w:bidi="he-IL"/>
        </w:rPr>
        <w:t>התלמודית</w:t>
      </w:r>
      <w:r w:rsidRPr="002E0FC8">
        <w:rPr>
          <w:rFonts w:ascii="David" w:hAnsi="David" w:cs="David"/>
          <w:sz w:val="24"/>
          <w:szCs w:val="24"/>
          <w:rtl/>
        </w:rPr>
        <w:t xml:space="preserve"> </w:t>
      </w:r>
      <w:r w:rsidRPr="002E0FC8">
        <w:rPr>
          <w:rFonts w:ascii="David" w:hAnsi="David" w:cs="David"/>
          <w:sz w:val="24"/>
          <w:szCs w:val="24"/>
          <w:rtl/>
          <w:lang w:bidi="he-IL"/>
        </w:rPr>
        <w:t>יושמה</w:t>
      </w:r>
      <w:r w:rsidRPr="002E0FC8">
        <w:rPr>
          <w:rFonts w:ascii="David" w:hAnsi="David" w:cs="David"/>
          <w:sz w:val="24"/>
          <w:szCs w:val="24"/>
          <w:rtl/>
        </w:rPr>
        <w:t xml:space="preserve"> </w:t>
      </w:r>
      <w:r w:rsidRPr="002E0FC8">
        <w:rPr>
          <w:rFonts w:ascii="David" w:hAnsi="David" w:cs="David"/>
          <w:sz w:val="24"/>
          <w:szCs w:val="24"/>
          <w:rtl/>
          <w:lang w:bidi="he-IL"/>
        </w:rPr>
        <w:t>במלואה</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מקרה</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שונה</w:t>
      </w:r>
      <w:r w:rsidRPr="002E0FC8">
        <w:rPr>
          <w:rFonts w:ascii="David" w:hAnsi="David" w:cs="David"/>
          <w:sz w:val="24"/>
          <w:szCs w:val="24"/>
          <w:rtl/>
        </w:rPr>
        <w:t xml:space="preserve"> </w:t>
      </w:r>
      <w:r w:rsidRPr="002E0FC8">
        <w:rPr>
          <w:rFonts w:ascii="David" w:hAnsi="David" w:cs="David"/>
          <w:sz w:val="24"/>
          <w:szCs w:val="24"/>
          <w:rtl/>
          <w:lang w:bidi="he-IL"/>
        </w:rPr>
        <w:t>ממשפטי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וממשפטי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שבהם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צורך</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בשביל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נועדה</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לציבור</w:t>
      </w:r>
      <w:r w:rsidRPr="002E0FC8">
        <w:rPr>
          <w:rFonts w:ascii="David" w:hAnsi="David" w:cs="David"/>
          <w:sz w:val="24"/>
          <w:szCs w:val="24"/>
          <w:rtl/>
        </w:rPr>
        <w:t xml:space="preserve"> </w:t>
      </w:r>
      <w:r w:rsidRPr="002E0FC8">
        <w:rPr>
          <w:rFonts w:ascii="David" w:hAnsi="David" w:cs="David"/>
          <w:sz w:val="24"/>
          <w:szCs w:val="24"/>
          <w:rtl/>
          <w:lang w:bidi="he-IL"/>
        </w:rPr>
        <w:t>הרחב</w:t>
      </w:r>
      <w:r w:rsidRPr="002E0FC8">
        <w:rPr>
          <w:rFonts w:ascii="David" w:hAnsi="David" w:cs="David"/>
          <w:sz w:val="24"/>
          <w:szCs w:val="24"/>
          <w:rtl/>
        </w:rPr>
        <w:t xml:space="preserve"> </w:t>
      </w:r>
      <w:r w:rsidRPr="002E0FC8">
        <w:rPr>
          <w:rFonts w:ascii="David" w:hAnsi="David" w:cs="David"/>
          <w:sz w:val="24"/>
          <w:szCs w:val="24"/>
          <w:rtl/>
          <w:lang w:bidi="he-IL"/>
        </w:rPr>
        <w:t>ולתקשורת</w:t>
      </w:r>
      <w:r w:rsidRPr="002E0FC8">
        <w:rPr>
          <w:rFonts w:ascii="David" w:hAnsi="David" w:cs="David"/>
          <w:sz w:val="24"/>
          <w:szCs w:val="24"/>
          <w:rtl/>
        </w:rPr>
        <w:t xml:space="preserve">. </w:t>
      </w:r>
    </w:p>
    <w:p w14:paraId="6CF3BDE9"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לדעתה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Pr>
        <w:t>Morris, 1998</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שעולה</w:t>
      </w:r>
      <w:r w:rsidRPr="002E0FC8">
        <w:rPr>
          <w:rFonts w:ascii="David" w:hAnsi="David" w:cs="David"/>
          <w:sz w:val="24"/>
          <w:szCs w:val="24"/>
          <w:rtl/>
          <w:lang w:val="ru-RU"/>
        </w:rPr>
        <w:t xml:space="preserve"> </w:t>
      </w:r>
      <w:r w:rsidRPr="002E0FC8">
        <w:rPr>
          <w:rFonts w:ascii="David" w:hAnsi="David" w:cs="David"/>
          <w:sz w:val="24"/>
          <w:szCs w:val="24"/>
          <w:rtl/>
          <w:lang w:val="ru-RU" w:bidi="he-IL"/>
        </w:rPr>
        <w:t>בקנה</w:t>
      </w:r>
      <w:r w:rsidRPr="002E0FC8">
        <w:rPr>
          <w:rFonts w:ascii="David" w:hAnsi="David" w:cs="David"/>
          <w:sz w:val="24"/>
          <w:szCs w:val="24"/>
          <w:rtl/>
          <w:lang w:val="ru-RU"/>
        </w:rPr>
        <w:t xml:space="preserve"> </w:t>
      </w:r>
      <w:r w:rsidRPr="002E0FC8">
        <w:rPr>
          <w:rFonts w:ascii="David" w:hAnsi="David" w:cs="David"/>
          <w:sz w:val="24"/>
          <w:szCs w:val="24"/>
          <w:rtl/>
          <w:lang w:val="ru-RU" w:bidi="he-IL"/>
        </w:rPr>
        <w:t>אחד</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עמדתו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וטנבה</w:t>
      </w:r>
      <w:r w:rsidRPr="002E0FC8">
        <w:rPr>
          <w:rFonts w:ascii="David" w:hAnsi="David" w:cs="David"/>
          <w:sz w:val="24"/>
          <w:szCs w:val="24"/>
          <w:rtl/>
          <w:lang w:val="ru-RU"/>
        </w:rPr>
        <w:t xml:space="preserve"> (</w:t>
      </w:r>
      <w:r w:rsidRPr="002E0FC8">
        <w:rPr>
          <w:rFonts w:ascii="David" w:hAnsi="David" w:cs="David"/>
          <w:sz w:val="24"/>
          <w:szCs w:val="24"/>
        </w:rPr>
        <w:t>Watanabe, 2010</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lang w:val="ru-RU"/>
        </w:rPr>
        <w:t xml:space="preserve"> </w:t>
      </w:r>
      <w:r w:rsidRPr="002E0FC8">
        <w:rPr>
          <w:rFonts w:ascii="David" w:hAnsi="David" w:cs="David"/>
          <w:sz w:val="24"/>
          <w:szCs w:val="24"/>
          <w:rtl/>
          <w:lang w:bidi="he-IL"/>
        </w:rPr>
        <w:t>ההצלחה</w:t>
      </w:r>
      <w:r w:rsidRPr="002E0FC8">
        <w:rPr>
          <w:rFonts w:ascii="David" w:hAnsi="David" w:cs="David"/>
          <w:sz w:val="24"/>
          <w:szCs w:val="24"/>
          <w:rtl/>
        </w:rPr>
        <w:t xml:space="preserve"> </w:t>
      </w:r>
      <w:r w:rsidRPr="002E0FC8">
        <w:rPr>
          <w:rFonts w:ascii="David" w:hAnsi="David" w:cs="David"/>
          <w:sz w:val="24"/>
          <w:szCs w:val="24"/>
          <w:rtl/>
          <w:lang w:bidi="he-IL"/>
        </w:rPr>
        <w:t>הרבה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הסימולטנית</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אומצה</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האו</w:t>
      </w:r>
      <w:r w:rsidRPr="002E0FC8">
        <w:rPr>
          <w:rFonts w:ascii="David" w:hAnsi="David" w:cs="David"/>
          <w:sz w:val="24"/>
          <w:szCs w:val="24"/>
          <w:rtl/>
        </w:rPr>
        <w:t>"</w:t>
      </w:r>
      <w:r w:rsidRPr="002E0FC8">
        <w:rPr>
          <w:rFonts w:ascii="David" w:hAnsi="David" w:cs="David"/>
          <w:sz w:val="24"/>
          <w:szCs w:val="24"/>
          <w:rtl/>
          <w:lang w:bidi="he-IL"/>
        </w:rPr>
        <w:t>ם</w:t>
      </w:r>
      <w:r w:rsidRPr="002E0FC8">
        <w:rPr>
          <w:rFonts w:ascii="David" w:hAnsi="David" w:cs="David"/>
          <w:sz w:val="24"/>
          <w:szCs w:val="24"/>
          <w:rtl/>
        </w:rPr>
        <w:t xml:space="preserve"> (</w:t>
      </w:r>
      <w:r w:rsidRPr="002E0FC8">
        <w:rPr>
          <w:rFonts w:ascii="David" w:hAnsi="David" w:cs="David"/>
          <w:sz w:val="24"/>
          <w:szCs w:val="24"/>
        </w:rPr>
        <w:t>UN</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לקראת</w:t>
      </w:r>
      <w:r w:rsidRPr="002E0FC8">
        <w:rPr>
          <w:rFonts w:ascii="David" w:hAnsi="David" w:cs="David"/>
          <w:sz w:val="24"/>
          <w:szCs w:val="24"/>
          <w:rtl/>
        </w:rPr>
        <w:t xml:space="preserve"> 1961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הסימולטנית</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בהתפתחות</w:t>
      </w:r>
      <w:r w:rsidRPr="002E0FC8">
        <w:rPr>
          <w:rFonts w:ascii="David" w:hAnsi="David" w:cs="David"/>
          <w:sz w:val="24"/>
          <w:szCs w:val="24"/>
          <w:rtl/>
        </w:rPr>
        <w:t xml:space="preserve">. </w:t>
      </w:r>
      <w:r w:rsidRPr="002E0FC8">
        <w:rPr>
          <w:rFonts w:ascii="David" w:hAnsi="David" w:cs="David"/>
          <w:sz w:val="24"/>
          <w:szCs w:val="24"/>
          <w:rtl/>
          <w:lang w:bidi="he-IL"/>
        </w:rPr>
        <w:t>מעטים</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ורבים</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מעולם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התנסו</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ובייחוד</w:t>
      </w:r>
      <w:r w:rsidRPr="002E0FC8">
        <w:rPr>
          <w:rFonts w:ascii="David" w:hAnsi="David" w:cs="David"/>
          <w:sz w:val="24"/>
          <w:szCs w:val="24"/>
          <w:rtl/>
        </w:rPr>
        <w:t xml:space="preserve">, </w:t>
      </w:r>
      <w:r w:rsidRPr="002E0FC8">
        <w:rPr>
          <w:rFonts w:ascii="David" w:hAnsi="David" w:cs="David"/>
          <w:sz w:val="24"/>
          <w:szCs w:val="24"/>
          <w:rtl/>
          <w:lang w:bidi="he-IL"/>
        </w:rPr>
        <w:t>איש</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נאלץ</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זוועות</w:t>
      </w:r>
      <w:r w:rsidRPr="002E0FC8">
        <w:rPr>
          <w:rFonts w:ascii="David" w:hAnsi="David" w:cs="David"/>
          <w:sz w:val="24"/>
          <w:szCs w:val="24"/>
          <w:rtl/>
        </w:rPr>
        <w:t xml:space="preserve"> </w:t>
      </w:r>
      <w:r w:rsidRPr="002E0FC8">
        <w:rPr>
          <w:rFonts w:ascii="David" w:hAnsi="David" w:cs="David"/>
          <w:sz w:val="24"/>
          <w:szCs w:val="24"/>
          <w:rtl/>
          <w:lang w:bidi="he-IL"/>
        </w:rPr>
        <w:t>בפרטי</w:t>
      </w:r>
      <w:r w:rsidRPr="002E0FC8">
        <w:rPr>
          <w:rFonts w:ascii="David" w:hAnsi="David" w:cs="David"/>
          <w:sz w:val="24"/>
          <w:szCs w:val="24"/>
          <w:rtl/>
        </w:rPr>
        <w:t xml:space="preserve"> </w:t>
      </w:r>
      <w:r w:rsidRPr="002E0FC8">
        <w:rPr>
          <w:rFonts w:ascii="David" w:hAnsi="David" w:cs="David"/>
          <w:sz w:val="24"/>
          <w:szCs w:val="24"/>
          <w:rtl/>
          <w:lang w:bidi="he-IL"/>
        </w:rPr>
        <w:t>פרטים</w:t>
      </w:r>
      <w:r w:rsidRPr="002E0FC8">
        <w:rPr>
          <w:rFonts w:ascii="David" w:hAnsi="David" w:cs="David"/>
          <w:sz w:val="24"/>
          <w:szCs w:val="24"/>
          <w:rtl/>
        </w:rPr>
        <w:t xml:space="preserve"> </w:t>
      </w:r>
      <w:r w:rsidRPr="002E0FC8">
        <w:rPr>
          <w:rFonts w:ascii="David" w:hAnsi="David" w:cs="David"/>
          <w:sz w:val="24"/>
          <w:szCs w:val="24"/>
          <w:rtl/>
          <w:lang w:bidi="he-IL"/>
        </w:rPr>
        <w:t>כחלק</w:t>
      </w:r>
      <w:r w:rsidRPr="002E0FC8">
        <w:rPr>
          <w:rFonts w:ascii="David" w:hAnsi="David" w:cs="David"/>
          <w:sz w:val="24"/>
          <w:szCs w:val="24"/>
          <w:rtl/>
        </w:rPr>
        <w:t xml:space="preserve"> </w:t>
      </w:r>
      <w:r w:rsidRPr="002E0FC8">
        <w:rPr>
          <w:rFonts w:ascii="David" w:hAnsi="David" w:cs="David"/>
          <w:sz w:val="24"/>
          <w:szCs w:val="24"/>
          <w:rtl/>
          <w:lang w:bidi="he-IL"/>
        </w:rPr>
        <w:t>מעבודתם</w:t>
      </w:r>
      <w:r w:rsidRPr="002E0FC8">
        <w:rPr>
          <w:rFonts w:ascii="David" w:hAnsi="David" w:cs="David"/>
          <w:sz w:val="24"/>
          <w:szCs w:val="24"/>
          <w:rtl/>
        </w:rPr>
        <w:t xml:space="preserve">. </w:t>
      </w:r>
    </w:p>
    <w:p w14:paraId="5DC98409" w14:textId="3BD63815" w:rsidR="0093042D" w:rsidRPr="002E0FC8" w:rsidRDefault="0093042D" w:rsidP="0093042D">
      <w:pPr>
        <w:spacing w:line="360" w:lineRule="auto"/>
        <w:jc w:val="both"/>
        <w:rPr>
          <w:rFonts w:ascii="David" w:hAnsi="David" w:cs="David"/>
          <w:sz w:val="24"/>
          <w:szCs w:val="24"/>
          <w:lang w:bidi="he-IL"/>
        </w:rPr>
      </w:pPr>
      <w:r w:rsidRPr="002E0FC8">
        <w:rPr>
          <w:rFonts w:ascii="David" w:hAnsi="David" w:cs="David"/>
          <w:sz w:val="24"/>
          <w:szCs w:val="24"/>
          <w:rtl/>
          <w:lang w:bidi="he-IL"/>
        </w:rPr>
        <w:t>במשפטי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הונחו</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להגביל</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קצב</w:t>
      </w:r>
      <w:r w:rsidRPr="002E0FC8">
        <w:rPr>
          <w:rFonts w:ascii="David" w:hAnsi="David" w:cs="David"/>
          <w:sz w:val="24"/>
          <w:szCs w:val="24"/>
          <w:rtl/>
        </w:rPr>
        <w:t xml:space="preserve"> </w:t>
      </w:r>
      <w:r w:rsidRPr="002E0FC8">
        <w:rPr>
          <w:rFonts w:ascii="David" w:hAnsi="David" w:cs="David"/>
          <w:sz w:val="24"/>
          <w:szCs w:val="24"/>
          <w:rtl/>
          <w:lang w:bidi="he-IL"/>
        </w:rPr>
        <w:t>הדיבור</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לשישים</w:t>
      </w:r>
      <w:r w:rsidRPr="002E0FC8">
        <w:rPr>
          <w:rFonts w:ascii="David" w:hAnsi="David" w:cs="David"/>
          <w:sz w:val="24"/>
          <w:szCs w:val="24"/>
          <w:rtl/>
        </w:rPr>
        <w:t xml:space="preserve"> </w:t>
      </w:r>
      <w:r w:rsidRPr="002E0FC8">
        <w:rPr>
          <w:rFonts w:ascii="David" w:hAnsi="David" w:cs="David"/>
          <w:sz w:val="24"/>
          <w:szCs w:val="24"/>
          <w:rtl/>
          <w:lang w:bidi="he-IL"/>
        </w:rPr>
        <w:t>מילים</w:t>
      </w:r>
      <w:r w:rsidRPr="002E0FC8">
        <w:rPr>
          <w:rFonts w:ascii="David" w:hAnsi="David" w:cs="David"/>
          <w:sz w:val="24"/>
          <w:szCs w:val="24"/>
          <w:rtl/>
        </w:rPr>
        <w:t xml:space="preserve"> </w:t>
      </w:r>
      <w:r w:rsidRPr="002E0FC8">
        <w:rPr>
          <w:rFonts w:ascii="David" w:hAnsi="David" w:cs="David"/>
          <w:sz w:val="24"/>
          <w:szCs w:val="24"/>
          <w:rtl/>
          <w:lang w:bidi="he-IL"/>
        </w:rPr>
        <w:t>בדקה</w:t>
      </w:r>
      <w:r w:rsidRPr="002E0FC8">
        <w:rPr>
          <w:rFonts w:ascii="David" w:hAnsi="David" w:cs="David"/>
          <w:sz w:val="24"/>
          <w:szCs w:val="24"/>
          <w:rtl/>
        </w:rPr>
        <w:t xml:space="preserve"> </w:t>
      </w:r>
      <w:r w:rsidRPr="002E0FC8">
        <w:rPr>
          <w:rFonts w:ascii="David" w:hAnsi="David" w:cs="David"/>
          <w:sz w:val="24"/>
          <w:szCs w:val="24"/>
          <w:rtl/>
          <w:lang w:bidi="he-IL"/>
        </w:rPr>
        <w:t>לטובת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באותם</w:t>
      </w:r>
      <w:r w:rsidRPr="002E0FC8">
        <w:rPr>
          <w:rFonts w:ascii="David" w:hAnsi="David" w:cs="David"/>
          <w:sz w:val="24"/>
          <w:szCs w:val="24"/>
          <w:rtl/>
        </w:rPr>
        <w:t xml:space="preserve"> </w:t>
      </w:r>
      <w:r w:rsidRPr="002E0FC8">
        <w:rPr>
          <w:rFonts w:ascii="David" w:hAnsi="David" w:cs="David"/>
          <w:sz w:val="24"/>
          <w:szCs w:val="24"/>
          <w:rtl/>
          <w:lang w:bidi="he-IL"/>
        </w:rPr>
        <w:t>ימים</w:t>
      </w:r>
      <w:r w:rsidRPr="002E0FC8">
        <w:rPr>
          <w:rFonts w:ascii="David" w:hAnsi="David" w:cs="David"/>
          <w:sz w:val="24"/>
          <w:szCs w:val="24"/>
          <w:rtl/>
        </w:rPr>
        <w:t xml:space="preserve"> </w:t>
      </w:r>
      <w:r w:rsidRPr="002E0FC8">
        <w:rPr>
          <w:rFonts w:ascii="David" w:hAnsi="David" w:cs="David"/>
          <w:sz w:val="24"/>
          <w:szCs w:val="24"/>
          <w:rtl/>
          <w:lang w:bidi="he-IL"/>
        </w:rPr>
        <w:t>רווחה</w:t>
      </w:r>
      <w:r w:rsidRPr="002E0FC8">
        <w:rPr>
          <w:rFonts w:ascii="David" w:hAnsi="David" w:cs="David"/>
          <w:sz w:val="24"/>
          <w:szCs w:val="24"/>
          <w:rtl/>
        </w:rPr>
        <w:t xml:space="preserve"> </w:t>
      </w:r>
      <w:r w:rsidRPr="002E0FC8">
        <w:rPr>
          <w:rFonts w:ascii="David" w:hAnsi="David" w:cs="David"/>
          <w:sz w:val="24"/>
          <w:szCs w:val="24"/>
          <w:rtl/>
          <w:lang w:bidi="he-IL"/>
        </w:rPr>
        <w:t>התפיסה</w:t>
      </w:r>
      <w:r w:rsidRPr="002E0FC8">
        <w:rPr>
          <w:rFonts w:ascii="David" w:hAnsi="David" w:cs="David"/>
          <w:sz w:val="24"/>
          <w:szCs w:val="24"/>
          <w:rtl/>
        </w:rPr>
        <w:t xml:space="preserve"> </w:t>
      </w:r>
      <w:r w:rsidRPr="002E0FC8">
        <w:rPr>
          <w:rFonts w:ascii="David" w:hAnsi="David" w:cs="David"/>
          <w:sz w:val="24"/>
          <w:szCs w:val="24"/>
          <w:rtl/>
          <w:lang w:bidi="he-IL"/>
        </w:rPr>
        <w:t>שקצב</w:t>
      </w:r>
      <w:r w:rsidRPr="002E0FC8">
        <w:rPr>
          <w:rFonts w:ascii="David" w:hAnsi="David" w:cs="David"/>
          <w:sz w:val="24"/>
          <w:szCs w:val="24"/>
          <w:rtl/>
        </w:rPr>
        <w:t xml:space="preserve"> </w:t>
      </w:r>
      <w:r w:rsidRPr="002E0FC8">
        <w:rPr>
          <w:rFonts w:ascii="David" w:hAnsi="David" w:cs="David"/>
          <w:sz w:val="24"/>
          <w:szCs w:val="24"/>
          <w:rtl/>
          <w:lang w:bidi="he-IL"/>
        </w:rPr>
        <w:t>איטי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דיבור</w:t>
      </w:r>
      <w:r w:rsidRPr="002E0FC8">
        <w:rPr>
          <w:rFonts w:ascii="David" w:hAnsi="David" w:cs="David"/>
          <w:sz w:val="24"/>
          <w:szCs w:val="24"/>
          <w:rtl/>
        </w:rPr>
        <w:t xml:space="preserve"> </w:t>
      </w:r>
      <w:r w:rsidRPr="002E0FC8">
        <w:rPr>
          <w:rFonts w:ascii="David" w:hAnsi="David" w:cs="David"/>
          <w:sz w:val="24"/>
          <w:szCs w:val="24"/>
          <w:rtl/>
          <w:lang w:bidi="he-IL"/>
        </w:rPr>
        <w:t>הכרחי</w:t>
      </w:r>
      <w:r w:rsidRPr="002E0FC8">
        <w:rPr>
          <w:rFonts w:ascii="David" w:hAnsi="David" w:cs="David"/>
          <w:sz w:val="24"/>
          <w:szCs w:val="24"/>
          <w:rtl/>
        </w:rPr>
        <w:t xml:space="preserve"> </w:t>
      </w:r>
      <w:r w:rsidRPr="002E0FC8">
        <w:rPr>
          <w:rFonts w:ascii="David" w:hAnsi="David" w:cs="David"/>
          <w:sz w:val="24"/>
          <w:szCs w:val="24"/>
          <w:rtl/>
          <w:lang w:bidi="he-IL"/>
        </w:rPr>
        <w:t>לביצוע</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שתי</w:t>
      </w:r>
      <w:r w:rsidRPr="002E0FC8">
        <w:rPr>
          <w:rFonts w:ascii="David" w:hAnsi="David" w:cs="David"/>
          <w:sz w:val="24"/>
          <w:szCs w:val="24"/>
          <w:rtl/>
        </w:rPr>
        <w:t xml:space="preserve"> </w:t>
      </w:r>
      <w:r w:rsidRPr="002E0FC8">
        <w:rPr>
          <w:rFonts w:ascii="David" w:hAnsi="David" w:cs="David"/>
          <w:sz w:val="24"/>
          <w:szCs w:val="24"/>
          <w:rtl/>
          <w:lang w:bidi="he-IL"/>
        </w:rPr>
        <w:t>בעיות</w:t>
      </w:r>
      <w:r w:rsidRPr="002E0FC8">
        <w:rPr>
          <w:rFonts w:ascii="David" w:hAnsi="David" w:cs="David"/>
          <w:sz w:val="24"/>
          <w:szCs w:val="24"/>
          <w:rtl/>
        </w:rPr>
        <w:t xml:space="preserve"> </w:t>
      </w:r>
      <w:r w:rsidRPr="002E0FC8">
        <w:rPr>
          <w:rFonts w:ascii="David" w:hAnsi="David" w:cs="David"/>
          <w:sz w:val="24"/>
          <w:szCs w:val="24"/>
          <w:rtl/>
          <w:lang w:bidi="he-IL"/>
        </w:rPr>
        <w:t>עיקריות</w:t>
      </w:r>
      <w:r w:rsidRPr="002E0FC8">
        <w:rPr>
          <w:rFonts w:ascii="David" w:hAnsi="David" w:cs="David"/>
          <w:sz w:val="24"/>
          <w:szCs w:val="24"/>
          <w:rtl/>
        </w:rPr>
        <w:t xml:space="preserve"> </w:t>
      </w:r>
      <w:r w:rsidRPr="002E0FC8">
        <w:rPr>
          <w:rFonts w:ascii="David" w:hAnsi="David" w:cs="David"/>
          <w:sz w:val="24"/>
          <w:szCs w:val="24"/>
          <w:rtl/>
          <w:lang w:bidi="he-IL"/>
        </w:rPr>
        <w:t>נחוו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א</w:t>
      </w:r>
      <w:r w:rsidRPr="002E0FC8">
        <w:rPr>
          <w:rFonts w:ascii="David" w:hAnsi="David" w:cs="David"/>
          <w:sz w:val="24"/>
          <w:szCs w:val="24"/>
          <w:rtl/>
        </w:rPr>
        <w:t xml:space="preserve">. </w:t>
      </w:r>
      <w:r w:rsidRPr="002E0FC8">
        <w:rPr>
          <w:rFonts w:ascii="David" w:hAnsi="David" w:cs="David"/>
          <w:sz w:val="24"/>
          <w:szCs w:val="24"/>
          <w:rtl/>
          <w:lang w:bidi="he-IL"/>
        </w:rPr>
        <w:t>אופיים</w:t>
      </w:r>
      <w:r w:rsidRPr="002E0FC8">
        <w:rPr>
          <w:rFonts w:ascii="David" w:hAnsi="David" w:cs="David"/>
          <w:sz w:val="24"/>
          <w:szCs w:val="24"/>
          <w:rtl/>
        </w:rPr>
        <w:t xml:space="preserve"> </w:t>
      </w:r>
      <w:r w:rsidRPr="002E0FC8">
        <w:rPr>
          <w:rFonts w:ascii="David" w:hAnsi="David" w:cs="David"/>
          <w:sz w:val="24"/>
          <w:szCs w:val="24"/>
          <w:rtl/>
          <w:lang w:bidi="he-IL"/>
        </w:rPr>
        <w:t>הזוועתי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רוב</w:t>
      </w:r>
      <w:r w:rsidRPr="002E0FC8">
        <w:rPr>
          <w:rFonts w:ascii="David" w:hAnsi="David" w:cs="David"/>
          <w:sz w:val="24"/>
          <w:szCs w:val="24"/>
          <w:rtl/>
        </w:rPr>
        <w:t xml:space="preserve"> </w:t>
      </w:r>
      <w:r w:rsidRPr="002E0FC8">
        <w:rPr>
          <w:rFonts w:ascii="David" w:hAnsi="David" w:cs="David"/>
          <w:sz w:val="24"/>
          <w:szCs w:val="24"/>
          <w:rtl/>
          <w:lang w:bidi="he-IL"/>
        </w:rPr>
        <w:t>העדויות</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הארוכים</w:t>
      </w:r>
      <w:r w:rsidRPr="002E0FC8">
        <w:rPr>
          <w:rFonts w:ascii="David" w:hAnsi="David" w:cs="David"/>
          <w:sz w:val="24"/>
          <w:szCs w:val="24"/>
          <w:rtl/>
        </w:rPr>
        <w:t xml:space="preserve"> </w:t>
      </w:r>
      <w:r w:rsidRPr="002E0FC8">
        <w:rPr>
          <w:rFonts w:ascii="David" w:hAnsi="David" w:cs="David"/>
          <w:sz w:val="24"/>
          <w:szCs w:val="24"/>
          <w:rtl/>
          <w:lang w:bidi="he-IL"/>
        </w:rPr>
        <w:t>והביטויים</w:t>
      </w:r>
      <w:r w:rsidRPr="002E0FC8">
        <w:rPr>
          <w:rFonts w:ascii="David" w:hAnsi="David" w:cs="David"/>
          <w:sz w:val="24"/>
          <w:szCs w:val="24"/>
          <w:rtl/>
        </w:rPr>
        <w:t xml:space="preserve"> </w:t>
      </w:r>
      <w:r w:rsidRPr="002E0FC8">
        <w:rPr>
          <w:rFonts w:ascii="David" w:hAnsi="David" w:cs="David"/>
          <w:sz w:val="24"/>
          <w:szCs w:val="24"/>
          <w:rtl/>
          <w:lang w:bidi="he-IL"/>
        </w:rPr>
        <w:t>הלא</w:t>
      </w:r>
      <w:r w:rsidRPr="002E0FC8">
        <w:rPr>
          <w:rFonts w:ascii="David" w:hAnsi="David" w:cs="David"/>
          <w:sz w:val="24"/>
          <w:szCs w:val="24"/>
          <w:rtl/>
        </w:rPr>
        <w:t>-</w:t>
      </w:r>
      <w:r w:rsidRPr="002E0FC8">
        <w:rPr>
          <w:rFonts w:ascii="David" w:hAnsi="David" w:cs="David"/>
          <w:sz w:val="24"/>
          <w:szCs w:val="24"/>
          <w:rtl/>
          <w:lang w:bidi="he-IL"/>
        </w:rPr>
        <w:t>מדויקים</w:t>
      </w:r>
      <w:r w:rsidRPr="002E0FC8">
        <w:rPr>
          <w:rFonts w:ascii="David" w:hAnsi="David" w:cs="David"/>
          <w:sz w:val="24"/>
          <w:szCs w:val="24"/>
          <w:rtl/>
        </w:rPr>
        <w:t xml:space="preserve"> </w:t>
      </w:r>
      <w:r w:rsidRPr="002E0FC8">
        <w:rPr>
          <w:rFonts w:ascii="David" w:hAnsi="David" w:cs="David"/>
          <w:sz w:val="24"/>
          <w:szCs w:val="24"/>
          <w:rtl/>
          <w:lang w:bidi="he-IL"/>
        </w:rPr>
        <w:t>שנאמרו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ניסיונות</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וההגנה</w:t>
      </w:r>
      <w:r w:rsidRPr="002E0FC8">
        <w:rPr>
          <w:rFonts w:ascii="David" w:hAnsi="David" w:cs="David"/>
          <w:sz w:val="24"/>
          <w:szCs w:val="24"/>
          <w:rtl/>
        </w:rPr>
        <w:t xml:space="preserve"> </w:t>
      </w:r>
      <w:r w:rsidRPr="002E0FC8">
        <w:rPr>
          <w:rFonts w:ascii="David" w:hAnsi="David" w:cs="David"/>
          <w:sz w:val="24"/>
          <w:szCs w:val="24"/>
          <w:rtl/>
          <w:lang w:bidi="he-IL"/>
        </w:rPr>
        <w:t>לשכנע</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לשנות</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סגנון</w:t>
      </w:r>
      <w:r w:rsidRPr="002E0FC8">
        <w:rPr>
          <w:rFonts w:ascii="David" w:hAnsi="David" w:cs="David"/>
          <w:sz w:val="24"/>
          <w:szCs w:val="24"/>
          <w:rtl/>
        </w:rPr>
        <w:t xml:space="preserve"> </w:t>
      </w:r>
      <w:r w:rsidRPr="002E0FC8">
        <w:rPr>
          <w:rFonts w:ascii="David" w:hAnsi="David" w:cs="David"/>
          <w:sz w:val="24"/>
          <w:szCs w:val="24"/>
          <w:rtl/>
          <w:lang w:bidi="he-IL"/>
        </w:rPr>
        <w:t>דיבורו</w:t>
      </w:r>
      <w:r w:rsidRPr="002E0FC8">
        <w:rPr>
          <w:rFonts w:ascii="David" w:hAnsi="David" w:cs="David"/>
          <w:sz w:val="24"/>
          <w:szCs w:val="24"/>
          <w:rtl/>
        </w:rPr>
        <w:t xml:space="preserve"> </w:t>
      </w:r>
      <w:r w:rsidRPr="002E0FC8">
        <w:rPr>
          <w:rFonts w:ascii="David" w:hAnsi="David" w:cs="David"/>
          <w:sz w:val="24"/>
          <w:szCs w:val="24"/>
          <w:rtl/>
          <w:lang w:bidi="he-IL"/>
        </w:rPr>
        <w:t>העלו</w:t>
      </w:r>
      <w:r w:rsidRPr="002E0FC8">
        <w:rPr>
          <w:rFonts w:ascii="David" w:hAnsi="David" w:cs="David"/>
          <w:sz w:val="24"/>
          <w:szCs w:val="24"/>
          <w:rtl/>
        </w:rPr>
        <w:t xml:space="preserve"> </w:t>
      </w:r>
      <w:r w:rsidRPr="002E0FC8">
        <w:rPr>
          <w:rFonts w:ascii="David" w:hAnsi="David" w:cs="David"/>
          <w:sz w:val="24"/>
          <w:szCs w:val="24"/>
          <w:rtl/>
          <w:lang w:bidi="he-IL"/>
        </w:rPr>
        <w:t>חרס</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בלתי</w:t>
      </w:r>
      <w:r w:rsidRPr="002E0FC8">
        <w:rPr>
          <w:rFonts w:ascii="David" w:hAnsi="David" w:cs="David"/>
          <w:sz w:val="24"/>
          <w:szCs w:val="24"/>
          <w:rtl/>
        </w:rPr>
        <w:t xml:space="preserve"> </w:t>
      </w:r>
      <w:r w:rsidRPr="002E0FC8">
        <w:rPr>
          <w:rFonts w:ascii="David" w:hAnsi="David" w:cs="David"/>
          <w:sz w:val="24"/>
          <w:szCs w:val="24"/>
          <w:rtl/>
          <w:lang w:bidi="he-IL"/>
        </w:rPr>
        <w:t>נמנע</w:t>
      </w:r>
      <w:r w:rsidRPr="002E0FC8">
        <w:rPr>
          <w:rFonts w:ascii="David" w:hAnsi="David" w:cs="David"/>
          <w:sz w:val="24"/>
          <w:szCs w:val="24"/>
          <w:rtl/>
        </w:rPr>
        <w:t xml:space="preserve">, </w:t>
      </w:r>
      <w:r w:rsidRPr="002E0FC8">
        <w:rPr>
          <w:rFonts w:ascii="David" w:hAnsi="David" w:cs="David"/>
          <w:sz w:val="24"/>
          <w:szCs w:val="24"/>
          <w:rtl/>
          <w:lang w:bidi="he-IL"/>
        </w:rPr>
        <w:t>נפגעה</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בעל</w:t>
      </w:r>
      <w:r w:rsidRPr="002E0FC8">
        <w:rPr>
          <w:rFonts w:ascii="David" w:hAnsi="David" w:cs="David"/>
          <w:sz w:val="24"/>
          <w:szCs w:val="24"/>
          <w:rtl/>
        </w:rPr>
        <w:t xml:space="preserve"> </w:t>
      </w:r>
      <w:r w:rsidRPr="002E0FC8">
        <w:rPr>
          <w:rFonts w:ascii="David" w:hAnsi="David" w:cs="David"/>
          <w:sz w:val="24"/>
          <w:szCs w:val="24"/>
          <w:rtl/>
          <w:lang w:bidi="he-IL"/>
        </w:rPr>
        <w:t>פה</w:t>
      </w:r>
      <w:r w:rsidRPr="002E0FC8">
        <w:rPr>
          <w:rFonts w:ascii="David" w:hAnsi="David" w:cs="David"/>
          <w:sz w:val="24"/>
          <w:szCs w:val="24"/>
          <w:rtl/>
        </w:rPr>
        <w:t xml:space="preserve">. </w:t>
      </w:r>
      <w:r w:rsidRPr="002E0FC8">
        <w:rPr>
          <w:rFonts w:ascii="David" w:hAnsi="David" w:cs="David"/>
          <w:sz w:val="24"/>
          <w:szCs w:val="24"/>
          <w:rtl/>
          <w:lang w:bidi="he-IL"/>
        </w:rPr>
        <w:t>בנוסף</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אופיין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העדויות</w:t>
      </w:r>
      <w:r w:rsidRPr="002E0FC8">
        <w:rPr>
          <w:rFonts w:ascii="David" w:hAnsi="David" w:cs="David"/>
          <w:sz w:val="24"/>
          <w:szCs w:val="24"/>
          <w:rtl/>
        </w:rPr>
        <w:t xml:space="preserve">, </w:t>
      </w:r>
      <w:r w:rsidRPr="002E0FC8">
        <w:rPr>
          <w:rFonts w:ascii="David" w:hAnsi="David" w:cs="David"/>
          <w:sz w:val="24"/>
          <w:szCs w:val="24"/>
          <w:rtl/>
          <w:lang w:bidi="he-IL"/>
        </w:rPr>
        <w:t>סבלו</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ממתח</w:t>
      </w:r>
      <w:r w:rsidRPr="002E0FC8">
        <w:rPr>
          <w:rFonts w:ascii="David" w:hAnsi="David" w:cs="David"/>
          <w:sz w:val="24"/>
          <w:szCs w:val="24"/>
          <w:rtl/>
        </w:rPr>
        <w:t xml:space="preserve"> </w:t>
      </w:r>
      <w:r w:rsidRPr="002E0FC8">
        <w:rPr>
          <w:rFonts w:ascii="David" w:hAnsi="David" w:cs="David"/>
          <w:sz w:val="24"/>
          <w:szCs w:val="24"/>
          <w:rtl/>
          <w:lang w:bidi="he-IL"/>
        </w:rPr>
        <w:t>רגשי</w:t>
      </w:r>
      <w:r w:rsidRPr="002E0FC8">
        <w:rPr>
          <w:rFonts w:ascii="David" w:hAnsi="David" w:cs="David"/>
          <w:sz w:val="24"/>
          <w:szCs w:val="24"/>
          <w:rtl/>
        </w:rPr>
        <w:t xml:space="preserve">. </w:t>
      </w:r>
      <w:r w:rsidRPr="002E0FC8">
        <w:rPr>
          <w:rFonts w:ascii="David" w:hAnsi="David" w:cs="David"/>
          <w:sz w:val="24"/>
          <w:szCs w:val="24"/>
          <w:rtl/>
          <w:lang w:bidi="he-IL"/>
        </w:rPr>
        <w:t>חלקם</w:t>
      </w:r>
      <w:r w:rsidRPr="002E0FC8">
        <w:rPr>
          <w:rFonts w:ascii="David" w:hAnsi="David" w:cs="David"/>
          <w:sz w:val="24"/>
          <w:szCs w:val="24"/>
          <w:rtl/>
        </w:rPr>
        <w:t xml:space="preserve"> </w:t>
      </w:r>
      <w:r w:rsidRPr="002E0FC8">
        <w:rPr>
          <w:rFonts w:ascii="David" w:hAnsi="David" w:cs="David"/>
          <w:sz w:val="24"/>
          <w:szCs w:val="24"/>
          <w:rtl/>
          <w:lang w:bidi="he-IL"/>
        </w:rPr>
        <w:t>הרגישו</w:t>
      </w:r>
      <w:r w:rsidRPr="002E0FC8">
        <w:rPr>
          <w:rFonts w:ascii="David" w:hAnsi="David" w:cs="David"/>
          <w:sz w:val="24"/>
          <w:szCs w:val="24"/>
          <w:rtl/>
        </w:rPr>
        <w:t xml:space="preserve"> </w:t>
      </w:r>
      <w:r w:rsidRPr="002E0FC8">
        <w:rPr>
          <w:rFonts w:ascii="David" w:hAnsi="David" w:cs="David"/>
          <w:sz w:val="24"/>
          <w:szCs w:val="24"/>
          <w:rtl/>
          <w:lang w:bidi="he-IL"/>
        </w:rPr>
        <w:t>שאינם</w:t>
      </w:r>
      <w:r w:rsidRPr="002E0FC8">
        <w:rPr>
          <w:rFonts w:ascii="David" w:hAnsi="David" w:cs="David"/>
          <w:sz w:val="24"/>
          <w:szCs w:val="24"/>
          <w:rtl/>
        </w:rPr>
        <w:t xml:space="preserve"> </w:t>
      </w:r>
      <w:r w:rsidRPr="002E0FC8">
        <w:rPr>
          <w:rFonts w:ascii="David" w:hAnsi="David" w:cs="David"/>
          <w:sz w:val="24"/>
          <w:szCs w:val="24"/>
          <w:rtl/>
          <w:lang w:bidi="he-IL"/>
        </w:rPr>
        <w:t>יכולים</w:t>
      </w:r>
      <w:r w:rsidRPr="002E0FC8">
        <w:rPr>
          <w:rFonts w:ascii="David" w:hAnsi="David" w:cs="David"/>
          <w:sz w:val="24"/>
          <w:szCs w:val="24"/>
          <w:rtl/>
        </w:rPr>
        <w:t xml:space="preserve"> </w:t>
      </w:r>
      <w:r w:rsidRPr="002E0FC8">
        <w:rPr>
          <w:rFonts w:ascii="David" w:hAnsi="David" w:cs="David"/>
          <w:sz w:val="24"/>
          <w:szCs w:val="24"/>
          <w:rtl/>
          <w:lang w:bidi="he-IL"/>
        </w:rPr>
        <w:t>להתמודד</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הזוועות</w:t>
      </w:r>
      <w:r w:rsidRPr="002E0FC8">
        <w:rPr>
          <w:rFonts w:ascii="David" w:hAnsi="David" w:cs="David"/>
          <w:sz w:val="24"/>
          <w:szCs w:val="24"/>
          <w:rtl/>
        </w:rPr>
        <w:t xml:space="preserve"> </w:t>
      </w:r>
      <w:r w:rsidRPr="002E0FC8">
        <w:rPr>
          <w:rFonts w:ascii="David" w:hAnsi="David" w:cs="David"/>
          <w:sz w:val="24"/>
          <w:szCs w:val="24"/>
          <w:rtl/>
          <w:lang w:bidi="he-IL"/>
        </w:rPr>
        <w:t>והוחלפו</w:t>
      </w:r>
      <w:r w:rsidR="00B63FF3">
        <w:rPr>
          <w:rFonts w:ascii="David" w:hAnsi="David" w:cs="David" w:hint="cs"/>
          <w:sz w:val="24"/>
          <w:szCs w:val="24"/>
          <w:rtl/>
          <w:lang w:bidi="he-IL"/>
        </w:rPr>
        <w:t xml:space="preserve"> (עמ' 4–5).</w:t>
      </w:r>
    </w:p>
    <w:p w14:paraId="16DB38CB"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מדי</w:t>
      </w:r>
      <w:r w:rsidRPr="002E0FC8">
        <w:rPr>
          <w:rFonts w:ascii="David" w:hAnsi="David" w:cs="David"/>
          <w:sz w:val="24"/>
          <w:szCs w:val="24"/>
          <w:rtl/>
        </w:rPr>
        <w:t xml:space="preserve"> </w:t>
      </w:r>
      <w:r w:rsidRPr="002E0FC8">
        <w:rPr>
          <w:rFonts w:ascii="David" w:hAnsi="David" w:cs="David"/>
          <w:sz w:val="24"/>
          <w:szCs w:val="24"/>
          <w:rtl/>
          <w:lang w:bidi="he-IL"/>
        </w:rPr>
        <w:t>יום</w:t>
      </w:r>
      <w:r w:rsidRPr="002E0FC8">
        <w:rPr>
          <w:rFonts w:ascii="David" w:hAnsi="David" w:cs="David"/>
          <w:sz w:val="24"/>
          <w:szCs w:val="24"/>
          <w:rtl/>
        </w:rPr>
        <w:t xml:space="preserve"> </w:t>
      </w:r>
      <w:r w:rsidRPr="002E0FC8">
        <w:rPr>
          <w:rFonts w:ascii="David" w:hAnsi="David" w:cs="David"/>
          <w:sz w:val="24"/>
          <w:szCs w:val="24"/>
          <w:rtl/>
          <w:lang w:bidi="he-IL"/>
        </w:rPr>
        <w:t>ביומו</w:t>
      </w:r>
      <w:r w:rsidRPr="002E0FC8">
        <w:rPr>
          <w:rFonts w:ascii="David" w:hAnsi="David" w:cs="David"/>
          <w:sz w:val="24"/>
          <w:szCs w:val="24"/>
          <w:rtl/>
        </w:rPr>
        <w:t xml:space="preserve"> </w:t>
      </w:r>
      <w:r w:rsidRPr="002E0FC8">
        <w:rPr>
          <w:rFonts w:ascii="David" w:hAnsi="David" w:cs="David"/>
          <w:sz w:val="24"/>
          <w:szCs w:val="24"/>
          <w:rtl/>
          <w:lang w:bidi="he-IL"/>
        </w:rPr>
        <w:t>הופק</w:t>
      </w:r>
      <w:r w:rsidRPr="002E0FC8">
        <w:rPr>
          <w:rFonts w:ascii="David" w:hAnsi="David" w:cs="David"/>
          <w:sz w:val="24"/>
          <w:szCs w:val="24"/>
          <w:rtl/>
        </w:rPr>
        <w:t xml:space="preserve"> </w:t>
      </w:r>
      <w:r w:rsidRPr="002E0FC8">
        <w:rPr>
          <w:rFonts w:ascii="David" w:hAnsi="David" w:cs="David"/>
          <w:sz w:val="24"/>
          <w:szCs w:val="24"/>
          <w:rtl/>
          <w:lang w:bidi="he-IL"/>
        </w:rPr>
        <w:t>תמלול</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והופץ</w:t>
      </w:r>
      <w:r w:rsidRPr="002E0FC8">
        <w:rPr>
          <w:rFonts w:ascii="David" w:hAnsi="David" w:cs="David"/>
          <w:sz w:val="24"/>
          <w:szCs w:val="24"/>
          <w:rtl/>
        </w:rPr>
        <w:t xml:space="preserve"> </w:t>
      </w:r>
      <w:r w:rsidRPr="002E0FC8">
        <w:rPr>
          <w:rFonts w:ascii="David" w:hAnsi="David" w:cs="David"/>
          <w:sz w:val="24"/>
          <w:szCs w:val="24"/>
          <w:rtl/>
          <w:lang w:bidi="he-IL"/>
        </w:rPr>
        <w:t>בארבע</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אנגלית</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וצרפתית</w:t>
      </w:r>
      <w:r w:rsidRPr="002E0FC8">
        <w:rPr>
          <w:rFonts w:ascii="David" w:hAnsi="David" w:cs="David"/>
          <w:sz w:val="24"/>
          <w:szCs w:val="24"/>
          <w:rtl/>
        </w:rPr>
        <w:t xml:space="preserve">, </w:t>
      </w:r>
      <w:r w:rsidRPr="002E0FC8">
        <w:rPr>
          <w:rFonts w:ascii="David" w:hAnsi="David" w:cs="David"/>
          <w:sz w:val="24"/>
          <w:szCs w:val="24"/>
          <w:rtl/>
          <w:lang w:bidi="he-IL"/>
        </w:rPr>
        <w:t>ובכל</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הופיעה</w:t>
      </w:r>
      <w:r w:rsidRPr="002E0FC8">
        <w:rPr>
          <w:rFonts w:ascii="David" w:hAnsi="David" w:cs="David"/>
          <w:sz w:val="24"/>
          <w:szCs w:val="24"/>
          <w:rtl/>
        </w:rPr>
        <w:t xml:space="preserve"> </w:t>
      </w:r>
      <w:r w:rsidRPr="002E0FC8">
        <w:rPr>
          <w:rFonts w:ascii="David" w:hAnsi="David" w:cs="David"/>
          <w:sz w:val="24"/>
          <w:szCs w:val="24"/>
          <w:rtl/>
          <w:lang w:bidi="he-IL"/>
        </w:rPr>
        <w:t>הערת</w:t>
      </w:r>
      <w:r w:rsidRPr="002E0FC8">
        <w:rPr>
          <w:rFonts w:ascii="David" w:hAnsi="David" w:cs="David"/>
          <w:sz w:val="24"/>
          <w:szCs w:val="24"/>
          <w:rtl/>
        </w:rPr>
        <w:t xml:space="preserve"> </w:t>
      </w:r>
      <w:r w:rsidRPr="002E0FC8">
        <w:rPr>
          <w:rFonts w:ascii="David" w:hAnsi="David" w:cs="David"/>
          <w:sz w:val="24"/>
          <w:szCs w:val="24"/>
          <w:rtl/>
          <w:lang w:bidi="he-IL"/>
        </w:rPr>
        <w:t>אזהרה</w:t>
      </w:r>
      <w:r w:rsidRPr="002E0FC8">
        <w:rPr>
          <w:rFonts w:ascii="David" w:hAnsi="David" w:cs="David"/>
          <w:sz w:val="24"/>
          <w:szCs w:val="24"/>
          <w:rtl/>
        </w:rPr>
        <w:t xml:space="preserve"> </w:t>
      </w:r>
      <w:r w:rsidRPr="002E0FC8">
        <w:rPr>
          <w:rFonts w:ascii="David" w:hAnsi="David" w:cs="David"/>
          <w:sz w:val="24"/>
          <w:szCs w:val="24"/>
          <w:rtl/>
          <w:lang w:bidi="he-IL"/>
        </w:rPr>
        <w:t>שהטקסט</w:t>
      </w:r>
      <w:r w:rsidRPr="002E0FC8">
        <w:rPr>
          <w:rFonts w:ascii="David" w:hAnsi="David" w:cs="David"/>
          <w:sz w:val="24"/>
          <w:szCs w:val="24"/>
          <w:rtl/>
        </w:rPr>
        <w:t xml:space="preserve"> </w:t>
      </w:r>
      <w:r w:rsidRPr="002E0FC8">
        <w:rPr>
          <w:rFonts w:ascii="David" w:hAnsi="David" w:cs="David"/>
          <w:sz w:val="24"/>
          <w:szCs w:val="24"/>
          <w:rtl/>
          <w:lang w:bidi="he-IL"/>
        </w:rPr>
        <w:t>כולל</w:t>
      </w:r>
      <w:r w:rsidRPr="002E0FC8">
        <w:rPr>
          <w:rFonts w:ascii="David" w:hAnsi="David" w:cs="David"/>
          <w:sz w:val="24"/>
          <w:szCs w:val="24"/>
          <w:rtl/>
        </w:rPr>
        <w:t xml:space="preserve"> </w:t>
      </w:r>
      <w:r w:rsidRPr="002E0FC8">
        <w:rPr>
          <w:rFonts w:ascii="David" w:hAnsi="David" w:cs="David"/>
          <w:sz w:val="24"/>
          <w:szCs w:val="24"/>
          <w:rtl/>
          <w:lang w:bidi="he-IL"/>
        </w:rPr>
        <w:t>תוכן</w:t>
      </w:r>
      <w:r w:rsidRPr="002E0FC8">
        <w:rPr>
          <w:rFonts w:ascii="David" w:hAnsi="David" w:cs="David"/>
          <w:sz w:val="24"/>
          <w:szCs w:val="24"/>
          <w:rtl/>
        </w:rPr>
        <w:t xml:space="preserve"> </w:t>
      </w:r>
      <w:r w:rsidRPr="002E0FC8">
        <w:rPr>
          <w:rFonts w:ascii="David" w:hAnsi="David" w:cs="David"/>
          <w:sz w:val="24"/>
          <w:szCs w:val="24"/>
          <w:rtl/>
          <w:lang w:bidi="he-IL"/>
        </w:rPr>
        <w:t>שתורגם</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עבר</w:t>
      </w:r>
      <w:r w:rsidRPr="002E0FC8">
        <w:rPr>
          <w:rFonts w:ascii="David" w:hAnsi="David" w:cs="David"/>
          <w:sz w:val="24"/>
          <w:szCs w:val="24"/>
          <w:rtl/>
        </w:rPr>
        <w:t xml:space="preserve"> </w:t>
      </w:r>
      <w:r w:rsidRPr="002E0FC8">
        <w:rPr>
          <w:rFonts w:ascii="David" w:hAnsi="David" w:cs="David"/>
          <w:sz w:val="24"/>
          <w:szCs w:val="24"/>
          <w:rtl/>
          <w:lang w:bidi="he-IL"/>
        </w:rPr>
        <w:t>עריכה</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שההליכים</w:t>
      </w:r>
      <w:r w:rsidRPr="002E0FC8">
        <w:rPr>
          <w:rFonts w:ascii="David" w:hAnsi="David" w:cs="David"/>
          <w:sz w:val="24"/>
          <w:szCs w:val="24"/>
          <w:rtl/>
        </w:rPr>
        <w:t xml:space="preserve"> </w:t>
      </w:r>
      <w:r w:rsidRPr="002E0FC8">
        <w:rPr>
          <w:rFonts w:ascii="David" w:hAnsi="David" w:cs="David"/>
          <w:sz w:val="24"/>
          <w:szCs w:val="24"/>
          <w:rtl/>
          <w:lang w:bidi="he-IL"/>
        </w:rPr>
        <w:t>נערכו</w:t>
      </w:r>
      <w:r w:rsidRPr="002E0FC8">
        <w:rPr>
          <w:rFonts w:ascii="David" w:hAnsi="David" w:cs="David"/>
          <w:sz w:val="24"/>
          <w:szCs w:val="24"/>
          <w:rtl/>
        </w:rPr>
        <w:t xml:space="preserve"> </w:t>
      </w:r>
      <w:r w:rsidRPr="002E0FC8">
        <w:rPr>
          <w:rFonts w:ascii="David" w:hAnsi="David" w:cs="David"/>
          <w:sz w:val="24"/>
          <w:szCs w:val="24"/>
          <w:rtl/>
          <w:lang w:bidi="he-IL"/>
        </w:rPr>
        <w:t>רשמית</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תשאלו</w:t>
      </w:r>
      <w:r w:rsidRPr="002E0FC8">
        <w:rPr>
          <w:rFonts w:ascii="David" w:hAnsi="David" w:cs="David"/>
          <w:sz w:val="24"/>
          <w:szCs w:val="24"/>
          <w:rtl/>
        </w:rPr>
        <w:t xml:space="preserve"> </w:t>
      </w:r>
      <w:r w:rsidRPr="002E0FC8">
        <w:rPr>
          <w:rFonts w:ascii="David" w:hAnsi="David" w:cs="David"/>
          <w:sz w:val="24"/>
          <w:szCs w:val="24"/>
          <w:rtl/>
          <w:lang w:bidi="he-IL"/>
        </w:rPr>
        <w:t>השוטרים</w:t>
      </w:r>
      <w:r w:rsidRPr="002E0FC8">
        <w:rPr>
          <w:rFonts w:ascii="David" w:hAnsi="David" w:cs="David"/>
          <w:sz w:val="24"/>
          <w:szCs w:val="24"/>
          <w:rtl/>
        </w:rPr>
        <w:t xml:space="preserve"> </w:t>
      </w:r>
      <w:r w:rsidRPr="002E0FC8">
        <w:rPr>
          <w:rFonts w:ascii="David" w:hAnsi="David" w:cs="David"/>
          <w:sz w:val="24"/>
          <w:szCs w:val="24"/>
          <w:rtl/>
          <w:lang w:bidi="he-IL"/>
        </w:rPr>
        <w:t>ולאחר</w:t>
      </w:r>
      <w:r w:rsidRPr="002E0FC8">
        <w:rPr>
          <w:rFonts w:ascii="David" w:hAnsi="David" w:cs="David"/>
          <w:sz w:val="24"/>
          <w:szCs w:val="24"/>
          <w:rtl/>
        </w:rPr>
        <w:t xml:space="preserve"> </w:t>
      </w:r>
      <w:r w:rsidRPr="002E0FC8">
        <w:rPr>
          <w:rFonts w:ascii="David" w:hAnsi="David" w:cs="David"/>
          <w:sz w:val="24"/>
          <w:szCs w:val="24"/>
          <w:rtl/>
          <w:lang w:bidi="he-IL"/>
        </w:rPr>
        <w:t>מכן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התובע</w:t>
      </w:r>
      <w:r w:rsidRPr="002E0FC8">
        <w:rPr>
          <w:rFonts w:ascii="David" w:hAnsi="David" w:cs="David"/>
          <w:sz w:val="24"/>
          <w:szCs w:val="24"/>
          <w:rtl/>
        </w:rPr>
        <w:t xml:space="preserve"> </w:t>
      </w:r>
      <w:r w:rsidRPr="002E0FC8">
        <w:rPr>
          <w:rFonts w:ascii="David" w:hAnsi="David" w:cs="David"/>
          <w:sz w:val="24"/>
          <w:szCs w:val="24"/>
          <w:rtl/>
          <w:lang w:bidi="he-IL"/>
        </w:rPr>
        <w:t>גדעון</w:t>
      </w:r>
      <w:r w:rsidRPr="002E0FC8">
        <w:rPr>
          <w:rFonts w:ascii="David" w:hAnsi="David" w:cs="David"/>
          <w:sz w:val="24"/>
          <w:szCs w:val="24"/>
          <w:rtl/>
        </w:rPr>
        <w:t xml:space="preserve"> </w:t>
      </w:r>
      <w:r w:rsidRPr="002E0FC8">
        <w:rPr>
          <w:rFonts w:ascii="David" w:hAnsi="David" w:cs="David"/>
          <w:sz w:val="24"/>
          <w:szCs w:val="24"/>
          <w:rtl/>
          <w:lang w:bidi="he-IL"/>
        </w:rPr>
        <w:t>האוזנר</w:t>
      </w:r>
      <w:r w:rsidRPr="002E0FC8">
        <w:rPr>
          <w:rFonts w:ascii="David" w:hAnsi="David" w:cs="David"/>
          <w:sz w:val="24"/>
          <w:szCs w:val="24"/>
          <w:rtl/>
        </w:rPr>
        <w:t xml:space="preserve"> </w:t>
      </w:r>
      <w:r w:rsidRPr="002E0FC8">
        <w:rPr>
          <w:rFonts w:ascii="David" w:hAnsi="David" w:cs="David"/>
          <w:sz w:val="24"/>
          <w:szCs w:val="24"/>
          <w:rtl/>
          <w:lang w:bidi="he-IL"/>
        </w:rPr>
        <w:t>שאל</w:t>
      </w:r>
      <w:r w:rsidRPr="002E0FC8">
        <w:rPr>
          <w:rFonts w:ascii="David" w:hAnsi="David" w:cs="David"/>
          <w:sz w:val="24"/>
          <w:szCs w:val="24"/>
          <w:rtl/>
        </w:rPr>
        <w:t xml:space="preserve"> </w:t>
      </w:r>
      <w:r w:rsidRPr="002E0FC8">
        <w:rPr>
          <w:rFonts w:ascii="David" w:hAnsi="David" w:cs="David"/>
          <w:sz w:val="24"/>
          <w:szCs w:val="24"/>
          <w:rtl/>
          <w:lang w:bidi="he-IL"/>
        </w:rPr>
        <w:t>שאלות</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בשלב</w:t>
      </w:r>
      <w:r w:rsidRPr="002E0FC8">
        <w:rPr>
          <w:rFonts w:ascii="David" w:hAnsi="David" w:cs="David"/>
          <w:sz w:val="24"/>
          <w:szCs w:val="24"/>
          <w:rtl/>
        </w:rPr>
        <w:t xml:space="preserve"> </w:t>
      </w:r>
      <w:r w:rsidRPr="002E0FC8">
        <w:rPr>
          <w:rFonts w:ascii="David" w:hAnsi="David" w:cs="David"/>
          <w:sz w:val="24"/>
          <w:szCs w:val="24"/>
          <w:rtl/>
          <w:lang w:bidi="he-IL"/>
        </w:rPr>
        <w:t>חשוב</w:t>
      </w:r>
      <w:r w:rsidRPr="002E0FC8">
        <w:rPr>
          <w:rFonts w:ascii="David" w:hAnsi="David" w:cs="David"/>
          <w:sz w:val="24"/>
          <w:szCs w:val="24"/>
          <w:rtl/>
        </w:rPr>
        <w:t xml:space="preserve"> </w:t>
      </w:r>
      <w:r w:rsidRPr="002E0FC8">
        <w:rPr>
          <w:rFonts w:ascii="David" w:hAnsi="David" w:cs="David"/>
          <w:sz w:val="24"/>
          <w:szCs w:val="24"/>
          <w:rtl/>
          <w:lang w:bidi="he-IL"/>
        </w:rPr>
        <w:t>למדי</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הנגדית</w:t>
      </w:r>
      <w:r w:rsidRPr="002E0FC8">
        <w:rPr>
          <w:rFonts w:ascii="David" w:hAnsi="David" w:cs="David"/>
          <w:sz w:val="24"/>
          <w:szCs w:val="24"/>
          <w:rtl/>
        </w:rPr>
        <w:t xml:space="preserve"> </w:t>
      </w:r>
      <w:r w:rsidRPr="002E0FC8">
        <w:rPr>
          <w:rFonts w:ascii="David" w:hAnsi="David" w:cs="David"/>
          <w:sz w:val="24"/>
          <w:szCs w:val="24"/>
          <w:rtl/>
          <w:lang w:bidi="he-IL"/>
        </w:rPr>
        <w:t>שלו</w:t>
      </w:r>
      <w:r w:rsidRPr="002E0FC8">
        <w:rPr>
          <w:rFonts w:ascii="David" w:hAnsi="David" w:cs="David"/>
          <w:sz w:val="24"/>
          <w:szCs w:val="24"/>
          <w:rtl/>
        </w:rPr>
        <w:t xml:space="preserve">, </w:t>
      </w:r>
      <w:r w:rsidRPr="002E0FC8">
        <w:rPr>
          <w:rFonts w:ascii="David" w:hAnsi="David" w:cs="David"/>
          <w:sz w:val="24"/>
          <w:szCs w:val="24"/>
          <w:rtl/>
          <w:lang w:bidi="he-IL"/>
        </w:rPr>
        <w:t>הקצב</w:t>
      </w:r>
      <w:r w:rsidRPr="002E0FC8">
        <w:rPr>
          <w:rFonts w:ascii="David" w:hAnsi="David" w:cs="David"/>
          <w:sz w:val="24"/>
          <w:szCs w:val="24"/>
          <w:rtl/>
        </w:rPr>
        <w:t xml:space="preserve"> </w:t>
      </w:r>
      <w:r w:rsidRPr="002E0FC8">
        <w:rPr>
          <w:rFonts w:ascii="David" w:hAnsi="David" w:cs="David"/>
          <w:sz w:val="24"/>
          <w:szCs w:val="24"/>
          <w:rtl/>
          <w:lang w:bidi="he-IL"/>
        </w:rPr>
        <w:t>האיטי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העוקבת</w:t>
      </w:r>
      <w:r w:rsidRPr="002E0FC8">
        <w:rPr>
          <w:rFonts w:ascii="David" w:hAnsi="David" w:cs="David"/>
          <w:sz w:val="24"/>
          <w:szCs w:val="24"/>
          <w:rtl/>
        </w:rPr>
        <w:t xml:space="preserve"> </w:t>
      </w:r>
      <w:r w:rsidRPr="002E0FC8">
        <w:rPr>
          <w:rFonts w:ascii="David" w:hAnsi="David" w:cs="David"/>
          <w:sz w:val="24"/>
          <w:szCs w:val="24"/>
          <w:rtl/>
          <w:lang w:bidi="he-IL"/>
        </w:rPr>
        <w:t>כה</w:t>
      </w:r>
      <w:r w:rsidRPr="002E0FC8">
        <w:rPr>
          <w:rFonts w:ascii="David" w:hAnsi="David" w:cs="David"/>
          <w:sz w:val="24"/>
          <w:szCs w:val="24"/>
          <w:rtl/>
        </w:rPr>
        <w:t xml:space="preserve"> </w:t>
      </w:r>
      <w:r w:rsidRPr="002E0FC8">
        <w:rPr>
          <w:rFonts w:ascii="David" w:hAnsi="David" w:cs="David"/>
          <w:sz w:val="24"/>
          <w:szCs w:val="24"/>
          <w:rtl/>
          <w:lang w:bidi="he-IL"/>
        </w:rPr>
        <w:t>הקשה</w:t>
      </w:r>
      <w:r w:rsidRPr="002E0FC8">
        <w:rPr>
          <w:rFonts w:ascii="David" w:hAnsi="David" w:cs="David"/>
          <w:sz w:val="24"/>
          <w:szCs w:val="24"/>
          <w:rtl/>
        </w:rPr>
        <w:t xml:space="preserve"> </w:t>
      </w:r>
      <w:r w:rsidRPr="002E0FC8">
        <w:rPr>
          <w:rFonts w:ascii="David" w:hAnsi="David" w:cs="David"/>
          <w:sz w:val="24"/>
          <w:szCs w:val="24"/>
          <w:rtl/>
          <w:lang w:bidi="he-IL"/>
        </w:rPr>
        <w:t>עליו</w:t>
      </w:r>
      <w:r w:rsidRPr="002E0FC8">
        <w:rPr>
          <w:rFonts w:ascii="David" w:hAnsi="David" w:cs="David"/>
          <w:sz w:val="24"/>
          <w:szCs w:val="24"/>
          <w:rtl/>
        </w:rPr>
        <w:t xml:space="preserve"> </w:t>
      </w:r>
      <w:r w:rsidRPr="002E0FC8">
        <w:rPr>
          <w:rFonts w:ascii="David" w:hAnsi="David" w:cs="David"/>
          <w:sz w:val="24"/>
          <w:szCs w:val="24"/>
          <w:rtl/>
          <w:lang w:bidi="he-IL"/>
        </w:rPr>
        <w:t>שגם</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החל</w:t>
      </w:r>
      <w:r w:rsidRPr="002E0FC8">
        <w:rPr>
          <w:rFonts w:ascii="David" w:hAnsi="David" w:cs="David"/>
          <w:sz w:val="24"/>
          <w:szCs w:val="24"/>
          <w:rtl/>
        </w:rPr>
        <w:t xml:space="preserve"> </w:t>
      </w:r>
      <w:r w:rsidRPr="002E0FC8">
        <w:rPr>
          <w:rFonts w:ascii="David" w:hAnsi="David" w:cs="David"/>
          <w:sz w:val="24"/>
          <w:szCs w:val="24"/>
          <w:rtl/>
          <w:lang w:bidi="he-IL"/>
        </w:rPr>
        <w:t>לתשאל</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הנכונות</w:t>
      </w:r>
      <w:r w:rsidRPr="002E0FC8">
        <w:rPr>
          <w:rFonts w:ascii="David" w:hAnsi="David" w:cs="David"/>
          <w:sz w:val="24"/>
          <w:szCs w:val="24"/>
          <w:rtl/>
        </w:rPr>
        <w:t xml:space="preserve"> </w:t>
      </w:r>
      <w:r w:rsidRPr="002E0FC8">
        <w:rPr>
          <w:rFonts w:ascii="David" w:hAnsi="David" w:cs="David"/>
          <w:sz w:val="24"/>
          <w:szCs w:val="24"/>
          <w:rtl/>
          <w:lang w:bidi="he-IL"/>
        </w:rPr>
        <w:t>הפרגמטית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הפרקליטים</w:t>
      </w:r>
      <w:r w:rsidRPr="002E0FC8">
        <w:rPr>
          <w:rFonts w:ascii="David" w:hAnsi="David" w:cs="David"/>
          <w:sz w:val="24"/>
          <w:szCs w:val="24"/>
          <w:rtl/>
        </w:rPr>
        <w:t xml:space="preserve"> </w:t>
      </w:r>
      <w:r w:rsidRPr="002E0FC8">
        <w:rPr>
          <w:rFonts w:ascii="David" w:hAnsi="David" w:cs="David"/>
          <w:sz w:val="24"/>
          <w:szCs w:val="24"/>
          <w:rtl/>
          <w:lang w:bidi="he-IL"/>
        </w:rPr>
        <w:t>להשתמש</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ראויה</w:t>
      </w:r>
      <w:r w:rsidRPr="002E0FC8">
        <w:rPr>
          <w:rFonts w:ascii="David" w:hAnsi="David" w:cs="David"/>
          <w:sz w:val="24"/>
          <w:szCs w:val="24"/>
          <w:rtl/>
        </w:rPr>
        <w:t xml:space="preserve"> </w:t>
      </w:r>
      <w:r w:rsidRPr="002E0FC8">
        <w:rPr>
          <w:rFonts w:ascii="David" w:hAnsi="David" w:cs="David"/>
          <w:sz w:val="24"/>
          <w:szCs w:val="24"/>
          <w:rtl/>
          <w:lang w:bidi="he-IL"/>
        </w:rPr>
        <w:t>לציון</w:t>
      </w:r>
      <w:r w:rsidRPr="002E0FC8">
        <w:rPr>
          <w:rFonts w:ascii="David" w:hAnsi="David" w:cs="David"/>
          <w:sz w:val="24"/>
          <w:szCs w:val="24"/>
          <w:rtl/>
        </w:rPr>
        <w:t xml:space="preserve">, </w:t>
      </w:r>
      <w:r w:rsidRPr="002E0FC8">
        <w:rPr>
          <w:rFonts w:ascii="David" w:hAnsi="David" w:cs="David"/>
          <w:sz w:val="24"/>
          <w:szCs w:val="24"/>
          <w:rtl/>
          <w:lang w:bidi="he-IL"/>
        </w:rPr>
        <w:t>לדעתה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tl/>
          <w:lang w:bidi="he-IL"/>
        </w:rPr>
        <w:t>בהינתן</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שבאותו</w:t>
      </w:r>
      <w:r w:rsidRPr="002E0FC8">
        <w:rPr>
          <w:rFonts w:ascii="David" w:hAnsi="David" w:cs="David"/>
          <w:sz w:val="24"/>
          <w:szCs w:val="24"/>
          <w:rtl/>
        </w:rPr>
        <w:t xml:space="preserve"> </w:t>
      </w:r>
      <w:r w:rsidRPr="002E0FC8">
        <w:rPr>
          <w:rFonts w:ascii="David" w:hAnsi="David" w:cs="David"/>
          <w:sz w:val="24"/>
          <w:szCs w:val="24"/>
          <w:rtl/>
          <w:lang w:bidi="he-IL"/>
        </w:rPr>
        <w:t>הזמן</w:t>
      </w:r>
      <w:r w:rsidRPr="002E0FC8">
        <w:rPr>
          <w:rFonts w:ascii="David" w:hAnsi="David" w:cs="David"/>
          <w:sz w:val="24"/>
          <w:szCs w:val="24"/>
          <w:rtl/>
        </w:rPr>
        <w:t xml:space="preserve">, </w:t>
      </w:r>
      <w:r w:rsidRPr="002E0FC8">
        <w:rPr>
          <w:rFonts w:ascii="David" w:hAnsi="David" w:cs="David"/>
          <w:sz w:val="24"/>
          <w:szCs w:val="24"/>
          <w:rtl/>
          <w:lang w:bidi="he-IL"/>
        </w:rPr>
        <w:t>בגלל</w:t>
      </w:r>
      <w:r w:rsidRPr="002E0FC8">
        <w:rPr>
          <w:rFonts w:ascii="David" w:hAnsi="David" w:cs="David"/>
          <w:sz w:val="24"/>
          <w:szCs w:val="24"/>
          <w:rtl/>
        </w:rPr>
        <w:t xml:space="preserve"> </w:t>
      </w:r>
      <w:r w:rsidRPr="002E0FC8">
        <w:rPr>
          <w:rFonts w:ascii="David" w:hAnsi="David" w:cs="David"/>
          <w:sz w:val="24"/>
          <w:szCs w:val="24"/>
          <w:rtl/>
          <w:lang w:bidi="he-IL"/>
        </w:rPr>
        <w:t>השואה</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מאוכלוסיית</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בגישה</w:t>
      </w:r>
      <w:r w:rsidRPr="002E0FC8">
        <w:rPr>
          <w:rFonts w:ascii="David" w:hAnsi="David" w:cs="David"/>
          <w:sz w:val="24"/>
          <w:szCs w:val="24"/>
          <w:rtl/>
        </w:rPr>
        <w:t xml:space="preserve"> </w:t>
      </w:r>
      <w:r w:rsidRPr="002E0FC8">
        <w:rPr>
          <w:rFonts w:ascii="David" w:hAnsi="David" w:cs="David"/>
          <w:sz w:val="24"/>
          <w:szCs w:val="24"/>
          <w:rtl/>
          <w:lang w:bidi="he-IL"/>
        </w:rPr>
        <w:t>שלילית</w:t>
      </w:r>
      <w:r w:rsidRPr="002E0FC8">
        <w:rPr>
          <w:rFonts w:ascii="David" w:hAnsi="David" w:cs="David"/>
          <w:sz w:val="24"/>
          <w:szCs w:val="24"/>
          <w:rtl/>
        </w:rPr>
        <w:t xml:space="preserve"> </w:t>
      </w:r>
      <w:r w:rsidRPr="002E0FC8">
        <w:rPr>
          <w:rFonts w:ascii="David" w:hAnsi="David" w:cs="David"/>
          <w:sz w:val="24"/>
          <w:szCs w:val="24"/>
          <w:rtl/>
          <w:lang w:bidi="he-IL"/>
        </w:rPr>
        <w:t>לכל</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שקשור</w:t>
      </w:r>
      <w:r w:rsidRPr="002E0FC8">
        <w:rPr>
          <w:rFonts w:ascii="David" w:hAnsi="David" w:cs="David"/>
          <w:sz w:val="24"/>
          <w:szCs w:val="24"/>
          <w:rtl/>
        </w:rPr>
        <w:t xml:space="preserve"> </w:t>
      </w:r>
      <w:r w:rsidRPr="002E0FC8">
        <w:rPr>
          <w:rFonts w:ascii="David" w:hAnsi="David" w:cs="David"/>
          <w:sz w:val="24"/>
          <w:szCs w:val="24"/>
          <w:rtl/>
          <w:lang w:bidi="he-IL"/>
        </w:rPr>
        <w:t>לגרמניה</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השפה</w:t>
      </w:r>
      <w:r w:rsidRPr="002E0FC8">
        <w:rPr>
          <w:rFonts w:ascii="David" w:hAnsi="David" w:cs="David"/>
          <w:sz w:val="24"/>
          <w:szCs w:val="24"/>
          <w:rtl/>
        </w:rPr>
        <w:t xml:space="preserve"> </w:t>
      </w:r>
      <w:r w:rsidRPr="002E0FC8">
        <w:rPr>
          <w:rFonts w:ascii="David" w:hAnsi="David" w:cs="David"/>
          <w:sz w:val="24"/>
          <w:szCs w:val="24"/>
          <w:rtl/>
          <w:lang w:bidi="he-IL"/>
        </w:rPr>
        <w:t>הגרמנית</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5).</w:t>
      </w:r>
    </w:p>
    <w:p w14:paraId="731E9052"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העניין</w:t>
      </w:r>
      <w:r w:rsidRPr="002E0FC8">
        <w:rPr>
          <w:rFonts w:ascii="David" w:hAnsi="David" w:cs="David"/>
          <w:b/>
          <w:bCs/>
          <w:sz w:val="24"/>
          <w:szCs w:val="24"/>
          <w:rtl/>
        </w:rPr>
        <w:t xml:space="preserve"> </w:t>
      </w:r>
      <w:r w:rsidRPr="002E0FC8">
        <w:rPr>
          <w:rFonts w:ascii="David" w:hAnsi="David" w:cs="David"/>
          <w:b/>
          <w:bCs/>
          <w:sz w:val="24"/>
          <w:szCs w:val="24"/>
          <w:rtl/>
          <w:lang w:bidi="he-IL"/>
        </w:rPr>
        <w:t>של</w:t>
      </w:r>
      <w:r w:rsidRPr="002E0FC8">
        <w:rPr>
          <w:rFonts w:ascii="David" w:hAnsi="David" w:cs="David"/>
          <w:b/>
          <w:bCs/>
          <w:sz w:val="24"/>
          <w:szCs w:val="24"/>
          <w:rtl/>
        </w:rPr>
        <w:t xml:space="preserve"> </w:t>
      </w:r>
      <w:r w:rsidRPr="002E0FC8">
        <w:rPr>
          <w:rFonts w:ascii="David" w:hAnsi="David" w:cs="David"/>
          <w:b/>
          <w:bCs/>
          <w:sz w:val="24"/>
          <w:szCs w:val="24"/>
          <w:rtl/>
          <w:lang w:bidi="he-IL"/>
        </w:rPr>
        <w:t>התקשורת</w:t>
      </w:r>
      <w:r w:rsidRPr="002E0FC8">
        <w:rPr>
          <w:rFonts w:ascii="David" w:hAnsi="David" w:cs="David"/>
          <w:b/>
          <w:bCs/>
          <w:sz w:val="24"/>
          <w:szCs w:val="24"/>
          <w:rtl/>
        </w:rPr>
        <w:t xml:space="preserve"> </w:t>
      </w:r>
      <w:r w:rsidRPr="002E0FC8">
        <w:rPr>
          <w:rFonts w:ascii="David" w:hAnsi="David" w:cs="David"/>
          <w:b/>
          <w:bCs/>
          <w:sz w:val="24"/>
          <w:szCs w:val="24"/>
          <w:rtl/>
          <w:lang w:bidi="he-IL"/>
        </w:rPr>
        <w:t>העולמית</w:t>
      </w:r>
      <w:r w:rsidRPr="002E0FC8">
        <w:rPr>
          <w:rFonts w:ascii="David" w:hAnsi="David" w:cs="David"/>
          <w:b/>
          <w:bCs/>
          <w:sz w:val="24"/>
          <w:szCs w:val="24"/>
          <w:rtl/>
        </w:rPr>
        <w:t xml:space="preserve"> </w:t>
      </w:r>
      <w:r w:rsidRPr="002E0FC8">
        <w:rPr>
          <w:rFonts w:ascii="David" w:hAnsi="David" w:cs="David"/>
          <w:b/>
          <w:bCs/>
          <w:sz w:val="24"/>
          <w:szCs w:val="24"/>
          <w:rtl/>
          <w:lang w:bidi="he-IL"/>
        </w:rPr>
        <w:t>בהליכים</w:t>
      </w:r>
      <w:r w:rsidRPr="002E0FC8">
        <w:rPr>
          <w:rFonts w:ascii="David" w:hAnsi="David" w:cs="David"/>
          <w:b/>
          <w:bCs/>
          <w:sz w:val="24"/>
          <w:szCs w:val="24"/>
          <w:rtl/>
        </w:rPr>
        <w:t xml:space="preserve"> </w:t>
      </w:r>
      <w:r w:rsidRPr="002E0FC8">
        <w:rPr>
          <w:rFonts w:ascii="David" w:hAnsi="David" w:cs="David"/>
          <w:b/>
          <w:bCs/>
          <w:sz w:val="24"/>
          <w:szCs w:val="24"/>
          <w:rtl/>
          <w:lang w:bidi="he-IL"/>
        </w:rPr>
        <w:t>המשפטיים</w:t>
      </w:r>
      <w:r w:rsidRPr="002E0FC8">
        <w:rPr>
          <w:rFonts w:ascii="David" w:hAnsi="David" w:cs="David"/>
          <w:b/>
          <w:bCs/>
          <w:sz w:val="24"/>
          <w:szCs w:val="24"/>
          <w:rtl/>
        </w:rPr>
        <w:t xml:space="preserve"> </w:t>
      </w:r>
      <w:r w:rsidRPr="002E0FC8">
        <w:rPr>
          <w:rFonts w:ascii="David" w:hAnsi="David" w:cs="David"/>
          <w:b/>
          <w:bCs/>
          <w:sz w:val="24"/>
          <w:szCs w:val="24"/>
          <w:rtl/>
          <w:lang w:bidi="he-IL"/>
        </w:rPr>
        <w:t>בישראל</w:t>
      </w:r>
    </w:p>
    <w:p w14:paraId="76938C0D"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התקשורת</w:t>
      </w:r>
      <w:r w:rsidRPr="002E0FC8">
        <w:rPr>
          <w:rFonts w:ascii="David" w:hAnsi="David" w:cs="David"/>
          <w:sz w:val="24"/>
          <w:szCs w:val="24"/>
          <w:rtl/>
        </w:rPr>
        <w:t xml:space="preserve"> </w:t>
      </w:r>
      <w:r w:rsidRPr="002E0FC8">
        <w:rPr>
          <w:rFonts w:ascii="David" w:hAnsi="David" w:cs="David"/>
          <w:sz w:val="24"/>
          <w:szCs w:val="24"/>
          <w:rtl/>
          <w:lang w:bidi="he-IL"/>
        </w:rPr>
        <w:t>העולמית</w:t>
      </w:r>
      <w:r w:rsidRPr="002E0FC8">
        <w:rPr>
          <w:rFonts w:ascii="David" w:hAnsi="David" w:cs="David"/>
          <w:sz w:val="24"/>
          <w:szCs w:val="24"/>
          <w:rtl/>
        </w:rPr>
        <w:t xml:space="preserve"> </w:t>
      </w:r>
      <w:r w:rsidRPr="002E0FC8">
        <w:rPr>
          <w:rFonts w:ascii="David" w:hAnsi="David" w:cs="David"/>
          <w:sz w:val="24"/>
          <w:szCs w:val="24"/>
          <w:rtl/>
          <w:lang w:bidi="he-IL"/>
        </w:rPr>
        <w:t>החלה</w:t>
      </w:r>
      <w:r w:rsidRPr="002E0FC8">
        <w:rPr>
          <w:rFonts w:ascii="David" w:hAnsi="David" w:cs="David"/>
          <w:sz w:val="24"/>
          <w:szCs w:val="24"/>
          <w:rtl/>
        </w:rPr>
        <w:t xml:space="preserve"> </w:t>
      </w:r>
      <w:r w:rsidRPr="002E0FC8">
        <w:rPr>
          <w:rFonts w:ascii="David" w:hAnsi="David" w:cs="David"/>
          <w:sz w:val="24"/>
          <w:szCs w:val="24"/>
          <w:rtl/>
          <w:lang w:bidi="he-IL"/>
        </w:rPr>
        <w:t>להתעניין</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ספציפיים</w:t>
      </w:r>
      <w:r w:rsidRPr="002E0FC8">
        <w:rPr>
          <w:rFonts w:ascii="David" w:hAnsi="David" w:cs="David"/>
          <w:sz w:val="24"/>
          <w:szCs w:val="24"/>
          <w:rtl/>
        </w:rPr>
        <w:t xml:space="preserve"> </w:t>
      </w:r>
      <w:r w:rsidRPr="002E0FC8">
        <w:rPr>
          <w:rFonts w:ascii="David" w:hAnsi="David" w:cs="David"/>
          <w:sz w:val="24"/>
          <w:szCs w:val="24"/>
          <w:rtl/>
          <w:lang w:bidi="he-IL"/>
        </w:rPr>
        <w:t>שהתרחשו</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בשנת</w:t>
      </w:r>
      <w:r w:rsidRPr="002E0FC8">
        <w:rPr>
          <w:rFonts w:ascii="David" w:hAnsi="David" w:cs="David"/>
          <w:sz w:val="24"/>
          <w:szCs w:val="24"/>
          <w:rtl/>
        </w:rPr>
        <w:t xml:space="preserve"> 1961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ואילו</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אנגלית</w:t>
      </w:r>
      <w:r w:rsidRPr="002E0FC8">
        <w:rPr>
          <w:rFonts w:ascii="David" w:hAnsi="David" w:cs="David"/>
          <w:sz w:val="24"/>
          <w:szCs w:val="24"/>
          <w:rtl/>
        </w:rPr>
        <w:t xml:space="preserve"> </w:t>
      </w:r>
      <w:r w:rsidRPr="002E0FC8">
        <w:rPr>
          <w:rFonts w:ascii="David" w:hAnsi="David" w:cs="David"/>
          <w:sz w:val="24"/>
          <w:szCs w:val="24"/>
          <w:rtl/>
          <w:lang w:bidi="he-IL"/>
        </w:rPr>
        <w:t>וצרפתית</w:t>
      </w:r>
      <w:r w:rsidRPr="002E0FC8">
        <w:rPr>
          <w:rFonts w:ascii="David" w:hAnsi="David" w:cs="David"/>
          <w:sz w:val="24"/>
          <w:szCs w:val="24"/>
          <w:rtl/>
        </w:rPr>
        <w:t xml:space="preserve"> </w:t>
      </w:r>
      <w:r w:rsidRPr="002E0FC8">
        <w:rPr>
          <w:rFonts w:ascii="David" w:hAnsi="David" w:cs="David"/>
          <w:sz w:val="24"/>
          <w:szCs w:val="24"/>
          <w:rtl/>
          <w:lang w:bidi="he-IL"/>
        </w:rPr>
        <w:t>בגרסאות</w:t>
      </w:r>
      <w:r w:rsidRPr="002E0FC8">
        <w:rPr>
          <w:rFonts w:ascii="David" w:hAnsi="David" w:cs="David"/>
          <w:sz w:val="24"/>
          <w:szCs w:val="24"/>
          <w:rtl/>
        </w:rPr>
        <w:t xml:space="preserve"> </w:t>
      </w:r>
      <w:r w:rsidRPr="002E0FC8">
        <w:rPr>
          <w:rFonts w:ascii="David" w:hAnsi="David" w:cs="David"/>
          <w:sz w:val="24"/>
          <w:szCs w:val="24"/>
          <w:rtl/>
          <w:lang w:bidi="he-IL"/>
        </w:rPr>
        <w:t>סימולטניות</w:t>
      </w:r>
      <w:r w:rsidRPr="002E0FC8">
        <w:rPr>
          <w:rFonts w:ascii="David" w:hAnsi="David" w:cs="David"/>
          <w:sz w:val="24"/>
          <w:szCs w:val="24"/>
          <w:rtl/>
        </w:rPr>
        <w:t xml:space="preserve"> </w:t>
      </w:r>
      <w:r w:rsidRPr="002E0FC8">
        <w:rPr>
          <w:rFonts w:ascii="David" w:hAnsi="David" w:cs="David"/>
          <w:sz w:val="24"/>
          <w:szCs w:val="24"/>
          <w:rtl/>
          <w:lang w:bidi="he-IL"/>
        </w:rPr>
        <w:t>שסופקו</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וההליכים</w:t>
      </w:r>
      <w:r w:rsidRPr="002E0FC8">
        <w:rPr>
          <w:rFonts w:ascii="David" w:hAnsi="David" w:cs="David"/>
          <w:sz w:val="24"/>
          <w:szCs w:val="24"/>
          <w:rtl/>
        </w:rPr>
        <w:t xml:space="preserve"> </w:t>
      </w:r>
      <w:r w:rsidRPr="002E0FC8">
        <w:rPr>
          <w:rFonts w:ascii="David" w:hAnsi="David" w:cs="David"/>
          <w:sz w:val="24"/>
          <w:szCs w:val="24"/>
          <w:rtl/>
          <w:lang w:bidi="he-IL"/>
        </w:rPr>
        <w:t>בשנת</w:t>
      </w:r>
      <w:r w:rsidRPr="002E0FC8">
        <w:rPr>
          <w:rFonts w:ascii="David" w:hAnsi="David" w:cs="David"/>
          <w:sz w:val="24"/>
          <w:szCs w:val="24"/>
          <w:rtl/>
        </w:rPr>
        <w:t xml:space="preserve"> 1987 </w:t>
      </w:r>
      <w:r w:rsidRPr="002E0FC8">
        <w:rPr>
          <w:rFonts w:ascii="David" w:hAnsi="David" w:cs="David"/>
          <w:sz w:val="24"/>
          <w:szCs w:val="24"/>
          <w:rtl/>
          <w:lang w:bidi="he-IL"/>
        </w:rPr>
        <w:t>נגד</w:t>
      </w:r>
      <w:r w:rsidRPr="002E0FC8">
        <w:rPr>
          <w:rFonts w:ascii="David" w:hAnsi="David" w:cs="David"/>
          <w:sz w:val="24"/>
          <w:szCs w:val="24"/>
          <w:rtl/>
        </w:rPr>
        <w:t xml:space="preserve"> </w:t>
      </w:r>
      <w:r w:rsidRPr="002E0FC8">
        <w:rPr>
          <w:rFonts w:ascii="David" w:hAnsi="David" w:cs="David"/>
          <w:sz w:val="24"/>
          <w:szCs w:val="24"/>
          <w:rtl/>
          <w:lang w:bidi="he-IL"/>
        </w:rPr>
        <w:t>פושע</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החשוד</w:t>
      </w:r>
      <w:r w:rsidRPr="002E0FC8">
        <w:rPr>
          <w:rFonts w:ascii="David" w:hAnsi="David" w:cs="David"/>
          <w:sz w:val="24"/>
          <w:szCs w:val="24"/>
          <w:rtl/>
        </w:rPr>
        <w:t xml:space="preserve"> </w:t>
      </w:r>
      <w:r w:rsidRPr="002E0FC8">
        <w:rPr>
          <w:rFonts w:ascii="David" w:hAnsi="David" w:cs="David"/>
          <w:sz w:val="24"/>
          <w:szCs w:val="24"/>
          <w:rtl/>
          <w:lang w:bidi="he-IL"/>
        </w:rPr>
        <w:t>איוון</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ואנגלית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סימולטני</w:t>
      </w:r>
      <w:r w:rsidRPr="002E0FC8">
        <w:rPr>
          <w:rFonts w:ascii="David" w:hAnsi="David" w:cs="David"/>
          <w:sz w:val="24"/>
          <w:szCs w:val="24"/>
          <w:rtl/>
        </w:rPr>
        <w:t xml:space="preserve">, </w:t>
      </w:r>
      <w:r w:rsidRPr="002E0FC8">
        <w:rPr>
          <w:rFonts w:ascii="David" w:hAnsi="David" w:cs="David"/>
          <w:sz w:val="24"/>
          <w:szCs w:val="24"/>
          <w:rtl/>
          <w:lang w:bidi="he-IL"/>
        </w:rPr>
        <w:t>אוקראינית</w:t>
      </w:r>
      <w:r w:rsidRPr="002E0FC8">
        <w:rPr>
          <w:rFonts w:ascii="David" w:hAnsi="David" w:cs="David"/>
          <w:sz w:val="24"/>
          <w:szCs w:val="24"/>
          <w:rtl/>
        </w:rPr>
        <w:t xml:space="preserve"> </w:t>
      </w:r>
      <w:r w:rsidRPr="002E0FC8">
        <w:rPr>
          <w:rFonts w:ascii="David" w:hAnsi="David" w:cs="David"/>
          <w:sz w:val="24"/>
          <w:szCs w:val="24"/>
          <w:rtl/>
          <w:lang w:bidi="he-IL"/>
        </w:rPr>
        <w:t>בלחישה</w:t>
      </w:r>
      <w:r w:rsidRPr="002E0FC8">
        <w:rPr>
          <w:rFonts w:ascii="David" w:hAnsi="David" w:cs="David"/>
          <w:sz w:val="24"/>
          <w:szCs w:val="24"/>
          <w:rtl/>
        </w:rPr>
        <w:t xml:space="preserve"> </w:t>
      </w:r>
      <w:r w:rsidRPr="002E0FC8">
        <w:rPr>
          <w:rFonts w:ascii="David" w:hAnsi="David" w:cs="David"/>
          <w:sz w:val="24"/>
          <w:szCs w:val="24"/>
          <w:rtl/>
          <w:lang w:bidi="he-IL"/>
        </w:rPr>
        <w:t>וגם</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ויידיש</w:t>
      </w:r>
      <w:r w:rsidRPr="002E0FC8">
        <w:rPr>
          <w:rFonts w:ascii="David" w:hAnsi="David" w:cs="David"/>
          <w:sz w:val="24"/>
          <w:szCs w:val="24"/>
          <w:rtl/>
        </w:rPr>
        <w:t xml:space="preserve"> </w:t>
      </w:r>
      <w:r w:rsidRPr="002E0FC8">
        <w:rPr>
          <w:rFonts w:ascii="David" w:hAnsi="David" w:cs="David"/>
          <w:sz w:val="24"/>
          <w:szCs w:val="24"/>
          <w:rtl/>
          <w:lang w:bidi="he-IL"/>
        </w:rPr>
        <w:t>בכמה</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הסטנדרט</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במגוון</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שונה</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שלושת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שעבדו</w:t>
      </w:r>
      <w:r w:rsidRPr="002E0FC8">
        <w:rPr>
          <w:rFonts w:ascii="David" w:hAnsi="David" w:cs="David"/>
          <w:sz w:val="24"/>
          <w:szCs w:val="24"/>
          <w:rtl/>
        </w:rPr>
        <w:t xml:space="preserve"> </w:t>
      </w:r>
      <w:r w:rsidRPr="002E0FC8">
        <w:rPr>
          <w:rFonts w:ascii="David" w:hAnsi="David" w:cs="David"/>
          <w:sz w:val="24"/>
          <w:szCs w:val="24"/>
          <w:rtl/>
          <w:lang w:bidi="he-IL"/>
        </w:rPr>
        <w:t>בתורות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בלחישה</w:t>
      </w:r>
      <w:r w:rsidRPr="002E0FC8">
        <w:rPr>
          <w:rFonts w:ascii="David" w:hAnsi="David" w:cs="David"/>
          <w:sz w:val="24"/>
          <w:szCs w:val="24"/>
          <w:rtl/>
        </w:rPr>
        <w:t xml:space="preserve"> </w:t>
      </w:r>
      <w:r w:rsidRPr="002E0FC8">
        <w:rPr>
          <w:rFonts w:ascii="David" w:hAnsi="David" w:cs="David"/>
          <w:sz w:val="24"/>
          <w:szCs w:val="24"/>
          <w:rtl/>
          <w:lang w:bidi="he-IL"/>
        </w:rPr>
        <w:t>באוקראינית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סיפקו</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גבוהה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ביקש</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שאחד</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הללו</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יורשה</w:t>
      </w:r>
      <w:r w:rsidRPr="002E0FC8">
        <w:rPr>
          <w:rFonts w:ascii="David" w:hAnsi="David" w:cs="David"/>
          <w:sz w:val="24"/>
          <w:szCs w:val="24"/>
          <w:rtl/>
        </w:rPr>
        <w:t xml:space="preserve"> </w:t>
      </w:r>
      <w:r w:rsidRPr="002E0FC8">
        <w:rPr>
          <w:rFonts w:ascii="David" w:hAnsi="David" w:cs="David"/>
          <w:sz w:val="24"/>
          <w:szCs w:val="24"/>
          <w:rtl/>
          <w:lang w:bidi="he-IL"/>
        </w:rPr>
        <w:t>לעבוד</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אישית</w:t>
      </w:r>
      <w:r w:rsidRPr="002E0FC8">
        <w:rPr>
          <w:rFonts w:ascii="David" w:hAnsi="David" w:cs="David"/>
          <w:sz w:val="24"/>
          <w:szCs w:val="24"/>
          <w:rtl/>
        </w:rPr>
        <w:t xml:space="preserve"> </w:t>
      </w:r>
      <w:r w:rsidRPr="002E0FC8">
        <w:rPr>
          <w:rFonts w:ascii="David" w:hAnsi="David" w:cs="David"/>
          <w:sz w:val="24"/>
          <w:szCs w:val="24"/>
          <w:rtl/>
          <w:lang w:bidi="he-IL"/>
        </w:rPr>
        <w:t>נגדו</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ננזף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השופט</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העוקב</w:t>
      </w:r>
      <w:r w:rsidRPr="002E0FC8">
        <w:rPr>
          <w:rFonts w:ascii="David" w:hAnsi="David" w:cs="David"/>
          <w:sz w:val="24"/>
          <w:szCs w:val="24"/>
          <w:rtl/>
        </w:rPr>
        <w:t xml:space="preserve"> </w:t>
      </w:r>
      <w:r w:rsidRPr="002E0FC8">
        <w:rPr>
          <w:rFonts w:ascii="David" w:hAnsi="David" w:cs="David"/>
          <w:sz w:val="24"/>
          <w:szCs w:val="24"/>
          <w:rtl/>
          <w:lang w:bidi="he-IL"/>
        </w:rPr>
        <w:t>מאוקראינית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פוקח</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נוסף</w:t>
      </w:r>
      <w:r w:rsidRPr="002E0FC8">
        <w:rPr>
          <w:rFonts w:ascii="David" w:hAnsi="David" w:cs="David"/>
          <w:sz w:val="24"/>
          <w:szCs w:val="24"/>
          <w:rtl/>
        </w:rPr>
        <w:t xml:space="preserve"> </w:t>
      </w:r>
      <w:r w:rsidRPr="002E0FC8">
        <w:rPr>
          <w:rFonts w:ascii="David" w:hAnsi="David" w:cs="David"/>
          <w:sz w:val="24"/>
          <w:szCs w:val="24"/>
          <w:rtl/>
          <w:lang w:bidi="he-IL"/>
        </w:rPr>
        <w:t>שגויס</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שזיהתה</w:t>
      </w:r>
      <w:r w:rsidRPr="002E0FC8">
        <w:rPr>
          <w:rFonts w:ascii="David" w:hAnsi="David" w:cs="David"/>
          <w:sz w:val="24"/>
          <w:szCs w:val="24"/>
          <w:rtl/>
        </w:rPr>
        <w:t xml:space="preserve"> </w:t>
      </w:r>
      <w:r w:rsidRPr="002E0FC8">
        <w:rPr>
          <w:rFonts w:ascii="David" w:hAnsi="David" w:cs="David"/>
          <w:sz w:val="24"/>
          <w:szCs w:val="24"/>
          <w:rtl/>
          <w:lang w:bidi="he-IL"/>
        </w:rPr>
        <w:t>בעיות</w:t>
      </w:r>
      <w:r w:rsidRPr="002E0FC8">
        <w:rPr>
          <w:rFonts w:ascii="David" w:hAnsi="David" w:cs="David"/>
          <w:sz w:val="24"/>
          <w:szCs w:val="24"/>
          <w:rtl/>
        </w:rPr>
        <w:t xml:space="preserve"> </w:t>
      </w:r>
      <w:r w:rsidRPr="002E0FC8">
        <w:rPr>
          <w:rFonts w:ascii="David" w:hAnsi="David" w:cs="David"/>
          <w:sz w:val="24"/>
          <w:szCs w:val="24"/>
          <w:rtl/>
          <w:lang w:bidi="he-IL"/>
        </w:rPr>
        <w:t>מסוימות</w:t>
      </w:r>
      <w:r w:rsidRPr="002E0FC8">
        <w:rPr>
          <w:rFonts w:ascii="David" w:hAnsi="David" w:cs="David"/>
          <w:sz w:val="24"/>
          <w:szCs w:val="24"/>
          <w:rtl/>
        </w:rPr>
        <w:t xml:space="preserve"> </w:t>
      </w:r>
      <w:r w:rsidRPr="002E0FC8">
        <w:rPr>
          <w:rFonts w:ascii="David" w:hAnsi="David" w:cs="David"/>
          <w:sz w:val="24"/>
          <w:szCs w:val="24"/>
          <w:rtl/>
          <w:lang w:bidi="he-IL"/>
        </w:rPr>
        <w:t>בתרגומים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המתורגמן</w:t>
      </w:r>
      <w:r w:rsidRPr="002E0FC8">
        <w:rPr>
          <w:rFonts w:ascii="David" w:hAnsi="David" w:cs="David"/>
          <w:sz w:val="24"/>
          <w:szCs w:val="24"/>
          <w:rtl/>
        </w:rPr>
        <w:t xml:space="preserve"> </w:t>
      </w:r>
      <w:r w:rsidRPr="002E0FC8">
        <w:rPr>
          <w:rFonts w:ascii="David" w:hAnsi="David" w:cs="David"/>
          <w:sz w:val="24"/>
          <w:szCs w:val="24"/>
          <w:rtl/>
          <w:lang w:bidi="he-IL"/>
        </w:rPr>
        <w:t>הרשמי</w:t>
      </w:r>
      <w:r w:rsidRPr="002E0FC8">
        <w:rPr>
          <w:rFonts w:ascii="David" w:hAnsi="David" w:cs="David"/>
          <w:sz w:val="24"/>
          <w:szCs w:val="24"/>
          <w:rtl/>
        </w:rPr>
        <w:t xml:space="preserve"> </w:t>
      </w:r>
      <w:r w:rsidRPr="002E0FC8">
        <w:rPr>
          <w:rFonts w:ascii="David" w:hAnsi="David" w:cs="David"/>
          <w:sz w:val="24"/>
          <w:szCs w:val="24"/>
          <w:rtl/>
          <w:lang w:bidi="he-IL"/>
        </w:rPr>
        <w:t>מטעם</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השימוש</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שבוצע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מנוסים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לעדותו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הפך</w:t>
      </w:r>
      <w:r w:rsidRPr="002E0FC8">
        <w:rPr>
          <w:rFonts w:ascii="David" w:hAnsi="David" w:cs="David"/>
          <w:sz w:val="24"/>
          <w:szCs w:val="24"/>
          <w:rtl/>
        </w:rPr>
        <w:t xml:space="preserve"> </w:t>
      </w:r>
      <w:r w:rsidRPr="002E0FC8">
        <w:rPr>
          <w:rFonts w:ascii="David" w:hAnsi="David" w:cs="David"/>
          <w:sz w:val="24"/>
          <w:szCs w:val="24"/>
          <w:rtl/>
          <w:lang w:bidi="he-IL"/>
        </w:rPr>
        <w:t>לסוגיה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מחלוקת</w:t>
      </w:r>
      <w:r w:rsidRPr="002E0FC8">
        <w:rPr>
          <w:rFonts w:ascii="David" w:hAnsi="David" w:cs="David"/>
          <w:sz w:val="24"/>
          <w:szCs w:val="24"/>
          <w:rtl/>
        </w:rPr>
        <w:t xml:space="preserve"> </w:t>
      </w:r>
      <w:r w:rsidRPr="002E0FC8">
        <w:rPr>
          <w:rFonts w:ascii="David" w:hAnsi="David" w:cs="David"/>
          <w:sz w:val="24"/>
          <w:szCs w:val="24"/>
          <w:rtl/>
          <w:lang w:bidi="he-IL"/>
        </w:rPr>
        <w:t>ותלונות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והתעורר</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להפריע</w:t>
      </w:r>
      <w:r w:rsidRPr="002E0FC8">
        <w:rPr>
          <w:rFonts w:ascii="David" w:hAnsi="David" w:cs="David"/>
          <w:sz w:val="24"/>
          <w:szCs w:val="24"/>
          <w:rtl/>
        </w:rPr>
        <w:t xml:space="preserve"> </w:t>
      </w:r>
      <w:r w:rsidRPr="002E0FC8">
        <w:rPr>
          <w:rFonts w:ascii="David" w:hAnsi="David" w:cs="David"/>
          <w:sz w:val="24"/>
          <w:szCs w:val="24"/>
          <w:rtl/>
          <w:lang w:bidi="he-IL"/>
        </w:rPr>
        <w:t>לדובר</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מילים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w:t>
      </w:r>
      <w:r w:rsidRPr="002E0FC8">
        <w:rPr>
          <w:rFonts w:ascii="David" w:hAnsi="David" w:cs="David"/>
          <w:sz w:val="24"/>
          <w:szCs w:val="24"/>
          <w:rtl/>
          <w:lang w:bidi="he-IL"/>
        </w:rPr>
        <w:t>להשיג</w:t>
      </w:r>
      <w:r w:rsidRPr="002E0FC8">
        <w:rPr>
          <w:rFonts w:ascii="David" w:hAnsi="David" w:cs="David"/>
          <w:sz w:val="24"/>
          <w:szCs w:val="24"/>
          <w:rtl/>
        </w:rPr>
        <w:t xml:space="preserve"> </w:t>
      </w:r>
      <w:r w:rsidRPr="002E0FC8">
        <w:rPr>
          <w:rFonts w:ascii="David" w:hAnsi="David" w:cs="David"/>
          <w:sz w:val="24"/>
          <w:szCs w:val="24"/>
          <w:rtl/>
          <w:lang w:bidi="he-IL"/>
        </w:rPr>
        <w:t>דיוק</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להם</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בכתיבת</w:t>
      </w:r>
      <w:r w:rsidRPr="002E0FC8">
        <w:rPr>
          <w:rFonts w:ascii="David" w:hAnsi="David" w:cs="David"/>
          <w:sz w:val="24"/>
          <w:szCs w:val="24"/>
          <w:rtl/>
        </w:rPr>
        <w:t xml:space="preserve"> </w:t>
      </w:r>
      <w:r w:rsidRPr="002E0FC8">
        <w:rPr>
          <w:rFonts w:ascii="David" w:hAnsi="David" w:cs="David"/>
          <w:sz w:val="24"/>
          <w:szCs w:val="24"/>
          <w:rtl/>
          <w:lang w:bidi="he-IL"/>
        </w:rPr>
        <w:t>הערות</w:t>
      </w:r>
      <w:r w:rsidRPr="002E0FC8">
        <w:rPr>
          <w:rFonts w:ascii="David" w:hAnsi="David" w:cs="David"/>
          <w:sz w:val="24"/>
          <w:szCs w:val="24"/>
          <w:rtl/>
        </w:rPr>
        <w:t xml:space="preserve"> </w:t>
      </w:r>
      <w:r w:rsidRPr="002E0FC8">
        <w:rPr>
          <w:rFonts w:ascii="David" w:hAnsi="David" w:cs="David"/>
          <w:sz w:val="24"/>
          <w:szCs w:val="24"/>
          <w:rtl/>
          <w:lang w:bidi="he-IL"/>
        </w:rPr>
        <w:t>לעצמם</w:t>
      </w:r>
      <w:r w:rsidRPr="002E0FC8">
        <w:rPr>
          <w:rFonts w:ascii="David" w:hAnsi="David" w:cs="David"/>
          <w:sz w:val="24"/>
          <w:szCs w:val="24"/>
          <w:rtl/>
        </w:rPr>
        <w:t xml:space="preserve">. </w:t>
      </w:r>
      <w:r w:rsidRPr="002E0FC8">
        <w:rPr>
          <w:rFonts w:ascii="David" w:hAnsi="David" w:cs="David"/>
          <w:sz w:val="24"/>
          <w:szCs w:val="24"/>
          <w:rtl/>
          <w:lang w:bidi="he-IL"/>
        </w:rPr>
        <w:t>התנגדויות</w:t>
      </w:r>
      <w:r w:rsidRPr="002E0FC8">
        <w:rPr>
          <w:rFonts w:ascii="David" w:hAnsi="David" w:cs="David"/>
          <w:sz w:val="24"/>
          <w:szCs w:val="24"/>
          <w:rtl/>
        </w:rPr>
        <w:t xml:space="preserve"> </w:t>
      </w:r>
      <w:r w:rsidRPr="002E0FC8">
        <w:rPr>
          <w:rFonts w:ascii="David" w:hAnsi="David" w:cs="David"/>
          <w:sz w:val="24"/>
          <w:szCs w:val="24"/>
          <w:rtl/>
          <w:lang w:bidi="he-IL"/>
        </w:rPr>
        <w:t>להפרעות</w:t>
      </w:r>
      <w:r w:rsidRPr="002E0FC8">
        <w:rPr>
          <w:rFonts w:ascii="David" w:hAnsi="David" w:cs="David"/>
          <w:sz w:val="24"/>
          <w:szCs w:val="24"/>
          <w:rtl/>
        </w:rPr>
        <w:t xml:space="preserve"> </w:t>
      </w:r>
      <w:r w:rsidRPr="002E0FC8">
        <w:rPr>
          <w:rFonts w:ascii="David" w:hAnsi="David" w:cs="David"/>
          <w:sz w:val="24"/>
          <w:szCs w:val="24"/>
          <w:rtl/>
          <w:lang w:bidi="he-IL"/>
        </w:rPr>
        <w:t>הללו</w:t>
      </w:r>
      <w:r w:rsidRPr="002E0FC8">
        <w:rPr>
          <w:rFonts w:ascii="David" w:hAnsi="David" w:cs="David"/>
          <w:sz w:val="24"/>
          <w:szCs w:val="24"/>
          <w:rtl/>
        </w:rPr>
        <w:t xml:space="preserve"> </w:t>
      </w:r>
      <w:r w:rsidRPr="002E0FC8">
        <w:rPr>
          <w:rFonts w:ascii="David" w:hAnsi="David" w:cs="David"/>
          <w:sz w:val="24"/>
          <w:szCs w:val="24"/>
          <w:rtl/>
          <w:lang w:bidi="he-IL"/>
        </w:rPr>
        <w:t>הוצגו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p>
    <w:p w14:paraId="1570CF14"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בקרת</w:t>
      </w:r>
      <w:r w:rsidRPr="002E0FC8">
        <w:rPr>
          <w:rFonts w:ascii="David" w:hAnsi="David" w:cs="David"/>
          <w:b/>
          <w:bCs/>
          <w:sz w:val="24"/>
          <w:szCs w:val="24"/>
          <w:rtl/>
        </w:rPr>
        <w:t xml:space="preserve"> </w:t>
      </w:r>
      <w:r w:rsidRPr="002E0FC8">
        <w:rPr>
          <w:rFonts w:ascii="David" w:hAnsi="David" w:cs="David"/>
          <w:b/>
          <w:bCs/>
          <w:sz w:val="24"/>
          <w:szCs w:val="24"/>
          <w:rtl/>
          <w:lang w:bidi="he-IL"/>
        </w:rPr>
        <w:t>איכות</w:t>
      </w:r>
      <w:r w:rsidRPr="002E0FC8">
        <w:rPr>
          <w:rFonts w:ascii="David" w:hAnsi="David" w:cs="David"/>
          <w:b/>
          <w:bCs/>
          <w:sz w:val="24"/>
          <w:szCs w:val="24"/>
          <w:rtl/>
        </w:rPr>
        <w:t xml:space="preserve"> – </w:t>
      </w:r>
      <w:r w:rsidRPr="002E0FC8">
        <w:rPr>
          <w:rFonts w:ascii="David" w:hAnsi="David" w:cs="David"/>
          <w:b/>
          <w:bCs/>
          <w:sz w:val="24"/>
          <w:szCs w:val="24"/>
          <w:rtl/>
          <w:lang w:bidi="he-IL"/>
        </w:rPr>
        <w:t>אייכמן</w:t>
      </w:r>
      <w:r w:rsidRPr="002E0FC8">
        <w:rPr>
          <w:rFonts w:ascii="David" w:hAnsi="David" w:cs="David"/>
          <w:b/>
          <w:bCs/>
          <w:sz w:val="24"/>
          <w:szCs w:val="24"/>
          <w:rtl/>
        </w:rPr>
        <w:t xml:space="preserve"> </w:t>
      </w:r>
      <w:r w:rsidRPr="002E0FC8">
        <w:rPr>
          <w:rFonts w:ascii="David" w:hAnsi="David" w:cs="David"/>
          <w:b/>
          <w:bCs/>
          <w:sz w:val="24"/>
          <w:szCs w:val="24"/>
          <w:rtl/>
          <w:lang w:bidi="he-IL"/>
        </w:rPr>
        <w:t>לעומת</w:t>
      </w:r>
      <w:r w:rsidRPr="002E0FC8">
        <w:rPr>
          <w:rFonts w:ascii="David" w:hAnsi="David" w:cs="David"/>
          <w:b/>
          <w:bCs/>
          <w:sz w:val="24"/>
          <w:szCs w:val="24"/>
          <w:rtl/>
        </w:rPr>
        <w:t xml:space="preserve"> </w:t>
      </w:r>
      <w:r w:rsidRPr="002E0FC8">
        <w:rPr>
          <w:rFonts w:ascii="David" w:hAnsi="David" w:cs="David"/>
          <w:b/>
          <w:bCs/>
          <w:sz w:val="24"/>
          <w:szCs w:val="24"/>
          <w:rtl/>
          <w:lang w:bidi="he-IL"/>
        </w:rPr>
        <w:t>דמיאניוק</w:t>
      </w:r>
    </w:p>
    <w:p w14:paraId="23C4EB96"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כללי</w:t>
      </w:r>
      <w:r w:rsidRPr="002E0FC8">
        <w:rPr>
          <w:rFonts w:ascii="David" w:hAnsi="David" w:cs="David"/>
          <w:sz w:val="24"/>
          <w:szCs w:val="24"/>
          <w:rtl/>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למצב</w:t>
      </w:r>
      <w:r w:rsidRPr="002E0FC8">
        <w:rPr>
          <w:rFonts w:ascii="David" w:hAnsi="David" w:cs="David"/>
          <w:sz w:val="24"/>
          <w:szCs w:val="24"/>
          <w:rtl/>
        </w:rPr>
        <w:t xml:space="preserve"> </w:t>
      </w:r>
      <w:r w:rsidRPr="002E0FC8">
        <w:rPr>
          <w:rFonts w:ascii="David" w:hAnsi="David" w:cs="David"/>
          <w:sz w:val="24"/>
          <w:szCs w:val="24"/>
          <w:rtl/>
          <w:lang w:bidi="he-IL"/>
        </w:rPr>
        <w:t>בשנת</w:t>
      </w:r>
      <w:r w:rsidRPr="002E0FC8">
        <w:rPr>
          <w:rFonts w:ascii="David" w:hAnsi="David" w:cs="David"/>
          <w:sz w:val="24"/>
          <w:szCs w:val="24"/>
          <w:rtl/>
        </w:rPr>
        <w:t xml:space="preserve"> 1961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נגד</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פיקוח</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בוצע</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עקבי</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הליכי</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שודרו</w:t>
      </w:r>
      <w:r w:rsidRPr="002E0FC8">
        <w:rPr>
          <w:rFonts w:ascii="David" w:hAnsi="David" w:cs="David"/>
          <w:sz w:val="24"/>
          <w:szCs w:val="24"/>
          <w:rtl/>
        </w:rPr>
        <w:t xml:space="preserve"> </w:t>
      </w:r>
      <w:r w:rsidRPr="002E0FC8">
        <w:rPr>
          <w:rFonts w:ascii="David" w:hAnsi="David" w:cs="David"/>
          <w:sz w:val="24"/>
          <w:szCs w:val="24"/>
          <w:rtl/>
          <w:lang w:bidi="he-IL"/>
        </w:rPr>
        <w:t>בשידור</w:t>
      </w:r>
      <w:r w:rsidRPr="002E0FC8">
        <w:rPr>
          <w:rFonts w:ascii="David" w:hAnsi="David" w:cs="David"/>
          <w:sz w:val="24"/>
          <w:szCs w:val="24"/>
          <w:rtl/>
        </w:rPr>
        <w:t xml:space="preserve"> </w:t>
      </w:r>
      <w:r w:rsidRPr="002E0FC8">
        <w:rPr>
          <w:rFonts w:ascii="David" w:hAnsi="David" w:cs="David"/>
          <w:sz w:val="24"/>
          <w:szCs w:val="24"/>
          <w:rtl/>
          <w:lang w:bidi="he-IL"/>
        </w:rPr>
        <w:t>חי</w:t>
      </w:r>
      <w:r w:rsidRPr="002E0FC8">
        <w:rPr>
          <w:rFonts w:ascii="David" w:hAnsi="David" w:cs="David"/>
          <w:sz w:val="24"/>
          <w:szCs w:val="24"/>
          <w:rtl/>
        </w:rPr>
        <w:t xml:space="preserve"> </w:t>
      </w:r>
      <w:r w:rsidRPr="002E0FC8">
        <w:rPr>
          <w:rFonts w:ascii="David" w:hAnsi="David" w:cs="David"/>
          <w:sz w:val="24"/>
          <w:szCs w:val="24"/>
          <w:rtl/>
          <w:lang w:bidi="he-IL"/>
        </w:rPr>
        <w:t>ברדיו</w:t>
      </w:r>
      <w:r w:rsidRPr="002E0FC8">
        <w:rPr>
          <w:rFonts w:ascii="David" w:hAnsi="David" w:cs="David"/>
          <w:sz w:val="24"/>
          <w:szCs w:val="24"/>
          <w:rtl/>
        </w:rPr>
        <w:t xml:space="preserve"> </w:t>
      </w:r>
      <w:r w:rsidRPr="002E0FC8">
        <w:rPr>
          <w:rFonts w:ascii="David" w:hAnsi="David" w:cs="David"/>
          <w:sz w:val="24"/>
          <w:szCs w:val="24"/>
          <w:rtl/>
          <w:lang w:bidi="he-IL"/>
        </w:rPr>
        <w:t>ובטלוויזיה</w:t>
      </w:r>
      <w:r w:rsidRPr="002E0FC8">
        <w:rPr>
          <w:rFonts w:ascii="David" w:hAnsi="David" w:cs="David"/>
          <w:sz w:val="24"/>
          <w:szCs w:val="24"/>
          <w:rtl/>
        </w:rPr>
        <w:t xml:space="preserve">. </w:t>
      </w:r>
      <w:r w:rsidRPr="002E0FC8">
        <w:rPr>
          <w:rFonts w:ascii="David" w:hAnsi="David" w:cs="David"/>
          <w:sz w:val="24"/>
          <w:szCs w:val="24"/>
          <w:rtl/>
          <w:lang w:bidi="he-IL"/>
        </w:rPr>
        <w:t>הסיבות</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כנראה</w:t>
      </w:r>
      <w:r w:rsidRPr="002E0FC8">
        <w:rPr>
          <w:rFonts w:ascii="David" w:hAnsi="David" w:cs="David"/>
          <w:sz w:val="24"/>
          <w:szCs w:val="24"/>
          <w:rtl/>
        </w:rPr>
        <w:t xml:space="preserve"> </w:t>
      </w:r>
      <w:r w:rsidRPr="002E0FC8">
        <w:rPr>
          <w:rFonts w:ascii="David" w:hAnsi="David" w:cs="David"/>
          <w:sz w:val="24"/>
          <w:szCs w:val="24"/>
          <w:rtl/>
          <w:lang w:bidi="he-IL"/>
        </w:rPr>
        <w:t>נעוצות</w:t>
      </w:r>
      <w:r w:rsidRPr="002E0FC8">
        <w:rPr>
          <w:rFonts w:ascii="David" w:hAnsi="David" w:cs="David"/>
          <w:sz w:val="24"/>
          <w:szCs w:val="24"/>
          <w:rtl/>
        </w:rPr>
        <w:t xml:space="preserve"> </w:t>
      </w:r>
      <w:r w:rsidRPr="002E0FC8">
        <w:rPr>
          <w:rFonts w:ascii="David" w:hAnsi="David" w:cs="David"/>
          <w:sz w:val="24"/>
          <w:szCs w:val="24"/>
          <w:rtl/>
          <w:lang w:bidi="he-IL"/>
        </w:rPr>
        <w:t>בכישורים</w:t>
      </w:r>
      <w:r w:rsidRPr="002E0FC8">
        <w:rPr>
          <w:rFonts w:ascii="David" w:hAnsi="David" w:cs="David"/>
          <w:sz w:val="24"/>
          <w:szCs w:val="24"/>
          <w:rtl/>
        </w:rPr>
        <w:t xml:space="preserve"> </w:t>
      </w:r>
      <w:r w:rsidRPr="002E0FC8">
        <w:rPr>
          <w:rFonts w:ascii="David" w:hAnsi="David" w:cs="David"/>
          <w:sz w:val="24"/>
          <w:szCs w:val="24"/>
          <w:rtl/>
          <w:lang w:bidi="he-IL"/>
        </w:rPr>
        <w:t>הלשוניים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הפאנלים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ההבדלים</w:t>
      </w:r>
      <w:r w:rsidRPr="002E0FC8">
        <w:rPr>
          <w:rFonts w:ascii="David" w:hAnsi="David" w:cs="David"/>
          <w:sz w:val="24"/>
          <w:szCs w:val="24"/>
          <w:rtl/>
        </w:rPr>
        <w:t xml:space="preserve"> </w:t>
      </w:r>
      <w:r w:rsidRPr="002E0FC8">
        <w:rPr>
          <w:rFonts w:ascii="David" w:hAnsi="David" w:cs="David"/>
          <w:sz w:val="24"/>
          <w:szCs w:val="24"/>
          <w:rtl/>
          <w:lang w:bidi="he-IL"/>
        </w:rPr>
        <w:t>בגישותיהם</w:t>
      </w:r>
      <w:r w:rsidRPr="002E0FC8">
        <w:rPr>
          <w:rFonts w:ascii="David" w:hAnsi="David" w:cs="David"/>
          <w:sz w:val="24"/>
          <w:szCs w:val="24"/>
          <w:rtl/>
        </w:rPr>
        <w:t xml:space="preserve"> </w:t>
      </w:r>
      <w:r w:rsidRPr="002E0FC8">
        <w:rPr>
          <w:rFonts w:ascii="David" w:hAnsi="David" w:cs="David"/>
          <w:sz w:val="24"/>
          <w:szCs w:val="24"/>
          <w:rtl/>
          <w:lang w:bidi="he-IL"/>
        </w:rPr>
        <w:t>כלפי</w:t>
      </w:r>
      <w:r w:rsidRPr="002E0FC8">
        <w:rPr>
          <w:rFonts w:ascii="David" w:hAnsi="David" w:cs="David"/>
          <w:sz w:val="24"/>
          <w:szCs w:val="24"/>
          <w:rtl/>
        </w:rPr>
        <w:t xml:space="preserve"> </w:t>
      </w:r>
      <w:r w:rsidRPr="002E0FC8">
        <w:rPr>
          <w:rFonts w:ascii="David" w:hAnsi="David" w:cs="David"/>
          <w:sz w:val="24"/>
          <w:szCs w:val="24"/>
          <w:rtl/>
          <w:lang w:bidi="he-IL"/>
        </w:rPr>
        <w:t>קבלת</w:t>
      </w:r>
      <w:r w:rsidRPr="002E0FC8">
        <w:rPr>
          <w:rFonts w:ascii="David" w:hAnsi="David" w:cs="David"/>
          <w:sz w:val="24"/>
          <w:szCs w:val="24"/>
          <w:rtl/>
        </w:rPr>
        <w:t xml:space="preserve"> </w:t>
      </w:r>
      <w:r w:rsidRPr="002E0FC8">
        <w:rPr>
          <w:rFonts w:ascii="David" w:hAnsi="David" w:cs="David"/>
          <w:sz w:val="24"/>
          <w:szCs w:val="24"/>
          <w:rtl/>
          <w:lang w:bidi="he-IL"/>
        </w:rPr>
        <w:t>אחריות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לדעתה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Pr>
        <w:t>(Morris, 1998</w:t>
      </w:r>
      <w:r w:rsidRPr="002E0FC8">
        <w:rPr>
          <w:rFonts w:ascii="David" w:hAnsi="David" w:cs="David"/>
          <w:sz w:val="24"/>
          <w:szCs w:val="24"/>
          <w:rtl/>
        </w:rPr>
        <w:t xml:space="preserve">, </w:t>
      </w:r>
      <w:r w:rsidRPr="002E0FC8">
        <w:rPr>
          <w:rFonts w:ascii="David" w:hAnsi="David" w:cs="David"/>
          <w:sz w:val="24"/>
          <w:szCs w:val="24"/>
          <w:rtl/>
          <w:lang w:bidi="he-IL"/>
        </w:rPr>
        <w:t>ייתכן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שהעלייה</w:t>
      </w:r>
      <w:r w:rsidRPr="002E0FC8">
        <w:rPr>
          <w:rFonts w:ascii="David" w:hAnsi="David" w:cs="David"/>
          <w:sz w:val="24"/>
          <w:szCs w:val="24"/>
          <w:rtl/>
        </w:rPr>
        <w:t xml:space="preserve"> </w:t>
      </w:r>
      <w:r w:rsidRPr="002E0FC8">
        <w:rPr>
          <w:rFonts w:ascii="David" w:hAnsi="David" w:cs="David"/>
          <w:sz w:val="24"/>
          <w:szCs w:val="24"/>
          <w:rtl/>
          <w:lang w:bidi="he-IL"/>
        </w:rPr>
        <w:t>בשיעור</w:t>
      </w:r>
      <w:r w:rsidRPr="002E0FC8">
        <w:rPr>
          <w:rFonts w:ascii="David" w:hAnsi="David" w:cs="David"/>
          <w:sz w:val="24"/>
          <w:szCs w:val="24"/>
          <w:rtl/>
        </w:rPr>
        <w:t xml:space="preserve"> </w:t>
      </w:r>
      <w:r w:rsidRPr="002E0FC8">
        <w:rPr>
          <w:rFonts w:ascii="David" w:hAnsi="David" w:cs="David"/>
          <w:sz w:val="24"/>
          <w:szCs w:val="24"/>
          <w:rtl/>
          <w:lang w:bidi="he-IL"/>
        </w:rPr>
        <w:t>דוברי</w:t>
      </w:r>
      <w:r w:rsidRPr="002E0FC8">
        <w:rPr>
          <w:rFonts w:ascii="David" w:hAnsi="David" w:cs="David"/>
          <w:sz w:val="24"/>
          <w:szCs w:val="24"/>
          <w:rtl/>
        </w:rPr>
        <w:t xml:space="preserve"> </w:t>
      </w:r>
      <w:r w:rsidRPr="002E0FC8">
        <w:rPr>
          <w:rFonts w:ascii="David" w:hAnsi="David" w:cs="David"/>
          <w:sz w:val="24"/>
          <w:szCs w:val="24"/>
          <w:rtl/>
          <w:lang w:bidi="he-IL"/>
        </w:rPr>
        <w:t>העברית</w:t>
      </w:r>
      <w:r w:rsidRPr="002E0FC8">
        <w:rPr>
          <w:rFonts w:ascii="David" w:hAnsi="David" w:cs="David"/>
          <w:sz w:val="24"/>
          <w:szCs w:val="24"/>
          <w:rtl/>
        </w:rPr>
        <w:t xml:space="preserve"> </w:t>
      </w:r>
      <w:r w:rsidRPr="002E0FC8">
        <w:rPr>
          <w:rFonts w:ascii="David" w:hAnsi="David" w:cs="David"/>
          <w:sz w:val="24"/>
          <w:szCs w:val="24"/>
          <w:rtl/>
          <w:lang w:bidi="he-IL"/>
        </w:rPr>
        <w:t>באוכלוסיית</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w:t>
      </w:r>
      <w:r w:rsidRPr="002E0FC8">
        <w:rPr>
          <w:rFonts w:ascii="David" w:hAnsi="David" w:cs="David"/>
          <w:sz w:val="24"/>
          <w:szCs w:val="24"/>
          <w:rtl/>
          <w:lang w:bidi="he-IL"/>
        </w:rPr>
        <w:t>שהתרחשה</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השנים</w:t>
      </w:r>
      <w:r w:rsidRPr="002E0FC8">
        <w:rPr>
          <w:rFonts w:ascii="David" w:hAnsi="David" w:cs="David"/>
          <w:sz w:val="24"/>
          <w:szCs w:val="24"/>
          <w:rtl/>
        </w:rPr>
        <w:t xml:space="preserve"> 1961 </w:t>
      </w:r>
      <w:r w:rsidRPr="002E0FC8">
        <w:rPr>
          <w:rFonts w:ascii="David" w:hAnsi="David" w:cs="David"/>
          <w:sz w:val="24"/>
          <w:szCs w:val="24"/>
          <w:rtl/>
          <w:lang w:bidi="he-IL"/>
        </w:rPr>
        <w:t>ועד</w:t>
      </w:r>
      <w:r w:rsidRPr="002E0FC8">
        <w:rPr>
          <w:rFonts w:ascii="David" w:hAnsi="David" w:cs="David"/>
          <w:sz w:val="24"/>
          <w:szCs w:val="24"/>
          <w:rtl/>
        </w:rPr>
        <w:t xml:space="preserve"> 1986 </w:t>
      </w:r>
      <w:r w:rsidRPr="002E0FC8">
        <w:rPr>
          <w:rFonts w:ascii="David" w:hAnsi="David" w:cs="David"/>
          <w:sz w:val="24"/>
          <w:szCs w:val="24"/>
          <w:rtl/>
          <w:lang w:bidi="he-IL"/>
        </w:rPr>
        <w:t>השפיעה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הגישה</w:t>
      </w:r>
      <w:r w:rsidRPr="002E0FC8">
        <w:rPr>
          <w:rFonts w:ascii="David" w:hAnsi="David" w:cs="David"/>
          <w:sz w:val="24"/>
          <w:szCs w:val="24"/>
          <w:rtl/>
        </w:rPr>
        <w:t xml:space="preserve"> </w:t>
      </w:r>
      <w:r w:rsidRPr="002E0FC8">
        <w:rPr>
          <w:rFonts w:ascii="David" w:hAnsi="David" w:cs="David"/>
          <w:sz w:val="24"/>
          <w:szCs w:val="24"/>
          <w:rtl/>
          <w:lang w:bidi="he-IL"/>
        </w:rPr>
        <w:t>כלפי</w:t>
      </w:r>
      <w:r w:rsidRPr="002E0FC8">
        <w:rPr>
          <w:rFonts w:ascii="David" w:hAnsi="David" w:cs="David"/>
          <w:sz w:val="24"/>
          <w:szCs w:val="24"/>
          <w:rtl/>
        </w:rPr>
        <w:t xml:space="preserve"> </w:t>
      </w:r>
      <w:r w:rsidRPr="002E0FC8">
        <w:rPr>
          <w:rFonts w:ascii="David" w:hAnsi="David" w:cs="David"/>
          <w:sz w:val="24"/>
          <w:szCs w:val="24"/>
          <w:rtl/>
          <w:lang w:bidi="he-IL"/>
        </w:rPr>
        <w:t>דוברי</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אחרות</w:t>
      </w:r>
      <w:r w:rsidRPr="002E0FC8">
        <w:rPr>
          <w:rFonts w:ascii="David" w:hAnsi="David" w:cs="David"/>
          <w:sz w:val="24"/>
          <w:szCs w:val="24"/>
          <w:rtl/>
        </w:rPr>
        <w:t xml:space="preserve">. </w:t>
      </w:r>
      <w:r w:rsidRPr="002E0FC8">
        <w:rPr>
          <w:rFonts w:ascii="David" w:hAnsi="David" w:cs="David"/>
          <w:sz w:val="24"/>
          <w:szCs w:val="24"/>
          <w:rtl/>
          <w:lang w:bidi="he-IL"/>
        </w:rPr>
        <w:t>במידה</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המגבלות</w:t>
      </w:r>
      <w:r w:rsidRPr="002E0FC8">
        <w:rPr>
          <w:rFonts w:ascii="David" w:hAnsi="David" w:cs="David"/>
          <w:sz w:val="24"/>
          <w:szCs w:val="24"/>
          <w:rtl/>
        </w:rPr>
        <w:t xml:space="preserve"> </w:t>
      </w:r>
      <w:r w:rsidRPr="002E0FC8">
        <w:rPr>
          <w:rFonts w:ascii="David" w:hAnsi="David" w:cs="David"/>
          <w:sz w:val="24"/>
          <w:szCs w:val="24"/>
          <w:rtl/>
          <w:lang w:bidi="he-IL"/>
        </w:rPr>
        <w:t>הלשוניות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שלושת</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יכולות</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מושוות</w:t>
      </w:r>
      <w:r w:rsidRPr="002E0FC8">
        <w:rPr>
          <w:rFonts w:ascii="David" w:hAnsi="David" w:cs="David"/>
          <w:sz w:val="24"/>
          <w:szCs w:val="24"/>
          <w:rtl/>
        </w:rPr>
        <w:t xml:space="preserve"> </w:t>
      </w:r>
      <w:r w:rsidRPr="002E0FC8">
        <w:rPr>
          <w:rFonts w:ascii="David" w:hAnsi="David" w:cs="David"/>
          <w:sz w:val="24"/>
          <w:szCs w:val="24"/>
          <w:rtl/>
          <w:lang w:bidi="he-IL"/>
        </w:rPr>
        <w:t>לאלה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בנירנברג</w:t>
      </w:r>
      <w:r w:rsidRPr="002E0FC8">
        <w:rPr>
          <w:rFonts w:ascii="David" w:hAnsi="David" w:cs="David"/>
          <w:sz w:val="24"/>
          <w:szCs w:val="24"/>
          <w:rtl/>
        </w:rPr>
        <w:t xml:space="preserve">. </w:t>
      </w:r>
      <w:r w:rsidRPr="002E0FC8">
        <w:rPr>
          <w:rFonts w:ascii="David" w:hAnsi="David" w:cs="David"/>
          <w:sz w:val="24"/>
          <w:szCs w:val="24"/>
          <w:rtl/>
          <w:lang w:bidi="he-IL"/>
        </w:rPr>
        <w:t>שם</w:t>
      </w:r>
      <w:r w:rsidRPr="002E0FC8">
        <w:rPr>
          <w:rFonts w:ascii="David" w:hAnsi="David" w:cs="David"/>
          <w:sz w:val="24"/>
          <w:szCs w:val="24"/>
          <w:rtl/>
        </w:rPr>
        <w:t xml:space="preserve">, </w:t>
      </w:r>
      <w:r w:rsidRPr="002E0FC8">
        <w:rPr>
          <w:rFonts w:ascii="David" w:hAnsi="David" w:cs="David"/>
          <w:sz w:val="24"/>
          <w:szCs w:val="24"/>
          <w:rtl/>
          <w:lang w:bidi="he-IL"/>
        </w:rPr>
        <w:t>לפחות</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מהנאשמים</w:t>
      </w:r>
      <w:r w:rsidRPr="002E0FC8">
        <w:rPr>
          <w:rFonts w:ascii="David" w:hAnsi="David" w:cs="David"/>
          <w:sz w:val="24"/>
          <w:szCs w:val="24"/>
          <w:rtl/>
        </w:rPr>
        <w:t xml:space="preserve">, </w:t>
      </w:r>
      <w:r w:rsidRPr="002E0FC8">
        <w:rPr>
          <w:rFonts w:ascii="David" w:hAnsi="David" w:cs="David"/>
          <w:sz w:val="24"/>
          <w:szCs w:val="24"/>
          <w:rtl/>
          <w:lang w:bidi="he-IL"/>
        </w:rPr>
        <w:t>הרמן</w:t>
      </w:r>
      <w:r w:rsidRPr="002E0FC8">
        <w:rPr>
          <w:rFonts w:ascii="David" w:hAnsi="David" w:cs="David"/>
          <w:sz w:val="24"/>
          <w:szCs w:val="24"/>
          <w:rtl/>
        </w:rPr>
        <w:t xml:space="preserve"> </w:t>
      </w:r>
      <w:r w:rsidRPr="002E0FC8">
        <w:rPr>
          <w:rFonts w:ascii="David" w:hAnsi="David" w:cs="David"/>
          <w:sz w:val="24"/>
          <w:szCs w:val="24"/>
          <w:rtl/>
          <w:lang w:bidi="he-IL"/>
        </w:rPr>
        <w:t>גרינג</w:t>
      </w:r>
      <w:r w:rsidRPr="002E0FC8">
        <w:rPr>
          <w:rFonts w:ascii="David" w:hAnsi="David" w:cs="David"/>
          <w:sz w:val="24"/>
          <w:szCs w:val="24"/>
          <w:rtl/>
        </w:rPr>
        <w:t xml:space="preserve">, </w:t>
      </w:r>
      <w:r w:rsidRPr="002E0FC8">
        <w:rPr>
          <w:rFonts w:ascii="David" w:hAnsi="David" w:cs="David"/>
          <w:sz w:val="24"/>
          <w:szCs w:val="24"/>
          <w:rtl/>
          <w:lang w:bidi="he-IL"/>
        </w:rPr>
        <w:t>יכול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לנצל</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לטיעון</w:t>
      </w:r>
      <w:r w:rsidRPr="002E0FC8">
        <w:rPr>
          <w:rFonts w:ascii="David" w:hAnsi="David" w:cs="David"/>
          <w:sz w:val="24"/>
          <w:szCs w:val="24"/>
          <w:rtl/>
        </w:rPr>
        <w:t xml:space="preserve"> </w:t>
      </w:r>
      <w:r w:rsidRPr="002E0FC8">
        <w:rPr>
          <w:rFonts w:ascii="David" w:hAnsi="David" w:cs="David"/>
          <w:sz w:val="24"/>
          <w:szCs w:val="24"/>
          <w:rtl/>
          <w:lang w:bidi="he-IL"/>
        </w:rPr>
        <w:t>שהוא</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הובן</w:t>
      </w:r>
      <w:r w:rsidRPr="002E0FC8">
        <w:rPr>
          <w:rFonts w:ascii="David" w:hAnsi="David" w:cs="David"/>
          <w:sz w:val="24"/>
          <w:szCs w:val="24"/>
          <w:rtl/>
        </w:rPr>
        <w:t xml:space="preserve"> </w:t>
      </w:r>
      <w:r w:rsidRPr="002E0FC8">
        <w:rPr>
          <w:rFonts w:ascii="David" w:hAnsi="David" w:cs="David"/>
          <w:sz w:val="24"/>
          <w:szCs w:val="24"/>
          <w:rtl/>
          <w:lang w:bidi="he-IL"/>
        </w:rPr>
        <w:t>כראוי</w:t>
      </w:r>
      <w:r w:rsidRPr="002E0FC8">
        <w:rPr>
          <w:rFonts w:ascii="David" w:hAnsi="David" w:cs="David"/>
          <w:sz w:val="24"/>
          <w:szCs w:val="24"/>
          <w:rtl/>
        </w:rPr>
        <w:t xml:space="preserve"> </w:t>
      </w:r>
      <w:r w:rsidRPr="002E0FC8">
        <w:rPr>
          <w:rFonts w:ascii="David" w:hAnsi="David" w:cs="David"/>
          <w:sz w:val="24"/>
          <w:szCs w:val="24"/>
          <w:rtl/>
          <w:lang w:bidi="he-IL"/>
        </w:rPr>
        <w:t>בכמה</w:t>
      </w:r>
      <w:r w:rsidRPr="002E0FC8">
        <w:rPr>
          <w:rFonts w:ascii="David" w:hAnsi="David" w:cs="David"/>
          <w:sz w:val="24"/>
          <w:szCs w:val="24"/>
          <w:rtl/>
        </w:rPr>
        <w:t xml:space="preserve"> </w:t>
      </w:r>
      <w:r w:rsidRPr="002E0FC8">
        <w:rPr>
          <w:rFonts w:ascii="David" w:hAnsi="David" w:cs="David"/>
          <w:sz w:val="24"/>
          <w:szCs w:val="24"/>
          <w:rtl/>
          <w:lang w:bidi="he-IL"/>
        </w:rPr>
        <w:t>מקרים</w:t>
      </w:r>
      <w:r w:rsidRPr="002E0FC8">
        <w:rPr>
          <w:rFonts w:ascii="David" w:hAnsi="David" w:cs="David"/>
          <w:sz w:val="24"/>
          <w:szCs w:val="24"/>
          <w:rtl/>
        </w:rPr>
        <w:t xml:space="preserve">. </w:t>
      </w:r>
      <w:r w:rsidRPr="002E0FC8">
        <w:rPr>
          <w:rFonts w:ascii="David" w:hAnsi="David" w:cs="David"/>
          <w:sz w:val="24"/>
          <w:szCs w:val="24"/>
          <w:rtl/>
          <w:lang w:bidi="he-IL"/>
        </w:rPr>
        <w:t>במובן</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הליכי</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מנוגדים</w:t>
      </w:r>
      <w:r w:rsidRPr="002E0FC8">
        <w:rPr>
          <w:rFonts w:ascii="David" w:hAnsi="David" w:cs="David"/>
          <w:sz w:val="24"/>
          <w:szCs w:val="24"/>
          <w:rtl/>
        </w:rPr>
        <w:t xml:space="preserve"> </w:t>
      </w:r>
      <w:r w:rsidRPr="002E0FC8">
        <w:rPr>
          <w:rFonts w:ascii="David" w:hAnsi="David" w:cs="David"/>
          <w:sz w:val="24"/>
          <w:szCs w:val="24"/>
          <w:rtl/>
          <w:lang w:bidi="he-IL"/>
        </w:rPr>
        <w:t>לאמצעים</w:t>
      </w:r>
      <w:r w:rsidRPr="002E0FC8">
        <w:rPr>
          <w:rFonts w:ascii="David" w:hAnsi="David" w:cs="David"/>
          <w:sz w:val="24"/>
          <w:szCs w:val="24"/>
          <w:rtl/>
        </w:rPr>
        <w:t xml:space="preserve"> </w:t>
      </w:r>
      <w:r w:rsidRPr="002E0FC8">
        <w:rPr>
          <w:rFonts w:ascii="David" w:hAnsi="David" w:cs="David"/>
          <w:sz w:val="24"/>
          <w:szCs w:val="24"/>
          <w:rtl/>
          <w:lang w:bidi="he-IL"/>
        </w:rPr>
        <w:t>שננקטו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עשורים</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לבקרת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בזכות</w:t>
      </w:r>
      <w:r w:rsidRPr="002E0FC8">
        <w:rPr>
          <w:rFonts w:ascii="David" w:hAnsi="David" w:cs="David"/>
          <w:sz w:val="24"/>
          <w:szCs w:val="24"/>
          <w:rtl/>
        </w:rPr>
        <w:t xml:space="preserve"> </w:t>
      </w:r>
      <w:r w:rsidRPr="002E0FC8">
        <w:rPr>
          <w:rFonts w:ascii="David" w:hAnsi="David" w:cs="David"/>
          <w:sz w:val="24"/>
          <w:szCs w:val="24"/>
          <w:rtl/>
          <w:lang w:bidi="he-IL"/>
        </w:rPr>
        <w:t>שליטתם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xml:space="preserve">' 6). </w:t>
      </w:r>
    </w:p>
    <w:p w14:paraId="548EB19B"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מתורגמנות</w:t>
      </w:r>
      <w:r w:rsidRPr="002E0FC8">
        <w:rPr>
          <w:rFonts w:ascii="David" w:hAnsi="David" w:cs="David"/>
          <w:b/>
          <w:bCs/>
          <w:sz w:val="24"/>
          <w:szCs w:val="24"/>
          <w:rtl/>
        </w:rPr>
        <w:t xml:space="preserve"> </w:t>
      </w:r>
      <w:r>
        <w:rPr>
          <w:rFonts w:ascii="David" w:hAnsi="David" w:cs="David" w:hint="cs"/>
          <w:b/>
          <w:bCs/>
          <w:sz w:val="24"/>
          <w:szCs w:val="24"/>
          <w:rtl/>
          <w:lang w:bidi="he-IL"/>
        </w:rPr>
        <w:t>ב</w:t>
      </w:r>
      <w:r w:rsidRPr="002E0FC8">
        <w:rPr>
          <w:rFonts w:ascii="David" w:hAnsi="David" w:cs="David"/>
          <w:b/>
          <w:bCs/>
          <w:sz w:val="24"/>
          <w:szCs w:val="24"/>
          <w:rtl/>
          <w:lang w:bidi="he-IL"/>
        </w:rPr>
        <w:t>מקרים</w:t>
      </w:r>
      <w:r w:rsidRPr="002E0FC8">
        <w:rPr>
          <w:rFonts w:ascii="David" w:hAnsi="David" w:cs="David"/>
          <w:b/>
          <w:bCs/>
          <w:sz w:val="24"/>
          <w:szCs w:val="24"/>
          <w:rtl/>
        </w:rPr>
        <w:t xml:space="preserve"> </w:t>
      </w:r>
      <w:r w:rsidRPr="002E0FC8">
        <w:rPr>
          <w:rFonts w:ascii="David" w:hAnsi="David" w:cs="David"/>
          <w:b/>
          <w:bCs/>
          <w:sz w:val="24"/>
          <w:szCs w:val="24"/>
          <w:rtl/>
          <w:lang w:bidi="he-IL"/>
        </w:rPr>
        <w:t>גדולים</w:t>
      </w:r>
      <w:r w:rsidRPr="002E0FC8">
        <w:rPr>
          <w:rFonts w:ascii="David" w:hAnsi="David" w:cs="David"/>
          <w:b/>
          <w:bCs/>
          <w:sz w:val="24"/>
          <w:szCs w:val="24"/>
          <w:rtl/>
        </w:rPr>
        <w:t xml:space="preserve"> </w:t>
      </w:r>
      <w:r w:rsidRPr="002E0FC8">
        <w:rPr>
          <w:rFonts w:ascii="David" w:hAnsi="David" w:cs="David"/>
          <w:b/>
          <w:bCs/>
          <w:sz w:val="24"/>
          <w:szCs w:val="24"/>
          <w:rtl/>
          <w:lang w:bidi="he-IL"/>
        </w:rPr>
        <w:t>לעומת</w:t>
      </w:r>
      <w:r w:rsidRPr="002E0FC8">
        <w:rPr>
          <w:rFonts w:ascii="David" w:hAnsi="David" w:cs="David"/>
          <w:b/>
          <w:bCs/>
          <w:sz w:val="24"/>
          <w:szCs w:val="24"/>
          <w:rtl/>
        </w:rPr>
        <w:t xml:space="preserve"> </w:t>
      </w:r>
      <w:r w:rsidRPr="002E0FC8">
        <w:rPr>
          <w:rFonts w:ascii="David" w:hAnsi="David" w:cs="David"/>
          <w:b/>
          <w:bCs/>
          <w:sz w:val="24"/>
          <w:szCs w:val="24"/>
          <w:rtl/>
          <w:lang w:bidi="he-IL"/>
        </w:rPr>
        <w:t>מקרים</w:t>
      </w:r>
      <w:r w:rsidRPr="002E0FC8">
        <w:rPr>
          <w:rFonts w:ascii="David" w:hAnsi="David" w:cs="David"/>
          <w:b/>
          <w:bCs/>
          <w:sz w:val="24"/>
          <w:szCs w:val="24"/>
          <w:rtl/>
        </w:rPr>
        <w:t xml:space="preserve"> </w:t>
      </w:r>
      <w:r w:rsidRPr="002E0FC8">
        <w:rPr>
          <w:rFonts w:ascii="David" w:hAnsi="David" w:cs="David"/>
          <w:b/>
          <w:bCs/>
          <w:sz w:val="24"/>
          <w:szCs w:val="24"/>
          <w:rtl/>
          <w:lang w:bidi="he-IL"/>
        </w:rPr>
        <w:t>רגילים</w:t>
      </w:r>
    </w:p>
    <w:p w14:paraId="01407888"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מאמצים</w:t>
      </w:r>
      <w:r w:rsidRPr="002E0FC8">
        <w:rPr>
          <w:rFonts w:ascii="David" w:hAnsi="David" w:cs="David"/>
          <w:sz w:val="24"/>
          <w:szCs w:val="24"/>
          <w:rtl/>
        </w:rPr>
        <w:t xml:space="preserve"> </w:t>
      </w:r>
      <w:r w:rsidRPr="002E0FC8">
        <w:rPr>
          <w:rFonts w:ascii="David" w:hAnsi="David" w:cs="David"/>
          <w:sz w:val="24"/>
          <w:szCs w:val="24"/>
          <w:rtl/>
          <w:lang w:bidi="he-IL"/>
        </w:rPr>
        <w:t>ניכרים</w:t>
      </w:r>
      <w:r w:rsidRPr="002E0FC8">
        <w:rPr>
          <w:rFonts w:ascii="David" w:hAnsi="David" w:cs="David"/>
          <w:sz w:val="24"/>
          <w:szCs w:val="24"/>
          <w:rtl/>
        </w:rPr>
        <w:t xml:space="preserve"> </w:t>
      </w:r>
      <w:r w:rsidRPr="002E0FC8">
        <w:rPr>
          <w:rFonts w:ascii="David" w:hAnsi="David" w:cs="David"/>
          <w:sz w:val="24"/>
          <w:szCs w:val="24"/>
          <w:rtl/>
          <w:lang w:bidi="he-IL"/>
        </w:rPr>
        <w:t>נעשים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מקרים</w:t>
      </w:r>
      <w:r w:rsidRPr="002E0FC8">
        <w:rPr>
          <w:rFonts w:ascii="David" w:hAnsi="David" w:cs="David"/>
          <w:sz w:val="24"/>
          <w:szCs w:val="24"/>
          <w:rtl/>
        </w:rPr>
        <w:t xml:space="preserve"> </w:t>
      </w:r>
      <w:r w:rsidRPr="002E0FC8">
        <w:rPr>
          <w:rFonts w:ascii="David" w:hAnsi="David" w:cs="David"/>
          <w:sz w:val="24"/>
          <w:szCs w:val="24"/>
          <w:rtl/>
          <w:lang w:bidi="he-IL"/>
        </w:rPr>
        <w:t>גדולים</w:t>
      </w:r>
      <w:r w:rsidRPr="002E0FC8">
        <w:rPr>
          <w:rFonts w:ascii="David" w:hAnsi="David" w:cs="David"/>
          <w:sz w:val="24"/>
          <w:szCs w:val="24"/>
          <w:rtl/>
        </w:rPr>
        <w:t xml:space="preserve"> </w:t>
      </w:r>
      <w:r w:rsidRPr="002E0FC8">
        <w:rPr>
          <w:rFonts w:ascii="David" w:hAnsi="David" w:cs="David"/>
          <w:sz w:val="24"/>
          <w:szCs w:val="24"/>
          <w:rtl/>
          <w:lang w:bidi="he-IL"/>
        </w:rPr>
        <w:t>ורציניים</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שבהם</w:t>
      </w:r>
      <w:r w:rsidRPr="002E0FC8">
        <w:rPr>
          <w:rFonts w:ascii="David" w:hAnsi="David" w:cs="David"/>
          <w:sz w:val="24"/>
          <w:szCs w:val="24"/>
          <w:rtl/>
        </w:rPr>
        <w:t xml:space="preserve"> </w:t>
      </w:r>
      <w:r w:rsidRPr="002E0FC8">
        <w:rPr>
          <w:rFonts w:ascii="David" w:hAnsi="David" w:cs="David"/>
          <w:sz w:val="24"/>
          <w:szCs w:val="24"/>
          <w:rtl/>
          <w:lang w:bidi="he-IL"/>
        </w:rPr>
        <w:t>מעורבים</w:t>
      </w:r>
      <w:r w:rsidRPr="002E0FC8">
        <w:rPr>
          <w:rFonts w:ascii="David" w:hAnsi="David" w:cs="David"/>
          <w:sz w:val="24"/>
          <w:szCs w:val="24"/>
          <w:rtl/>
        </w:rPr>
        <w:t xml:space="preserve"> </w:t>
      </w:r>
      <w:r w:rsidRPr="002E0FC8">
        <w:rPr>
          <w:rFonts w:ascii="David" w:hAnsi="David" w:cs="David"/>
          <w:sz w:val="24"/>
          <w:szCs w:val="24"/>
          <w:rtl/>
          <w:lang w:bidi="he-IL"/>
        </w:rPr>
        <w:t>משתתפים</w:t>
      </w:r>
      <w:r w:rsidRPr="002E0FC8">
        <w:rPr>
          <w:rFonts w:ascii="David" w:hAnsi="David" w:cs="David"/>
          <w:sz w:val="24"/>
          <w:szCs w:val="24"/>
          <w:rtl/>
        </w:rPr>
        <w:t xml:space="preserve"> </w:t>
      </w:r>
      <w:r w:rsidRPr="002E0FC8">
        <w:rPr>
          <w:rFonts w:ascii="David" w:hAnsi="David" w:cs="David"/>
          <w:sz w:val="24"/>
          <w:szCs w:val="24"/>
          <w:rtl/>
          <w:lang w:bidi="he-IL"/>
        </w:rPr>
        <w:t>שאינם</w:t>
      </w:r>
      <w:r w:rsidRPr="002E0FC8">
        <w:rPr>
          <w:rFonts w:ascii="David" w:hAnsi="David" w:cs="David"/>
          <w:sz w:val="24"/>
          <w:szCs w:val="24"/>
          <w:rtl/>
        </w:rPr>
        <w:t xml:space="preserve"> </w:t>
      </w:r>
      <w:r w:rsidRPr="002E0FC8">
        <w:rPr>
          <w:rFonts w:ascii="David" w:hAnsi="David" w:cs="David"/>
          <w:sz w:val="24"/>
          <w:szCs w:val="24"/>
          <w:rtl/>
          <w:lang w:bidi="he-IL"/>
        </w:rPr>
        <w:t>דוברי</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אין</w:t>
      </w:r>
      <w:r w:rsidRPr="002E0FC8">
        <w:rPr>
          <w:rFonts w:ascii="David" w:hAnsi="David" w:cs="David"/>
          <w:sz w:val="24"/>
          <w:szCs w:val="24"/>
          <w:rtl/>
        </w:rPr>
        <w:t xml:space="preserve"> </w:t>
      </w:r>
      <w:r w:rsidRPr="002E0FC8">
        <w:rPr>
          <w:rFonts w:ascii="David" w:hAnsi="David" w:cs="David"/>
          <w:sz w:val="24"/>
          <w:szCs w:val="24"/>
          <w:rtl/>
          <w:lang w:bidi="he-IL"/>
        </w:rPr>
        <w:t>הדבר</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הליכים</w:t>
      </w:r>
      <w:r w:rsidRPr="002E0FC8">
        <w:rPr>
          <w:rFonts w:ascii="David" w:hAnsi="David" w:cs="David"/>
          <w:sz w:val="24"/>
          <w:szCs w:val="24"/>
          <w:rtl/>
        </w:rPr>
        <w:t xml:space="preserve"> </w:t>
      </w:r>
      <w:r w:rsidRPr="002E0FC8">
        <w:rPr>
          <w:rFonts w:ascii="David" w:hAnsi="David" w:cs="David"/>
          <w:sz w:val="24"/>
          <w:szCs w:val="24"/>
          <w:rtl/>
          <w:lang w:bidi="he-IL"/>
        </w:rPr>
        <w:t>רגילים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אלא</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במדינות</w:t>
      </w:r>
      <w:r w:rsidRPr="002E0FC8">
        <w:rPr>
          <w:rFonts w:ascii="David" w:hAnsi="David" w:cs="David"/>
          <w:sz w:val="24"/>
          <w:szCs w:val="24"/>
          <w:rtl/>
        </w:rPr>
        <w:t xml:space="preserve"> </w:t>
      </w:r>
      <w:r w:rsidRPr="002E0FC8">
        <w:rPr>
          <w:rFonts w:ascii="David" w:hAnsi="David" w:cs="David"/>
          <w:sz w:val="24"/>
          <w:szCs w:val="24"/>
          <w:rtl/>
          <w:lang w:bidi="he-IL"/>
        </w:rPr>
        <w:t>אחרות</w:t>
      </w:r>
      <w:r w:rsidRPr="002E0FC8">
        <w:rPr>
          <w:rFonts w:ascii="David" w:hAnsi="David" w:cs="David"/>
          <w:sz w:val="24"/>
          <w:szCs w:val="24"/>
          <w:rtl/>
        </w:rPr>
        <w:t xml:space="preserve">. </w:t>
      </w:r>
      <w:r w:rsidRPr="002E0FC8">
        <w:rPr>
          <w:rFonts w:ascii="David" w:hAnsi="David" w:cs="David"/>
          <w:sz w:val="24"/>
          <w:szCs w:val="24"/>
          <w:rtl/>
          <w:lang w:bidi="he-IL"/>
        </w:rPr>
        <w:t>למעשה</w:t>
      </w:r>
      <w:r w:rsidRPr="002E0FC8">
        <w:rPr>
          <w:rFonts w:ascii="David" w:hAnsi="David" w:cs="David"/>
          <w:sz w:val="24"/>
          <w:szCs w:val="24"/>
          <w:rtl/>
        </w:rPr>
        <w:t xml:space="preserve">, </w:t>
      </w:r>
      <w:r w:rsidRPr="002E0FC8">
        <w:rPr>
          <w:rFonts w:ascii="David" w:hAnsi="David" w:cs="David"/>
          <w:sz w:val="24"/>
          <w:szCs w:val="24"/>
          <w:rtl/>
          <w:lang w:bidi="he-IL"/>
        </w:rPr>
        <w:t>במקרים</w:t>
      </w:r>
      <w:r w:rsidRPr="002E0FC8">
        <w:rPr>
          <w:rFonts w:ascii="David" w:hAnsi="David" w:cs="David"/>
          <w:sz w:val="24"/>
          <w:szCs w:val="24"/>
          <w:rtl/>
        </w:rPr>
        <w:t xml:space="preserve"> </w:t>
      </w:r>
      <w:r w:rsidRPr="002E0FC8">
        <w:rPr>
          <w:rFonts w:ascii="David" w:hAnsi="David" w:cs="David"/>
          <w:sz w:val="24"/>
          <w:szCs w:val="24"/>
          <w:rtl/>
          <w:lang w:bidi="he-IL"/>
        </w:rPr>
        <w:t>פחות</w:t>
      </w:r>
      <w:r w:rsidRPr="002E0FC8">
        <w:rPr>
          <w:rFonts w:ascii="David" w:hAnsi="David" w:cs="David"/>
          <w:sz w:val="24"/>
          <w:szCs w:val="24"/>
          <w:rtl/>
        </w:rPr>
        <w:t xml:space="preserve"> </w:t>
      </w:r>
      <w:r w:rsidRPr="002E0FC8">
        <w:rPr>
          <w:rFonts w:ascii="David" w:hAnsi="David" w:cs="David"/>
          <w:sz w:val="24"/>
          <w:szCs w:val="24"/>
          <w:rtl/>
          <w:lang w:bidi="he-IL"/>
        </w:rPr>
        <w:t>משמעותיים</w:t>
      </w:r>
      <w:r w:rsidRPr="002E0FC8">
        <w:rPr>
          <w:rFonts w:ascii="David" w:hAnsi="David" w:cs="David"/>
          <w:sz w:val="24"/>
          <w:szCs w:val="24"/>
          <w:rtl/>
        </w:rPr>
        <w:t xml:space="preserve"> </w:t>
      </w:r>
      <w:r w:rsidRPr="002E0FC8">
        <w:rPr>
          <w:rFonts w:ascii="David" w:hAnsi="David" w:cs="David"/>
          <w:sz w:val="24"/>
          <w:szCs w:val="24"/>
          <w:rtl/>
          <w:lang w:bidi="he-IL"/>
        </w:rPr>
        <w:t>בחשיבותם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תמיד</w:t>
      </w:r>
      <w:r w:rsidRPr="002E0FC8">
        <w:rPr>
          <w:rFonts w:ascii="David" w:hAnsi="David" w:cs="David"/>
          <w:sz w:val="24"/>
          <w:szCs w:val="24"/>
          <w:rtl/>
        </w:rPr>
        <w:t xml:space="preserve"> </w:t>
      </w:r>
      <w:r w:rsidRPr="002E0FC8">
        <w:rPr>
          <w:rFonts w:ascii="David" w:hAnsi="David" w:cs="David"/>
          <w:sz w:val="24"/>
          <w:szCs w:val="24"/>
          <w:rtl/>
          <w:lang w:bidi="he-IL"/>
        </w:rPr>
        <w:t>נעשה</w:t>
      </w:r>
      <w:r w:rsidRPr="002E0FC8">
        <w:rPr>
          <w:rFonts w:ascii="David" w:hAnsi="David" w:cs="David"/>
          <w:sz w:val="24"/>
          <w:szCs w:val="24"/>
          <w:rtl/>
        </w:rPr>
        <w:t xml:space="preserve"> </w:t>
      </w:r>
      <w:r w:rsidRPr="002E0FC8">
        <w:rPr>
          <w:rFonts w:ascii="David" w:hAnsi="David" w:cs="David"/>
          <w:sz w:val="24"/>
          <w:szCs w:val="24"/>
          <w:rtl/>
          <w:lang w:bidi="he-IL"/>
        </w:rPr>
        <w:t>שימוש</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שישראל</w:t>
      </w:r>
      <w:r w:rsidRPr="002E0FC8">
        <w:rPr>
          <w:rFonts w:ascii="David" w:hAnsi="David" w:cs="David"/>
          <w:sz w:val="24"/>
          <w:szCs w:val="24"/>
          <w:rtl/>
        </w:rPr>
        <w:t xml:space="preserve"> </w:t>
      </w:r>
      <w:r w:rsidRPr="002E0FC8">
        <w:rPr>
          <w:rFonts w:ascii="David" w:hAnsi="David" w:cs="David"/>
          <w:sz w:val="24"/>
          <w:szCs w:val="24"/>
          <w:rtl/>
          <w:lang w:bidi="he-IL"/>
        </w:rPr>
        <w:t>מכירה</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מפורש</w:t>
      </w:r>
      <w:r w:rsidRPr="002E0FC8">
        <w:rPr>
          <w:rFonts w:ascii="David" w:hAnsi="David" w:cs="David"/>
          <w:sz w:val="24"/>
          <w:szCs w:val="24"/>
          <w:rtl/>
        </w:rPr>
        <w:t xml:space="preserve"> </w:t>
      </w:r>
      <w:r w:rsidRPr="002E0FC8">
        <w:rPr>
          <w:rFonts w:ascii="David" w:hAnsi="David" w:cs="David"/>
          <w:sz w:val="24"/>
          <w:szCs w:val="24"/>
          <w:rtl/>
          <w:lang w:bidi="he-IL"/>
        </w:rPr>
        <w:t>בחובתו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לאדם</w:t>
      </w:r>
      <w:r w:rsidRPr="002E0FC8">
        <w:rPr>
          <w:rFonts w:ascii="David" w:hAnsi="David" w:cs="David"/>
          <w:sz w:val="24"/>
          <w:szCs w:val="24"/>
          <w:rtl/>
        </w:rPr>
        <w:t xml:space="preserve"> </w:t>
      </w:r>
      <w:r w:rsidRPr="002E0FC8">
        <w:rPr>
          <w:rFonts w:ascii="David" w:hAnsi="David" w:cs="David"/>
          <w:sz w:val="24"/>
          <w:szCs w:val="24"/>
          <w:rtl/>
          <w:lang w:bidi="he-IL"/>
        </w:rPr>
        <w:t>שאינו</w:t>
      </w:r>
      <w:r w:rsidRPr="002E0FC8">
        <w:rPr>
          <w:rFonts w:ascii="David" w:hAnsi="David" w:cs="David"/>
          <w:sz w:val="24"/>
          <w:szCs w:val="24"/>
          <w:rtl/>
        </w:rPr>
        <w:t xml:space="preserve"> </w:t>
      </w:r>
      <w:r w:rsidRPr="002E0FC8">
        <w:rPr>
          <w:rFonts w:ascii="David" w:hAnsi="David" w:cs="David"/>
          <w:sz w:val="24"/>
          <w:szCs w:val="24"/>
          <w:rtl/>
          <w:lang w:bidi="he-IL"/>
        </w:rPr>
        <w:t>דובר</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קבע</w:t>
      </w:r>
      <w:r w:rsidRPr="002E0FC8">
        <w:rPr>
          <w:rFonts w:ascii="David" w:hAnsi="David" w:cs="David"/>
          <w:sz w:val="24"/>
          <w:szCs w:val="24"/>
          <w:rtl/>
        </w:rPr>
        <w:t xml:space="preserve"> </w:t>
      </w:r>
      <w:r w:rsidRPr="002E0FC8">
        <w:rPr>
          <w:rFonts w:ascii="David" w:hAnsi="David" w:cs="David"/>
          <w:sz w:val="24"/>
          <w:szCs w:val="24"/>
          <w:rtl/>
          <w:lang w:bidi="he-IL"/>
        </w:rPr>
        <w:t>שום</w:t>
      </w:r>
      <w:r w:rsidRPr="002E0FC8">
        <w:rPr>
          <w:rFonts w:ascii="David" w:hAnsi="David" w:cs="David"/>
          <w:sz w:val="24"/>
          <w:szCs w:val="24"/>
          <w:rtl/>
        </w:rPr>
        <w:t xml:space="preserve"> </w:t>
      </w:r>
      <w:r w:rsidRPr="002E0FC8">
        <w:rPr>
          <w:rFonts w:ascii="David" w:hAnsi="David" w:cs="David"/>
          <w:sz w:val="24"/>
          <w:szCs w:val="24"/>
          <w:rtl/>
          <w:lang w:bidi="he-IL"/>
        </w:rPr>
        <w:t>סטנדרטים</w:t>
      </w:r>
      <w:r w:rsidRPr="002E0FC8">
        <w:rPr>
          <w:rFonts w:ascii="David" w:hAnsi="David" w:cs="David"/>
          <w:sz w:val="24"/>
          <w:szCs w:val="24"/>
          <w:rtl/>
        </w:rPr>
        <w:t xml:space="preserve"> </w:t>
      </w:r>
      <w:r w:rsidRPr="002E0FC8">
        <w:rPr>
          <w:rFonts w:ascii="David" w:hAnsi="David" w:cs="David"/>
          <w:sz w:val="24"/>
          <w:szCs w:val="24"/>
          <w:rtl/>
          <w:lang w:bidi="he-IL"/>
        </w:rPr>
        <w:t>לבקרת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רגולציות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פליליים</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מחויב</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חוק</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לנאשמים</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בעצמם</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לשופטים</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סמכות</w:t>
      </w:r>
      <w:r w:rsidRPr="002E0FC8">
        <w:rPr>
          <w:rFonts w:ascii="David" w:hAnsi="David" w:cs="David"/>
          <w:sz w:val="24"/>
          <w:szCs w:val="24"/>
          <w:rtl/>
        </w:rPr>
        <w:t xml:space="preserve"> </w:t>
      </w:r>
      <w:r w:rsidRPr="002E0FC8">
        <w:rPr>
          <w:rFonts w:ascii="David" w:hAnsi="David" w:cs="David"/>
          <w:sz w:val="24"/>
          <w:szCs w:val="24"/>
          <w:rtl/>
          <w:lang w:bidi="he-IL"/>
        </w:rPr>
        <w:t>חוקית</w:t>
      </w:r>
      <w:r w:rsidRPr="002E0FC8">
        <w:rPr>
          <w:rFonts w:ascii="David" w:hAnsi="David" w:cs="David"/>
          <w:sz w:val="24"/>
          <w:szCs w:val="24"/>
          <w:rtl/>
        </w:rPr>
        <w:t xml:space="preserve"> </w:t>
      </w:r>
      <w:r w:rsidRPr="002E0FC8">
        <w:rPr>
          <w:rFonts w:ascii="David" w:hAnsi="David" w:cs="David"/>
          <w:sz w:val="24"/>
          <w:szCs w:val="24"/>
          <w:rtl/>
          <w:lang w:bidi="he-IL"/>
        </w:rPr>
        <w:t>לפעול</w:t>
      </w:r>
      <w:r w:rsidRPr="002E0FC8">
        <w:rPr>
          <w:rFonts w:ascii="David" w:hAnsi="David" w:cs="David"/>
          <w:sz w:val="24"/>
          <w:szCs w:val="24"/>
          <w:rtl/>
        </w:rPr>
        <w:t xml:space="preserve"> </w:t>
      </w:r>
      <w:r w:rsidRPr="002E0FC8">
        <w:rPr>
          <w:rFonts w:ascii="David" w:hAnsi="David" w:cs="David"/>
          <w:sz w:val="24"/>
          <w:szCs w:val="24"/>
          <w:rtl/>
          <w:lang w:bidi="he-IL"/>
        </w:rPr>
        <w:t>כמתווכחים</w:t>
      </w:r>
      <w:r w:rsidRPr="002E0FC8">
        <w:rPr>
          <w:rFonts w:ascii="David" w:hAnsi="David" w:cs="David"/>
          <w:sz w:val="24"/>
          <w:szCs w:val="24"/>
          <w:rtl/>
        </w:rPr>
        <w:t xml:space="preserve"> </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לפעמים</w:t>
      </w:r>
      <w:r w:rsidRPr="002E0FC8">
        <w:rPr>
          <w:rFonts w:ascii="David" w:hAnsi="David" w:cs="David"/>
          <w:sz w:val="24"/>
          <w:szCs w:val="24"/>
          <w:rtl/>
        </w:rPr>
        <w:t xml:space="preserve"> </w:t>
      </w:r>
      <w:r w:rsidRPr="002E0FC8">
        <w:rPr>
          <w:rFonts w:ascii="David" w:hAnsi="David" w:cs="David"/>
          <w:sz w:val="24"/>
          <w:szCs w:val="24"/>
          <w:rtl/>
          <w:lang w:bidi="he-IL"/>
        </w:rPr>
        <w:t>שופט</w:t>
      </w:r>
      <w:r w:rsidRPr="002E0FC8">
        <w:rPr>
          <w:rFonts w:ascii="David" w:hAnsi="David" w:cs="David"/>
          <w:sz w:val="24"/>
          <w:szCs w:val="24"/>
          <w:rtl/>
        </w:rPr>
        <w:t xml:space="preserve"> </w:t>
      </w:r>
      <w:r w:rsidRPr="002E0FC8">
        <w:rPr>
          <w:rFonts w:ascii="David" w:hAnsi="David" w:cs="David"/>
          <w:sz w:val="24"/>
          <w:szCs w:val="24"/>
          <w:rtl/>
          <w:lang w:bidi="he-IL"/>
        </w:rPr>
        <w:t>יספק</w:t>
      </w:r>
      <w:r w:rsidRPr="002E0FC8">
        <w:rPr>
          <w:rFonts w:ascii="David" w:hAnsi="David" w:cs="David"/>
          <w:sz w:val="24"/>
          <w:szCs w:val="24"/>
          <w:rtl/>
        </w:rPr>
        <w:t xml:space="preserve"> </w:t>
      </w:r>
      <w:r w:rsidRPr="002E0FC8">
        <w:rPr>
          <w:rFonts w:ascii="David" w:hAnsi="David" w:cs="David"/>
          <w:sz w:val="24"/>
          <w:szCs w:val="24"/>
          <w:rtl/>
          <w:lang w:bidi="he-IL"/>
        </w:rPr>
        <w:t>בעצמו</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לקלדן</w:t>
      </w:r>
      <w:r w:rsidRPr="002E0FC8">
        <w:rPr>
          <w:rFonts w:ascii="David" w:hAnsi="David" w:cs="David"/>
          <w:sz w:val="24"/>
          <w:szCs w:val="24"/>
          <w:rtl/>
        </w:rPr>
        <w:t xml:space="preserve"> </w:t>
      </w:r>
      <w:r w:rsidRPr="002E0FC8">
        <w:rPr>
          <w:rFonts w:ascii="David" w:hAnsi="David" w:cs="David"/>
          <w:sz w:val="24"/>
          <w:szCs w:val="24"/>
          <w:rtl/>
          <w:lang w:bidi="he-IL"/>
        </w:rPr>
        <w:t>שמתעד</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במחשב</w:t>
      </w:r>
      <w:r w:rsidRPr="002E0FC8">
        <w:rPr>
          <w:rFonts w:ascii="David" w:hAnsi="David" w:cs="David"/>
          <w:sz w:val="24"/>
          <w:szCs w:val="24"/>
          <w:rtl/>
        </w:rPr>
        <w:t xml:space="preserve">, </w:t>
      </w:r>
      <w:r w:rsidRPr="002E0FC8">
        <w:rPr>
          <w:rFonts w:ascii="David" w:hAnsi="David" w:cs="David"/>
          <w:sz w:val="24"/>
          <w:szCs w:val="24"/>
          <w:rtl/>
          <w:lang w:bidi="he-IL"/>
        </w:rPr>
        <w:t>כפי</w:t>
      </w:r>
      <w:r w:rsidRPr="002E0FC8">
        <w:rPr>
          <w:rFonts w:ascii="David" w:hAnsi="David" w:cs="David"/>
          <w:sz w:val="24"/>
          <w:szCs w:val="24"/>
          <w:rtl/>
        </w:rPr>
        <w:t xml:space="preserve"> </w:t>
      </w:r>
      <w:r w:rsidRPr="002E0FC8">
        <w:rPr>
          <w:rFonts w:ascii="David" w:hAnsi="David" w:cs="David"/>
          <w:sz w:val="24"/>
          <w:szCs w:val="24"/>
          <w:rtl/>
          <w:lang w:bidi="he-IL"/>
        </w:rPr>
        <w:t>שקרה</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שהצורך</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במערכת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הישראלית</w:t>
      </w:r>
      <w:r w:rsidRPr="002E0FC8">
        <w:rPr>
          <w:rFonts w:ascii="David" w:hAnsi="David" w:cs="David"/>
          <w:sz w:val="24"/>
          <w:szCs w:val="24"/>
          <w:rtl/>
        </w:rPr>
        <w:t xml:space="preserve"> </w:t>
      </w:r>
      <w:r w:rsidRPr="002E0FC8">
        <w:rPr>
          <w:rFonts w:ascii="David" w:hAnsi="David" w:cs="David"/>
          <w:sz w:val="24"/>
          <w:szCs w:val="24"/>
          <w:rtl/>
          <w:lang w:bidi="he-IL"/>
        </w:rPr>
        <w:t>הוכר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עורכי</w:t>
      </w:r>
      <w:r w:rsidRPr="002E0FC8">
        <w:rPr>
          <w:rFonts w:ascii="David" w:hAnsi="David" w:cs="David"/>
          <w:sz w:val="24"/>
          <w:szCs w:val="24"/>
          <w:rtl/>
        </w:rPr>
        <w:t xml:space="preserve"> </w:t>
      </w:r>
      <w:r w:rsidRPr="002E0FC8">
        <w:rPr>
          <w:rFonts w:ascii="David" w:hAnsi="David" w:cs="David"/>
          <w:sz w:val="24"/>
          <w:szCs w:val="24"/>
          <w:rtl/>
          <w:lang w:bidi="he-IL"/>
        </w:rPr>
        <w:t>דין</w:t>
      </w:r>
      <w:r w:rsidRPr="002E0FC8">
        <w:rPr>
          <w:rFonts w:ascii="David" w:hAnsi="David" w:cs="David"/>
          <w:sz w:val="24"/>
          <w:szCs w:val="24"/>
          <w:rtl/>
        </w:rPr>
        <w:t xml:space="preserve"> </w:t>
      </w:r>
      <w:r w:rsidRPr="002E0FC8">
        <w:rPr>
          <w:rFonts w:ascii="David" w:hAnsi="David" w:cs="David"/>
          <w:sz w:val="24"/>
          <w:szCs w:val="24"/>
          <w:rtl/>
          <w:lang w:bidi="he-IL"/>
        </w:rPr>
        <w:t>ושופטים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נעשו</w:t>
      </w:r>
      <w:r w:rsidRPr="002E0FC8">
        <w:rPr>
          <w:rFonts w:ascii="David" w:hAnsi="David" w:cs="David"/>
          <w:sz w:val="24"/>
          <w:szCs w:val="24"/>
          <w:rtl/>
        </w:rPr>
        <w:t xml:space="preserve"> </w:t>
      </w:r>
      <w:r w:rsidRPr="002E0FC8">
        <w:rPr>
          <w:rFonts w:ascii="David" w:hAnsi="David" w:cs="David"/>
          <w:sz w:val="24"/>
          <w:szCs w:val="24"/>
          <w:rtl/>
          <w:lang w:bidi="he-IL"/>
        </w:rPr>
        <w:t>שום</w:t>
      </w:r>
      <w:r w:rsidRPr="002E0FC8">
        <w:rPr>
          <w:rFonts w:ascii="David" w:hAnsi="David" w:cs="David"/>
          <w:sz w:val="24"/>
          <w:szCs w:val="24"/>
          <w:rtl/>
        </w:rPr>
        <w:t xml:space="preserve"> </w:t>
      </w:r>
      <w:r w:rsidRPr="002E0FC8">
        <w:rPr>
          <w:rFonts w:ascii="David" w:hAnsi="David" w:cs="David"/>
          <w:sz w:val="24"/>
          <w:szCs w:val="24"/>
          <w:rtl/>
          <w:lang w:bidi="he-IL"/>
        </w:rPr>
        <w:t>צעדים</w:t>
      </w:r>
      <w:r w:rsidRPr="002E0FC8">
        <w:rPr>
          <w:rFonts w:ascii="David" w:hAnsi="David" w:cs="David"/>
          <w:sz w:val="24"/>
          <w:szCs w:val="24"/>
          <w:rtl/>
        </w:rPr>
        <w:t xml:space="preserve"> </w:t>
      </w:r>
      <w:r w:rsidRPr="002E0FC8">
        <w:rPr>
          <w:rFonts w:ascii="David" w:hAnsi="David" w:cs="David"/>
          <w:sz w:val="24"/>
          <w:szCs w:val="24"/>
          <w:rtl/>
          <w:lang w:bidi="he-IL"/>
        </w:rPr>
        <w:t>לגיוס</w:t>
      </w:r>
      <w:r w:rsidRPr="002E0FC8">
        <w:rPr>
          <w:rFonts w:ascii="David" w:hAnsi="David" w:cs="David"/>
          <w:sz w:val="24"/>
          <w:szCs w:val="24"/>
          <w:rtl/>
        </w:rPr>
        <w:t xml:space="preserve"> </w:t>
      </w:r>
      <w:r w:rsidRPr="002E0FC8">
        <w:rPr>
          <w:rFonts w:ascii="David" w:hAnsi="David" w:cs="David"/>
          <w:sz w:val="24"/>
          <w:szCs w:val="24"/>
          <w:rtl/>
          <w:lang w:bidi="he-IL"/>
        </w:rPr>
        <w:t>ולארגון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מתורגמני</w:t>
      </w:r>
      <w:r w:rsidRPr="002E0FC8">
        <w:rPr>
          <w:rFonts w:ascii="David" w:hAnsi="David" w:cs="David"/>
          <w:sz w:val="24"/>
          <w:szCs w:val="24"/>
          <w:rtl/>
        </w:rPr>
        <w:t xml:space="preserve"> </w:t>
      </w:r>
      <w:r w:rsidRPr="002E0FC8">
        <w:rPr>
          <w:rFonts w:ascii="David" w:hAnsi="David" w:cs="David"/>
          <w:sz w:val="24"/>
          <w:szCs w:val="24"/>
          <w:rtl/>
          <w:lang w:bidi="he-IL"/>
        </w:rPr>
        <w:t>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מנוסים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שבמקרים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ממשיכים</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במקרים</w:t>
      </w:r>
      <w:r w:rsidRPr="002E0FC8">
        <w:rPr>
          <w:rFonts w:ascii="David" w:hAnsi="David" w:cs="David"/>
          <w:sz w:val="24"/>
          <w:szCs w:val="24"/>
          <w:rtl/>
        </w:rPr>
        <w:t xml:space="preserve"> </w:t>
      </w:r>
      <w:r w:rsidRPr="002E0FC8">
        <w:rPr>
          <w:rFonts w:ascii="David" w:hAnsi="David" w:cs="David"/>
          <w:sz w:val="24"/>
          <w:szCs w:val="24"/>
          <w:rtl/>
          <w:lang w:bidi="he-IL"/>
        </w:rPr>
        <w:t>שנתפסים</w:t>
      </w:r>
      <w:r w:rsidRPr="002E0FC8">
        <w:rPr>
          <w:rFonts w:ascii="David" w:hAnsi="David" w:cs="David"/>
          <w:sz w:val="24"/>
          <w:szCs w:val="24"/>
          <w:rtl/>
        </w:rPr>
        <w:t xml:space="preserve"> </w:t>
      </w:r>
      <w:r w:rsidRPr="002E0FC8">
        <w:rPr>
          <w:rFonts w:ascii="David" w:hAnsi="David" w:cs="David"/>
          <w:sz w:val="24"/>
          <w:szCs w:val="24"/>
          <w:rtl/>
          <w:lang w:bidi="he-IL"/>
        </w:rPr>
        <w:t>כשוליים</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ברמה</w:t>
      </w:r>
      <w:r w:rsidRPr="002E0FC8">
        <w:rPr>
          <w:rFonts w:ascii="David" w:hAnsi="David" w:cs="David"/>
          <w:sz w:val="24"/>
          <w:szCs w:val="24"/>
          <w:rtl/>
        </w:rPr>
        <w:t xml:space="preserve"> </w:t>
      </w:r>
      <w:r w:rsidRPr="002E0FC8">
        <w:rPr>
          <w:rFonts w:ascii="David" w:hAnsi="David" w:cs="David"/>
          <w:sz w:val="24"/>
          <w:szCs w:val="24"/>
          <w:rtl/>
          <w:lang w:bidi="he-IL"/>
        </w:rPr>
        <w:t>המשפטית</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7).</w:t>
      </w:r>
    </w:p>
    <w:p w14:paraId="215C9821"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b/>
          <w:bCs/>
          <w:sz w:val="24"/>
          <w:szCs w:val="24"/>
          <w:rtl/>
          <w:lang w:val="ru-RU" w:bidi="he-IL"/>
        </w:rPr>
        <w:t>סיכום</w:t>
      </w:r>
    </w:p>
    <w:p w14:paraId="7844EF98" w14:textId="77777777" w:rsidR="0093042D" w:rsidRPr="00B63FF3" w:rsidRDefault="0093042D" w:rsidP="0093042D">
      <w:pPr>
        <w:spacing w:line="360" w:lineRule="auto"/>
        <w:jc w:val="both"/>
        <w:rPr>
          <w:rFonts w:ascii="David" w:hAnsi="David" w:cs="David"/>
          <w:sz w:val="24"/>
          <w:szCs w:val="24"/>
        </w:rPr>
      </w:pPr>
      <w:r w:rsidRPr="002E0FC8">
        <w:rPr>
          <w:rFonts w:ascii="David" w:hAnsi="David" w:cs="David"/>
          <w:sz w:val="24"/>
          <w:szCs w:val="24"/>
          <w:rtl/>
          <w:lang w:val="ru-RU" w:bidi="he-IL"/>
        </w:rPr>
        <w:t>לדעתה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מוריס</w:t>
      </w:r>
      <w:r w:rsidRPr="002E0FC8">
        <w:rPr>
          <w:rFonts w:ascii="David" w:hAnsi="David" w:cs="David"/>
          <w:sz w:val="24"/>
          <w:szCs w:val="24"/>
          <w:rtl/>
          <w:lang w:val="ru-RU"/>
        </w:rPr>
        <w:t xml:space="preserve"> (</w:t>
      </w:r>
      <w:r w:rsidRPr="002E0FC8">
        <w:rPr>
          <w:rFonts w:ascii="David" w:hAnsi="David" w:cs="David"/>
          <w:sz w:val="24"/>
          <w:szCs w:val="24"/>
        </w:rPr>
        <w:t>Morris, 1998</w:t>
      </w:r>
      <w:r w:rsidRPr="002E0FC8">
        <w:rPr>
          <w:rFonts w:ascii="David" w:hAnsi="David" w:cs="David"/>
          <w:sz w:val="24"/>
          <w:szCs w:val="24"/>
          <w:rtl/>
          <w:lang w:val="ru-RU"/>
        </w:rPr>
        <w:t xml:space="preserve">), </w:t>
      </w:r>
      <w:r w:rsidRPr="002E0FC8">
        <w:rPr>
          <w:rFonts w:ascii="David" w:hAnsi="David" w:cs="David"/>
          <w:sz w:val="24"/>
          <w:szCs w:val="24"/>
          <w:rtl/>
          <w:lang w:val="ru-RU" w:bidi="he-IL"/>
        </w:rPr>
        <w:t>מעט</w:t>
      </w:r>
      <w:r w:rsidRPr="002E0FC8">
        <w:rPr>
          <w:rFonts w:ascii="David" w:hAnsi="David" w:cs="David"/>
          <w:sz w:val="24"/>
          <w:szCs w:val="24"/>
          <w:rtl/>
          <w:lang w:val="ru-RU"/>
        </w:rPr>
        <w:t xml:space="preserve"> </w:t>
      </w:r>
      <w:r w:rsidRPr="002E0FC8">
        <w:rPr>
          <w:rFonts w:ascii="David" w:hAnsi="David" w:cs="David"/>
          <w:sz w:val="24"/>
          <w:szCs w:val="24"/>
          <w:rtl/>
          <w:lang w:val="ru-RU" w:bidi="he-IL"/>
        </w:rPr>
        <w:t>מאוד</w:t>
      </w:r>
      <w:r w:rsidRPr="002E0FC8">
        <w:rPr>
          <w:rFonts w:ascii="David" w:hAnsi="David" w:cs="David"/>
          <w:sz w:val="24"/>
          <w:szCs w:val="24"/>
          <w:rtl/>
          <w:lang w:val="ru-RU"/>
        </w:rPr>
        <w:t xml:space="preserve"> </w:t>
      </w:r>
      <w:r w:rsidRPr="002E0FC8">
        <w:rPr>
          <w:rFonts w:ascii="David" w:hAnsi="David" w:cs="David"/>
          <w:sz w:val="24"/>
          <w:szCs w:val="24"/>
          <w:rtl/>
          <w:lang w:val="ru-RU" w:bidi="he-IL"/>
        </w:rPr>
        <w:t>השתנה</w:t>
      </w:r>
      <w:r w:rsidRPr="002E0FC8">
        <w:rPr>
          <w:rFonts w:ascii="David" w:hAnsi="David" w:cs="David"/>
          <w:sz w:val="24"/>
          <w:szCs w:val="24"/>
          <w:rtl/>
          <w:lang w:val="ru-RU"/>
        </w:rPr>
        <w:t xml:space="preserve"> </w:t>
      </w:r>
      <w:r w:rsidRPr="002E0FC8">
        <w:rPr>
          <w:rFonts w:ascii="David" w:hAnsi="David" w:cs="David"/>
          <w:sz w:val="24"/>
          <w:szCs w:val="24"/>
          <w:rtl/>
          <w:lang w:val="ru-RU" w:bidi="he-IL"/>
        </w:rPr>
        <w:t>מאז</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אייכמן</w:t>
      </w:r>
      <w:r w:rsidRPr="002E0FC8">
        <w:rPr>
          <w:rFonts w:ascii="David" w:hAnsi="David" w:cs="David"/>
          <w:sz w:val="24"/>
          <w:szCs w:val="24"/>
          <w:rtl/>
          <w:lang w:val="ru-RU"/>
        </w:rPr>
        <w:t xml:space="preserve"> </w:t>
      </w:r>
      <w:r w:rsidRPr="002E0FC8">
        <w:rPr>
          <w:rFonts w:ascii="David" w:hAnsi="David" w:cs="David"/>
          <w:sz w:val="24"/>
          <w:szCs w:val="24"/>
          <w:rtl/>
          <w:lang w:val="ru-RU" w:bidi="he-IL"/>
        </w:rPr>
        <w:t>ועד</w:t>
      </w:r>
      <w:r w:rsidRPr="002E0FC8">
        <w:rPr>
          <w:rFonts w:ascii="David" w:hAnsi="David" w:cs="David"/>
          <w:sz w:val="24"/>
          <w:szCs w:val="24"/>
          <w:rtl/>
          <w:lang w:val="ru-RU"/>
        </w:rPr>
        <w:t xml:space="preserve"> </w:t>
      </w:r>
      <w:r w:rsidRPr="002E0FC8">
        <w:rPr>
          <w:rFonts w:ascii="David" w:hAnsi="David" w:cs="David"/>
          <w:sz w:val="24"/>
          <w:szCs w:val="24"/>
          <w:rtl/>
          <w:lang w:val="ru-RU" w:bidi="he-IL"/>
        </w:rPr>
        <w:t>זמן</w:t>
      </w:r>
      <w:r w:rsidRPr="002E0FC8">
        <w:rPr>
          <w:rFonts w:ascii="David" w:hAnsi="David" w:cs="David"/>
          <w:sz w:val="24"/>
          <w:szCs w:val="24"/>
          <w:rtl/>
          <w:lang w:val="ru-RU"/>
        </w:rPr>
        <w:t xml:space="preserve"> </w:t>
      </w:r>
      <w:r w:rsidRPr="002E0FC8">
        <w:rPr>
          <w:rFonts w:ascii="David" w:hAnsi="David" w:cs="David"/>
          <w:sz w:val="24"/>
          <w:szCs w:val="24"/>
          <w:rtl/>
          <w:lang w:val="ru-RU" w:bidi="he-IL"/>
        </w:rPr>
        <w:t>כתיבת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המאמר</w:t>
      </w:r>
      <w:r w:rsidRPr="002E0FC8">
        <w:rPr>
          <w:rFonts w:ascii="David" w:hAnsi="David" w:cs="David"/>
          <w:sz w:val="24"/>
          <w:szCs w:val="24"/>
          <w:rtl/>
          <w:lang w:val="ru-RU"/>
        </w:rPr>
        <w:t xml:space="preserve">, </w:t>
      </w:r>
      <w:r w:rsidRPr="002E0FC8">
        <w:rPr>
          <w:rFonts w:ascii="David" w:hAnsi="David" w:cs="David"/>
          <w:sz w:val="24"/>
          <w:szCs w:val="24"/>
          <w:rtl/>
          <w:lang w:val="ru-RU" w:bidi="he-IL"/>
        </w:rPr>
        <w:t>סוף</w:t>
      </w:r>
      <w:r w:rsidRPr="002E0FC8">
        <w:rPr>
          <w:rFonts w:ascii="David" w:hAnsi="David" w:cs="David"/>
          <w:sz w:val="24"/>
          <w:szCs w:val="24"/>
          <w:rtl/>
          <w:lang w:val="ru-RU"/>
        </w:rPr>
        <w:t xml:space="preserve"> </w:t>
      </w:r>
      <w:r w:rsidRPr="002E0FC8">
        <w:rPr>
          <w:rFonts w:ascii="David" w:hAnsi="David" w:cs="David"/>
          <w:sz w:val="24"/>
          <w:szCs w:val="24"/>
          <w:rtl/>
          <w:lang w:val="ru-RU" w:bidi="he-IL"/>
        </w:rPr>
        <w:t>שנות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התשעים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בכל</w:t>
      </w:r>
      <w:r w:rsidRPr="002E0FC8">
        <w:rPr>
          <w:rFonts w:ascii="David" w:hAnsi="David" w:cs="David"/>
          <w:sz w:val="24"/>
          <w:szCs w:val="24"/>
          <w:rtl/>
          <w:lang w:val="ru-RU"/>
        </w:rPr>
        <w:t xml:space="preserve"> </w:t>
      </w:r>
      <w:r w:rsidRPr="002E0FC8">
        <w:rPr>
          <w:rFonts w:ascii="David" w:hAnsi="David" w:cs="David"/>
          <w:sz w:val="24"/>
          <w:szCs w:val="24"/>
          <w:rtl/>
          <w:lang w:val="ru-RU" w:bidi="he-IL"/>
        </w:rPr>
        <w:t>הנוגע</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בבתי</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למרות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הופעת</w:t>
      </w:r>
      <w:r w:rsidRPr="002E0FC8">
        <w:rPr>
          <w:rFonts w:ascii="David" w:hAnsi="David" w:cs="David"/>
          <w:sz w:val="24"/>
          <w:szCs w:val="24"/>
          <w:rtl/>
          <w:lang w:val="ru-RU"/>
        </w:rPr>
        <w:t xml:space="preserve"> </w:t>
      </w:r>
      <w:r w:rsidRPr="002E0FC8">
        <w:rPr>
          <w:rFonts w:ascii="David" w:hAnsi="David" w:cs="David"/>
          <w:sz w:val="24"/>
          <w:szCs w:val="24"/>
          <w:rtl/>
          <w:lang w:val="ru-RU" w:bidi="he-IL"/>
        </w:rPr>
        <w:t>טכנולוגיות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תקשורת</w:t>
      </w:r>
      <w:r w:rsidRPr="002E0FC8">
        <w:rPr>
          <w:rFonts w:ascii="David" w:hAnsi="David" w:cs="David"/>
          <w:sz w:val="24"/>
          <w:szCs w:val="24"/>
          <w:rtl/>
          <w:lang w:val="ru-RU"/>
        </w:rPr>
        <w:t xml:space="preserve"> </w:t>
      </w:r>
      <w:r w:rsidRPr="002E0FC8">
        <w:rPr>
          <w:rFonts w:ascii="David" w:hAnsi="David" w:cs="David"/>
          <w:sz w:val="24"/>
          <w:szCs w:val="24"/>
          <w:rtl/>
          <w:lang w:val="ru-RU" w:bidi="he-IL"/>
        </w:rPr>
        <w:t>מודרניות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ומתקדמות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מעט</w:t>
      </w:r>
      <w:r w:rsidRPr="002E0FC8">
        <w:rPr>
          <w:rFonts w:ascii="David" w:hAnsi="David" w:cs="David"/>
          <w:sz w:val="24"/>
          <w:szCs w:val="24"/>
          <w:rtl/>
          <w:lang w:val="ru-RU"/>
        </w:rPr>
        <w:t xml:space="preserve"> </w:t>
      </w:r>
      <w:r w:rsidRPr="002E0FC8">
        <w:rPr>
          <w:rFonts w:ascii="David" w:hAnsi="David" w:cs="David"/>
          <w:sz w:val="24"/>
          <w:szCs w:val="24"/>
          <w:rtl/>
          <w:lang w:val="ru-RU" w:bidi="he-IL"/>
        </w:rPr>
        <w:t>השתנה</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שבו</w:t>
      </w:r>
      <w:r w:rsidRPr="002E0FC8">
        <w:rPr>
          <w:rFonts w:ascii="David" w:hAnsi="David" w:cs="David"/>
          <w:sz w:val="24"/>
          <w:szCs w:val="24"/>
          <w:rtl/>
          <w:lang w:val="ru-RU"/>
        </w:rPr>
        <w:t xml:space="preserve"> </w:t>
      </w:r>
      <w:r w:rsidRPr="002E0FC8">
        <w:rPr>
          <w:rFonts w:ascii="David" w:hAnsi="David" w:cs="David"/>
          <w:sz w:val="24"/>
          <w:szCs w:val="24"/>
          <w:rtl/>
          <w:lang w:val="ru-RU" w:bidi="he-IL"/>
        </w:rPr>
        <w:t>מערכת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נותנת</w:t>
      </w:r>
      <w:r w:rsidRPr="002E0FC8">
        <w:rPr>
          <w:rFonts w:ascii="David" w:hAnsi="David" w:cs="David"/>
          <w:sz w:val="24"/>
          <w:szCs w:val="24"/>
          <w:rtl/>
          <w:lang w:val="ru-RU"/>
        </w:rPr>
        <w:t xml:space="preserve"> </w:t>
      </w:r>
      <w:r w:rsidRPr="002E0FC8">
        <w:rPr>
          <w:rFonts w:ascii="David" w:hAnsi="David" w:cs="David"/>
          <w:sz w:val="24"/>
          <w:szCs w:val="24"/>
          <w:rtl/>
          <w:lang w:val="ru-RU" w:bidi="he-IL"/>
        </w:rPr>
        <w:t>מענה</w:t>
      </w:r>
      <w:r w:rsidRPr="002E0FC8">
        <w:rPr>
          <w:rFonts w:ascii="David" w:hAnsi="David" w:cs="David"/>
          <w:sz w:val="24"/>
          <w:szCs w:val="24"/>
          <w:rtl/>
          <w:lang w:val="ru-RU"/>
        </w:rPr>
        <w:t xml:space="preserve"> </w:t>
      </w:r>
      <w:r w:rsidRPr="002E0FC8">
        <w:rPr>
          <w:rFonts w:ascii="David" w:hAnsi="David" w:cs="David"/>
          <w:sz w:val="24"/>
          <w:szCs w:val="24"/>
          <w:rtl/>
          <w:lang w:val="ru-RU" w:bidi="he-IL"/>
        </w:rPr>
        <w:t>למגוון</w:t>
      </w:r>
      <w:r w:rsidRPr="002E0FC8">
        <w:rPr>
          <w:rFonts w:ascii="David" w:hAnsi="David" w:cs="David"/>
          <w:sz w:val="24"/>
          <w:szCs w:val="24"/>
          <w:rtl/>
          <w:lang w:val="ru-RU"/>
        </w:rPr>
        <w:t xml:space="preserve"> </w:t>
      </w:r>
      <w:r w:rsidRPr="002E0FC8">
        <w:rPr>
          <w:rFonts w:ascii="David" w:hAnsi="David" w:cs="David"/>
          <w:sz w:val="24"/>
          <w:szCs w:val="24"/>
          <w:rtl/>
          <w:lang w:val="ru-RU" w:bidi="he-IL"/>
        </w:rPr>
        <w:t>רחב</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סוגיות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לאיכות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המסופק</w:t>
      </w:r>
      <w:r w:rsidRPr="002E0FC8">
        <w:rPr>
          <w:rFonts w:ascii="David" w:hAnsi="David" w:cs="David"/>
          <w:sz w:val="24"/>
          <w:szCs w:val="24"/>
          <w:rtl/>
          <w:lang w:val="ru-RU"/>
        </w:rPr>
        <w:t xml:space="preserve"> </w:t>
      </w:r>
      <w:r w:rsidRPr="002E0FC8">
        <w:rPr>
          <w:rFonts w:ascii="David" w:hAnsi="David" w:cs="David"/>
          <w:sz w:val="24"/>
          <w:szCs w:val="24"/>
          <w:rtl/>
          <w:lang w:val="ru-RU" w:bidi="he-IL"/>
        </w:rPr>
        <w:t>לתלויי</w:t>
      </w:r>
      <w:r w:rsidRPr="002E0FC8">
        <w:rPr>
          <w:rFonts w:ascii="David" w:hAnsi="David" w:cs="David"/>
          <w:sz w:val="24"/>
          <w:szCs w:val="24"/>
          <w:rtl/>
          <w:lang w:val="ru-RU"/>
        </w:rPr>
        <w:t>-</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לבקרת</w:t>
      </w:r>
      <w:r w:rsidRPr="002E0FC8">
        <w:rPr>
          <w:rFonts w:ascii="David" w:hAnsi="David" w:cs="David"/>
          <w:sz w:val="24"/>
          <w:szCs w:val="24"/>
          <w:rtl/>
          <w:lang w:val="ru-RU"/>
        </w:rPr>
        <w:t xml:space="preserve"> </w:t>
      </w:r>
      <w:r w:rsidRPr="002E0FC8">
        <w:rPr>
          <w:rFonts w:ascii="David" w:hAnsi="David" w:cs="David"/>
          <w:sz w:val="24"/>
          <w:szCs w:val="24"/>
          <w:rtl/>
          <w:lang w:val="ru-RU" w:bidi="he-IL"/>
        </w:rPr>
        <w:t>איכות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ולהסדרת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בבתי</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לדעתה</w:t>
      </w:r>
      <w:r w:rsidRPr="002E0FC8">
        <w:rPr>
          <w:rFonts w:ascii="David" w:hAnsi="David" w:cs="David"/>
          <w:sz w:val="24"/>
          <w:szCs w:val="24"/>
          <w:rtl/>
          <w:lang w:val="ru-RU"/>
        </w:rPr>
        <w:t xml:space="preserve">, </w:t>
      </w:r>
      <w:r w:rsidRPr="002E0FC8">
        <w:rPr>
          <w:rFonts w:ascii="David" w:hAnsi="David" w:cs="David"/>
          <w:sz w:val="24"/>
          <w:szCs w:val="24"/>
          <w:rtl/>
          <w:lang w:val="ru-RU" w:bidi="he-IL"/>
        </w:rPr>
        <w:t>ישראל</w:t>
      </w:r>
      <w:r w:rsidRPr="002E0FC8">
        <w:rPr>
          <w:rFonts w:ascii="David" w:hAnsi="David" w:cs="David"/>
          <w:sz w:val="24"/>
          <w:szCs w:val="24"/>
          <w:rtl/>
          <w:lang w:val="ru-RU"/>
        </w:rPr>
        <w:t xml:space="preserve"> </w:t>
      </w:r>
      <w:r w:rsidRPr="002E0FC8">
        <w:rPr>
          <w:rFonts w:ascii="David" w:hAnsi="David" w:cs="David"/>
          <w:sz w:val="24"/>
          <w:szCs w:val="24"/>
          <w:rtl/>
          <w:lang w:val="ru-RU" w:bidi="he-IL"/>
        </w:rPr>
        <w:t>ספגה</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הגישה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החופשית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הכוחות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הקולוניאליים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הקודמים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ששלטו</w:t>
      </w:r>
      <w:r w:rsidRPr="002E0FC8">
        <w:rPr>
          <w:rFonts w:ascii="David" w:hAnsi="David" w:cs="David"/>
          <w:sz w:val="24"/>
          <w:szCs w:val="24"/>
          <w:rtl/>
          <w:lang w:val="ru-RU"/>
        </w:rPr>
        <w:t xml:space="preserve"> </w:t>
      </w:r>
      <w:r w:rsidRPr="002E0FC8">
        <w:rPr>
          <w:rFonts w:ascii="David" w:hAnsi="David" w:cs="David"/>
          <w:sz w:val="24"/>
          <w:szCs w:val="24"/>
          <w:rtl/>
          <w:lang w:val="ru-RU" w:bidi="he-IL"/>
        </w:rPr>
        <w:t>לתקופות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העות</w:t>
      </w:r>
      <w:r w:rsidRPr="002E0FC8">
        <w:rPr>
          <w:rFonts w:ascii="David" w:hAnsi="David" w:cs="David"/>
          <w:sz w:val="24"/>
          <w:szCs w:val="24"/>
          <w:rtl/>
          <w:lang w:val="ru-RU"/>
        </w:rPr>
        <w:t>'</w:t>
      </w:r>
      <w:r w:rsidRPr="002E0FC8">
        <w:rPr>
          <w:rFonts w:ascii="David" w:hAnsi="David" w:cs="David"/>
          <w:sz w:val="24"/>
          <w:szCs w:val="24"/>
          <w:rtl/>
          <w:lang w:val="ru-RU" w:bidi="he-IL"/>
        </w:rPr>
        <w:t>מאנים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והבריטים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ולא</w:t>
      </w:r>
      <w:r w:rsidRPr="002E0FC8">
        <w:rPr>
          <w:rFonts w:ascii="David" w:hAnsi="David" w:cs="David"/>
          <w:sz w:val="24"/>
          <w:szCs w:val="24"/>
          <w:rtl/>
          <w:lang w:val="ru-RU"/>
        </w:rPr>
        <w:t xml:space="preserve"> </w:t>
      </w:r>
      <w:r w:rsidRPr="002E0FC8">
        <w:rPr>
          <w:rFonts w:ascii="David" w:hAnsi="David" w:cs="David"/>
          <w:sz w:val="24"/>
          <w:szCs w:val="24"/>
          <w:rtl/>
          <w:lang w:val="ru-RU" w:bidi="he-IL"/>
        </w:rPr>
        <w:t>פעלה</w:t>
      </w:r>
      <w:r w:rsidRPr="002E0FC8">
        <w:rPr>
          <w:rFonts w:ascii="David" w:hAnsi="David" w:cs="David"/>
          <w:sz w:val="24"/>
          <w:szCs w:val="24"/>
          <w:rtl/>
          <w:lang w:val="ru-RU"/>
        </w:rPr>
        <w:t xml:space="preserve"> </w:t>
      </w:r>
      <w:r w:rsidRPr="002E0FC8">
        <w:rPr>
          <w:rFonts w:ascii="David" w:hAnsi="David" w:cs="David"/>
          <w:sz w:val="24"/>
          <w:szCs w:val="24"/>
          <w:rtl/>
          <w:lang w:val="ru-RU" w:bidi="he-IL"/>
        </w:rPr>
        <w:t>לפי</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יהודיות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נאורות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ביחס</w:t>
      </w:r>
      <w:r w:rsidRPr="002E0FC8">
        <w:rPr>
          <w:rFonts w:ascii="David" w:hAnsi="David" w:cs="David"/>
          <w:sz w:val="24"/>
          <w:szCs w:val="24"/>
          <w:rtl/>
          <w:lang w:val="ru-RU"/>
        </w:rPr>
        <w:t xml:space="preserve"> </w:t>
      </w:r>
      <w:r w:rsidRPr="002E0FC8">
        <w:rPr>
          <w:rFonts w:ascii="David" w:hAnsi="David" w:cs="David"/>
          <w:sz w:val="24"/>
          <w:szCs w:val="24"/>
          <w:rtl/>
          <w:lang w:val="ru-RU" w:bidi="he-IL"/>
        </w:rPr>
        <w:t>לתרגום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בכלל</w:t>
      </w:r>
      <w:r w:rsidRPr="002E0FC8">
        <w:rPr>
          <w:rFonts w:ascii="David" w:hAnsi="David" w:cs="David"/>
          <w:sz w:val="24"/>
          <w:szCs w:val="24"/>
          <w:rtl/>
          <w:lang w:val="ru-RU"/>
        </w:rPr>
        <w:t xml:space="preserve"> </w:t>
      </w:r>
      <w:r w:rsidRPr="002E0FC8">
        <w:rPr>
          <w:rFonts w:ascii="David" w:hAnsi="David" w:cs="David"/>
          <w:sz w:val="24"/>
          <w:szCs w:val="24"/>
          <w:rtl/>
          <w:lang w:val="ru-RU" w:bidi="he-IL"/>
        </w:rPr>
        <w:t>ולתרגום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בפרט</w:t>
      </w:r>
      <w:r w:rsidRPr="002E0FC8">
        <w:rPr>
          <w:rFonts w:ascii="David" w:hAnsi="David" w:cs="David"/>
          <w:sz w:val="24"/>
          <w:szCs w:val="24"/>
          <w:rtl/>
          <w:lang w:val="ru-RU"/>
        </w:rPr>
        <w:t>.</w:t>
      </w:r>
    </w:p>
    <w:p w14:paraId="07A89C1C" w14:textId="77777777" w:rsidR="0093042D" w:rsidRPr="002E0FC8" w:rsidRDefault="0093042D" w:rsidP="0093042D">
      <w:pPr>
        <w:spacing w:line="360" w:lineRule="auto"/>
        <w:jc w:val="both"/>
        <w:rPr>
          <w:rFonts w:ascii="David" w:hAnsi="David" w:cs="David"/>
          <w:sz w:val="24"/>
          <w:szCs w:val="24"/>
          <w:rtl/>
          <w:lang w:val="ru-RU"/>
        </w:rPr>
      </w:pPr>
    </w:p>
    <w:p w14:paraId="6A79A008" w14:textId="77777777" w:rsidR="0093042D" w:rsidRPr="002E0FC8" w:rsidRDefault="0093042D" w:rsidP="0093042D">
      <w:pPr>
        <w:spacing w:line="360" w:lineRule="auto"/>
        <w:jc w:val="both"/>
        <w:rPr>
          <w:rFonts w:ascii="David" w:hAnsi="David" w:cs="David"/>
          <w:sz w:val="24"/>
          <w:szCs w:val="24"/>
          <w:rtl/>
          <w:lang w:val="ru-RU"/>
        </w:rPr>
      </w:pPr>
    </w:p>
    <w:p w14:paraId="56FD4625" w14:textId="77777777" w:rsidR="0093042D" w:rsidRPr="002E0FC8" w:rsidRDefault="0093042D" w:rsidP="0093042D">
      <w:pPr>
        <w:spacing w:line="360" w:lineRule="auto"/>
        <w:jc w:val="both"/>
        <w:rPr>
          <w:rFonts w:ascii="David" w:hAnsi="David" w:cs="David"/>
          <w:sz w:val="24"/>
          <w:szCs w:val="24"/>
          <w:rtl/>
          <w:lang w:val="ru-RU"/>
        </w:rPr>
      </w:pPr>
    </w:p>
    <w:p w14:paraId="4D78E137" w14:textId="77777777" w:rsidR="0093042D" w:rsidRPr="002E0FC8" w:rsidRDefault="0093042D" w:rsidP="0093042D">
      <w:pPr>
        <w:spacing w:line="360" w:lineRule="auto"/>
        <w:jc w:val="both"/>
        <w:rPr>
          <w:rFonts w:ascii="David" w:hAnsi="David" w:cs="David"/>
          <w:sz w:val="24"/>
          <w:szCs w:val="24"/>
          <w:rtl/>
          <w:lang w:val="ru-RU"/>
        </w:rPr>
      </w:pPr>
    </w:p>
    <w:p w14:paraId="3164EAC6" w14:textId="77777777" w:rsidR="0093042D" w:rsidRPr="002E0FC8" w:rsidRDefault="0093042D" w:rsidP="0093042D">
      <w:pPr>
        <w:spacing w:line="360" w:lineRule="auto"/>
        <w:jc w:val="both"/>
        <w:rPr>
          <w:rFonts w:ascii="David" w:hAnsi="David" w:cs="David"/>
          <w:sz w:val="24"/>
          <w:szCs w:val="24"/>
          <w:rtl/>
          <w:lang w:val="ru-RU"/>
        </w:rPr>
      </w:pPr>
    </w:p>
    <w:p w14:paraId="078F8812" w14:textId="77777777" w:rsidR="0093042D" w:rsidRPr="002E0FC8" w:rsidRDefault="0093042D" w:rsidP="0093042D">
      <w:pPr>
        <w:spacing w:line="360" w:lineRule="auto"/>
        <w:jc w:val="both"/>
        <w:rPr>
          <w:rFonts w:ascii="David" w:hAnsi="David" w:cs="David"/>
          <w:sz w:val="24"/>
          <w:szCs w:val="24"/>
          <w:rtl/>
          <w:lang w:val="ru-RU"/>
        </w:rPr>
      </w:pPr>
    </w:p>
    <w:p w14:paraId="1AD73F1D" w14:textId="77777777" w:rsidR="0093042D" w:rsidRPr="003A32AB" w:rsidRDefault="0093042D" w:rsidP="0093042D">
      <w:pPr>
        <w:spacing w:line="360" w:lineRule="auto"/>
        <w:jc w:val="both"/>
        <w:rPr>
          <w:rFonts w:ascii="David" w:hAnsi="David" w:cs="David"/>
          <w:sz w:val="24"/>
          <w:szCs w:val="24"/>
        </w:rPr>
      </w:pPr>
    </w:p>
    <w:p w14:paraId="4E9D0B42" w14:textId="77777777" w:rsidR="0093042D" w:rsidRPr="002E0FC8" w:rsidRDefault="0093042D" w:rsidP="0093042D">
      <w:pPr>
        <w:pStyle w:val="ListParagraph"/>
        <w:numPr>
          <w:ilvl w:val="0"/>
          <w:numId w:val="44"/>
        </w:numPr>
        <w:bidi/>
        <w:spacing w:after="160" w:line="360" w:lineRule="auto"/>
        <w:jc w:val="both"/>
        <w:rPr>
          <w:rFonts w:ascii="David" w:hAnsi="David" w:cs="David"/>
          <w:b/>
          <w:bCs/>
          <w:sz w:val="28"/>
          <w:szCs w:val="28"/>
          <w:rtl/>
          <w:lang w:val="ru-RU"/>
        </w:rPr>
      </w:pPr>
      <w:r w:rsidRPr="002E0FC8">
        <w:rPr>
          <w:rFonts w:ascii="David" w:hAnsi="David" w:cs="David"/>
          <w:b/>
          <w:bCs/>
          <w:sz w:val="28"/>
          <w:szCs w:val="28"/>
          <w:rtl/>
          <w:lang w:val="ru-RU" w:bidi="he-IL"/>
        </w:rPr>
        <w:t>השוואה</w:t>
      </w:r>
      <w:r w:rsidRPr="002E0FC8">
        <w:rPr>
          <w:rFonts w:ascii="David" w:hAnsi="David" w:cs="David"/>
          <w:b/>
          <w:bCs/>
          <w:sz w:val="28"/>
          <w:szCs w:val="28"/>
          <w:rtl/>
          <w:lang w:val="ru-RU"/>
        </w:rPr>
        <w:t xml:space="preserve"> </w:t>
      </w:r>
      <w:r w:rsidRPr="002E0FC8">
        <w:rPr>
          <w:rFonts w:ascii="David" w:hAnsi="David" w:cs="David"/>
          <w:b/>
          <w:bCs/>
          <w:sz w:val="28"/>
          <w:szCs w:val="28"/>
          <w:rtl/>
          <w:lang w:val="ru-RU" w:bidi="he-IL"/>
        </w:rPr>
        <w:t>בין</w:t>
      </w:r>
      <w:r w:rsidRPr="002E0FC8">
        <w:rPr>
          <w:rFonts w:ascii="David" w:hAnsi="David" w:cs="David"/>
          <w:b/>
          <w:bCs/>
          <w:sz w:val="28"/>
          <w:szCs w:val="28"/>
          <w:rtl/>
          <w:lang w:val="ru-RU"/>
        </w:rPr>
        <w:t xml:space="preserve"> </w:t>
      </w:r>
      <w:r w:rsidRPr="002E0FC8">
        <w:rPr>
          <w:rFonts w:ascii="David" w:hAnsi="David" w:cs="David"/>
          <w:b/>
          <w:bCs/>
          <w:sz w:val="28"/>
          <w:szCs w:val="28"/>
          <w:rtl/>
          <w:lang w:val="ru-RU" w:bidi="he-IL"/>
        </w:rPr>
        <w:t>משפט</w:t>
      </w:r>
      <w:r w:rsidRPr="002E0FC8">
        <w:rPr>
          <w:rFonts w:ascii="David" w:hAnsi="David" w:cs="David"/>
          <w:b/>
          <w:bCs/>
          <w:sz w:val="28"/>
          <w:szCs w:val="28"/>
          <w:rtl/>
          <w:lang w:val="ru-RU"/>
        </w:rPr>
        <w:t xml:space="preserve"> </w:t>
      </w:r>
      <w:r w:rsidRPr="002E0FC8">
        <w:rPr>
          <w:rFonts w:ascii="David" w:hAnsi="David" w:cs="David"/>
          <w:b/>
          <w:bCs/>
          <w:sz w:val="28"/>
          <w:szCs w:val="28"/>
          <w:rtl/>
          <w:lang w:val="ru-RU" w:bidi="he-IL"/>
        </w:rPr>
        <w:t>דמיאניוק</w:t>
      </w:r>
      <w:r w:rsidRPr="002E0FC8">
        <w:rPr>
          <w:rFonts w:ascii="David" w:hAnsi="David" w:cs="David"/>
          <w:b/>
          <w:bCs/>
          <w:sz w:val="28"/>
          <w:szCs w:val="28"/>
          <w:rtl/>
          <w:lang w:val="ru-RU"/>
        </w:rPr>
        <w:t xml:space="preserve"> </w:t>
      </w:r>
      <w:r w:rsidRPr="002E0FC8">
        <w:rPr>
          <w:rFonts w:ascii="David" w:hAnsi="David" w:cs="David"/>
          <w:b/>
          <w:bCs/>
          <w:sz w:val="28"/>
          <w:szCs w:val="28"/>
          <w:rtl/>
          <w:lang w:val="ru-RU" w:bidi="he-IL"/>
        </w:rPr>
        <w:t>ומשפט</w:t>
      </w:r>
      <w:r w:rsidRPr="002E0FC8">
        <w:rPr>
          <w:rFonts w:ascii="David" w:hAnsi="David" w:cs="David"/>
          <w:b/>
          <w:bCs/>
          <w:sz w:val="28"/>
          <w:szCs w:val="28"/>
          <w:rtl/>
          <w:lang w:val="ru-RU"/>
        </w:rPr>
        <w:t xml:space="preserve"> </w:t>
      </w:r>
      <w:r w:rsidRPr="002E0FC8">
        <w:rPr>
          <w:rFonts w:ascii="David" w:hAnsi="David" w:cs="David"/>
          <w:b/>
          <w:bCs/>
          <w:sz w:val="28"/>
          <w:szCs w:val="28"/>
          <w:rtl/>
          <w:lang w:val="ru-RU" w:bidi="he-IL"/>
        </w:rPr>
        <w:t>אייכמן</w:t>
      </w:r>
    </w:p>
    <w:p w14:paraId="79C5C701" w14:textId="7777777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בשנות</w:t>
      </w:r>
      <w:r w:rsidRPr="002E0FC8">
        <w:rPr>
          <w:rFonts w:ascii="David" w:hAnsi="David" w:cs="David"/>
          <w:sz w:val="24"/>
          <w:szCs w:val="24"/>
          <w:rtl/>
        </w:rPr>
        <w:t xml:space="preserve"> </w:t>
      </w:r>
      <w:r w:rsidRPr="002E0FC8">
        <w:rPr>
          <w:rFonts w:ascii="David" w:hAnsi="David" w:cs="David"/>
          <w:sz w:val="24"/>
          <w:szCs w:val="24"/>
          <w:rtl/>
          <w:lang w:bidi="he-IL"/>
        </w:rPr>
        <w:t>השמונים</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החלה</w:t>
      </w:r>
      <w:r w:rsidRPr="002E0FC8">
        <w:rPr>
          <w:rFonts w:ascii="David" w:hAnsi="David" w:cs="David"/>
          <w:sz w:val="24"/>
          <w:szCs w:val="24"/>
          <w:rtl/>
        </w:rPr>
        <w:t xml:space="preserve"> </w:t>
      </w:r>
      <w:r w:rsidRPr="002E0FC8">
        <w:rPr>
          <w:rFonts w:ascii="David" w:hAnsi="David" w:cs="David"/>
          <w:sz w:val="24"/>
          <w:szCs w:val="24"/>
          <w:rtl/>
          <w:lang w:bidi="he-IL"/>
        </w:rPr>
        <w:t>רות</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tl/>
          <w:lang w:bidi="he-IL"/>
        </w:rPr>
        <w:t>לכתוב</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מעט</w:t>
      </w:r>
      <w:r w:rsidRPr="002E0FC8">
        <w:rPr>
          <w:rFonts w:ascii="David" w:hAnsi="David" w:cs="David"/>
          <w:sz w:val="24"/>
          <w:szCs w:val="24"/>
          <w:rtl/>
        </w:rPr>
        <w:t xml:space="preserve"> </w:t>
      </w:r>
      <w:r w:rsidRPr="002E0FC8">
        <w:rPr>
          <w:rFonts w:ascii="David" w:hAnsi="David" w:cs="David"/>
          <w:sz w:val="24"/>
          <w:szCs w:val="24"/>
          <w:rtl/>
          <w:lang w:bidi="he-IL"/>
        </w:rPr>
        <w:t>חומרים</w:t>
      </w:r>
      <w:r w:rsidRPr="002E0FC8">
        <w:rPr>
          <w:rFonts w:ascii="David" w:hAnsi="David" w:cs="David"/>
          <w:sz w:val="24"/>
          <w:szCs w:val="24"/>
          <w:rtl/>
        </w:rPr>
        <w:t xml:space="preserve"> </w:t>
      </w:r>
      <w:r w:rsidRPr="002E0FC8">
        <w:rPr>
          <w:rFonts w:ascii="David" w:hAnsi="David" w:cs="David"/>
          <w:sz w:val="24"/>
          <w:szCs w:val="24"/>
          <w:rtl/>
          <w:lang w:bidi="he-IL"/>
        </w:rPr>
        <w:t>שאפשר</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להסתמך</w:t>
      </w:r>
      <w:r w:rsidRPr="002E0FC8">
        <w:rPr>
          <w:rFonts w:ascii="David" w:hAnsi="David" w:cs="David"/>
          <w:sz w:val="24"/>
          <w:szCs w:val="24"/>
          <w:rtl/>
        </w:rPr>
        <w:t xml:space="preserve"> </w:t>
      </w:r>
      <w:r w:rsidRPr="002E0FC8">
        <w:rPr>
          <w:rFonts w:ascii="David" w:hAnsi="David" w:cs="David"/>
          <w:sz w:val="24"/>
          <w:szCs w:val="24"/>
          <w:rtl/>
          <w:lang w:bidi="he-IL"/>
        </w:rPr>
        <w:t>עליהם</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סיבות</w:t>
      </w:r>
      <w:r w:rsidRPr="002E0FC8">
        <w:rPr>
          <w:rFonts w:ascii="David" w:hAnsi="David" w:cs="David"/>
          <w:sz w:val="24"/>
          <w:szCs w:val="24"/>
          <w:rtl/>
        </w:rPr>
        <w:t xml:space="preserve">. </w:t>
      </w:r>
      <w:r w:rsidRPr="002E0FC8">
        <w:rPr>
          <w:rFonts w:ascii="David" w:hAnsi="David" w:cs="David"/>
          <w:sz w:val="24"/>
          <w:szCs w:val="24"/>
          <w:rtl/>
          <w:lang w:bidi="he-IL"/>
        </w:rPr>
        <w:t>ראשית</w:t>
      </w:r>
      <w:r w:rsidRPr="002E0FC8">
        <w:rPr>
          <w:rFonts w:ascii="David" w:hAnsi="David" w:cs="David"/>
          <w:sz w:val="24"/>
          <w:szCs w:val="24"/>
          <w:rtl/>
        </w:rPr>
        <w:t xml:space="preserve">, </w:t>
      </w:r>
      <w:r w:rsidRPr="002E0FC8">
        <w:rPr>
          <w:rFonts w:ascii="David" w:hAnsi="David" w:cs="David"/>
          <w:sz w:val="24"/>
          <w:szCs w:val="24"/>
          <w:rtl/>
          <w:lang w:bidi="he-IL"/>
        </w:rPr>
        <w:t>מעט</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חומרים</w:t>
      </w:r>
      <w:r w:rsidRPr="002E0FC8">
        <w:rPr>
          <w:rFonts w:ascii="David" w:hAnsi="David" w:cs="David"/>
          <w:sz w:val="24"/>
          <w:szCs w:val="24"/>
          <w:rtl/>
        </w:rPr>
        <w:t xml:space="preserve"> </w:t>
      </w:r>
      <w:r w:rsidRPr="002E0FC8">
        <w:rPr>
          <w:rFonts w:ascii="David" w:hAnsi="David" w:cs="David"/>
          <w:sz w:val="24"/>
          <w:szCs w:val="24"/>
          <w:rtl/>
          <w:lang w:bidi="he-IL"/>
        </w:rPr>
        <w:t>נמצאו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ידוע</w:t>
      </w:r>
      <w:r w:rsidRPr="002E0FC8">
        <w:rPr>
          <w:rFonts w:ascii="David" w:hAnsi="David" w:cs="David"/>
          <w:sz w:val="24"/>
          <w:szCs w:val="24"/>
          <w:rtl/>
        </w:rPr>
        <w:t xml:space="preserve"> </w:t>
      </w:r>
      <w:r w:rsidRPr="002E0FC8">
        <w:rPr>
          <w:rFonts w:ascii="David" w:hAnsi="David" w:cs="David"/>
          <w:sz w:val="24"/>
          <w:szCs w:val="24"/>
          <w:rtl/>
          <w:lang w:bidi="he-IL"/>
        </w:rPr>
        <w:t>שסוגיות</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היוו</w:t>
      </w:r>
      <w:r w:rsidRPr="002E0FC8">
        <w:rPr>
          <w:rFonts w:ascii="David" w:hAnsi="David" w:cs="David"/>
          <w:sz w:val="24"/>
          <w:szCs w:val="24"/>
          <w:rtl/>
        </w:rPr>
        <w:t xml:space="preserve"> </w:t>
      </w:r>
      <w:r w:rsidRPr="002E0FC8">
        <w:rPr>
          <w:rFonts w:ascii="David" w:hAnsi="David" w:cs="David"/>
          <w:sz w:val="24"/>
          <w:szCs w:val="24"/>
          <w:rtl/>
          <w:lang w:bidi="he-IL"/>
        </w:rPr>
        <w:t>בעיה</w:t>
      </w:r>
      <w:r w:rsidRPr="002E0FC8">
        <w:rPr>
          <w:rFonts w:ascii="David" w:hAnsi="David" w:cs="David"/>
          <w:sz w:val="24"/>
          <w:szCs w:val="24"/>
          <w:rtl/>
        </w:rPr>
        <w:t xml:space="preserve"> </w:t>
      </w:r>
      <w:r w:rsidRPr="002E0FC8">
        <w:rPr>
          <w:rFonts w:ascii="David" w:hAnsi="David" w:cs="David"/>
          <w:sz w:val="24"/>
          <w:szCs w:val="24"/>
          <w:rtl/>
          <w:lang w:bidi="he-IL"/>
        </w:rPr>
        <w:t>חמורה</w:t>
      </w:r>
      <w:r w:rsidRPr="002E0FC8">
        <w:rPr>
          <w:rFonts w:ascii="David" w:hAnsi="David" w:cs="David"/>
          <w:sz w:val="24"/>
          <w:szCs w:val="24"/>
          <w:rtl/>
        </w:rPr>
        <w:t xml:space="preserve"> </w:t>
      </w:r>
      <w:r w:rsidRPr="002E0FC8">
        <w:rPr>
          <w:rFonts w:ascii="David" w:hAnsi="David" w:cs="David"/>
          <w:sz w:val="24"/>
          <w:szCs w:val="24"/>
          <w:rtl/>
          <w:lang w:bidi="he-IL"/>
        </w:rPr>
        <w:t>בה</w:t>
      </w:r>
      <w:bookmarkStart w:id="3" w:name="_Hlk104111142"/>
      <w:r w:rsidRPr="002E0FC8">
        <w:rPr>
          <w:rFonts w:ascii="David" w:hAnsi="David" w:cs="David"/>
          <w:sz w:val="24"/>
          <w:szCs w:val="24"/>
          <w:rtl/>
          <w:lang w:bidi="he-IL"/>
        </w:rPr>
        <w:t>ם</w:t>
      </w:r>
      <w:r w:rsidRPr="002E0FC8">
        <w:rPr>
          <w:rFonts w:ascii="David" w:hAnsi="David" w:cs="David"/>
          <w:sz w:val="24"/>
          <w:szCs w:val="24"/>
          <w:rtl/>
        </w:rPr>
        <w:t xml:space="preserve">. </w:t>
      </w:r>
      <w:r w:rsidRPr="002E0FC8">
        <w:rPr>
          <w:rFonts w:ascii="David" w:hAnsi="David" w:cs="David"/>
          <w:sz w:val="24"/>
          <w:szCs w:val="24"/>
          <w:rtl/>
          <w:lang w:bidi="he-IL"/>
        </w:rPr>
        <w:t>שנית</w:t>
      </w:r>
      <w:r w:rsidRPr="002E0FC8">
        <w:rPr>
          <w:rFonts w:ascii="David" w:hAnsi="David" w:cs="David"/>
          <w:sz w:val="24"/>
          <w:szCs w:val="24"/>
          <w:rtl/>
        </w:rPr>
        <w:t>,</w:t>
      </w:r>
      <w:r w:rsidRPr="002E0FC8">
        <w:rPr>
          <w:rFonts w:ascii="David" w:hAnsi="David" w:cs="David"/>
          <w:sz w:val="24"/>
          <w:szCs w:val="24"/>
        </w:rPr>
        <w:t xml:space="preserve"> </w:t>
      </w:r>
      <w:r w:rsidRPr="002E0FC8">
        <w:rPr>
          <w:rFonts w:ascii="David" w:hAnsi="David" w:cs="David"/>
          <w:sz w:val="24"/>
          <w:szCs w:val="24"/>
          <w:rtl/>
          <w:lang w:bidi="he-IL"/>
        </w:rPr>
        <w:t>מעט</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כתבי</w:t>
      </w:r>
      <w:r w:rsidRPr="002E0FC8">
        <w:rPr>
          <w:rFonts w:ascii="David" w:hAnsi="David" w:cs="David"/>
          <w:sz w:val="24"/>
          <w:szCs w:val="24"/>
          <w:rtl/>
        </w:rPr>
        <w:t xml:space="preserve"> </w:t>
      </w:r>
      <w:r w:rsidRPr="002E0FC8">
        <w:rPr>
          <w:rFonts w:ascii="David" w:hAnsi="David" w:cs="David"/>
          <w:sz w:val="24"/>
          <w:szCs w:val="24"/>
          <w:rtl/>
          <w:lang w:bidi="he-IL"/>
        </w:rPr>
        <w:t>עת</w:t>
      </w:r>
      <w:r w:rsidRPr="002E0FC8">
        <w:rPr>
          <w:rFonts w:ascii="David" w:hAnsi="David" w:cs="David"/>
          <w:sz w:val="24"/>
          <w:szCs w:val="24"/>
          <w:rtl/>
        </w:rPr>
        <w:t xml:space="preserve"> </w:t>
      </w:r>
      <w:r w:rsidRPr="002E0FC8">
        <w:rPr>
          <w:rFonts w:ascii="David" w:hAnsi="David" w:cs="David"/>
          <w:sz w:val="24"/>
          <w:szCs w:val="24"/>
          <w:rtl/>
          <w:lang w:bidi="he-IL"/>
        </w:rPr>
        <w:t>משפטיים</w:t>
      </w:r>
      <w:r w:rsidRPr="002E0FC8">
        <w:rPr>
          <w:rFonts w:ascii="David" w:hAnsi="David" w:cs="David"/>
          <w:sz w:val="24"/>
          <w:szCs w:val="24"/>
          <w:rtl/>
        </w:rPr>
        <w:t xml:space="preserve"> </w:t>
      </w:r>
      <w:r w:rsidRPr="002E0FC8">
        <w:rPr>
          <w:rFonts w:ascii="David" w:hAnsi="David" w:cs="David"/>
          <w:sz w:val="24"/>
          <w:szCs w:val="24"/>
          <w:rtl/>
          <w:lang w:bidi="he-IL"/>
        </w:rPr>
        <w:t>פרסמו</w:t>
      </w:r>
      <w:r w:rsidRPr="002E0FC8">
        <w:rPr>
          <w:rFonts w:ascii="David" w:hAnsi="David" w:cs="David"/>
          <w:sz w:val="24"/>
          <w:szCs w:val="24"/>
          <w:rtl/>
        </w:rPr>
        <w:t xml:space="preserve"> </w:t>
      </w:r>
      <w:r w:rsidRPr="002E0FC8">
        <w:rPr>
          <w:rFonts w:ascii="David" w:hAnsi="David" w:cs="David"/>
          <w:sz w:val="24"/>
          <w:szCs w:val="24"/>
          <w:rtl/>
          <w:lang w:bidi="he-IL"/>
        </w:rPr>
        <w:t>מאמרים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במסגרת</w:t>
      </w:r>
      <w:r w:rsidRPr="002E0FC8">
        <w:rPr>
          <w:rFonts w:ascii="David" w:hAnsi="David" w:cs="David"/>
          <w:sz w:val="24"/>
          <w:szCs w:val="24"/>
          <w:rtl/>
        </w:rPr>
        <w:t xml:space="preserve"> </w:t>
      </w:r>
      <w:r w:rsidRPr="002E0FC8">
        <w:rPr>
          <w:rFonts w:ascii="David" w:hAnsi="David" w:cs="David"/>
          <w:sz w:val="24"/>
          <w:szCs w:val="24"/>
          <w:rtl/>
          <w:lang w:bidi="he-IL"/>
        </w:rPr>
        <w:t>משפטית</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החוק</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נכנס</w:t>
      </w:r>
      <w:r w:rsidRPr="002E0FC8">
        <w:rPr>
          <w:rFonts w:ascii="David" w:hAnsi="David" w:cs="David"/>
          <w:sz w:val="24"/>
          <w:szCs w:val="24"/>
          <w:rtl/>
        </w:rPr>
        <w:t xml:space="preserve"> </w:t>
      </w:r>
      <w:r w:rsidRPr="002E0FC8">
        <w:rPr>
          <w:rFonts w:ascii="David" w:hAnsi="David" w:cs="David"/>
          <w:sz w:val="24"/>
          <w:szCs w:val="24"/>
          <w:rtl/>
          <w:lang w:bidi="he-IL"/>
        </w:rPr>
        <w:t>לתוקף</w:t>
      </w:r>
      <w:r w:rsidRPr="002E0FC8">
        <w:rPr>
          <w:rFonts w:ascii="David" w:hAnsi="David" w:cs="David"/>
          <w:sz w:val="24"/>
          <w:szCs w:val="24"/>
          <w:rtl/>
        </w:rPr>
        <w:t xml:space="preserve"> </w:t>
      </w:r>
      <w:r w:rsidRPr="002E0FC8">
        <w:rPr>
          <w:rFonts w:ascii="David" w:hAnsi="David" w:cs="David"/>
          <w:sz w:val="24"/>
          <w:szCs w:val="24"/>
          <w:rtl/>
          <w:lang w:bidi="he-IL"/>
        </w:rPr>
        <w:t>בארה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בשנת</w:t>
      </w:r>
      <w:r w:rsidRPr="002E0FC8">
        <w:rPr>
          <w:rFonts w:ascii="David" w:hAnsi="David" w:cs="David"/>
          <w:sz w:val="24"/>
          <w:szCs w:val="24"/>
          <w:rtl/>
        </w:rPr>
        <w:t xml:space="preserve"> 1978 </w:t>
      </w:r>
      <w:r w:rsidRPr="002E0FC8">
        <w:rPr>
          <w:rFonts w:ascii="David" w:hAnsi="David" w:cs="David"/>
          <w:sz w:val="24"/>
          <w:szCs w:val="24"/>
          <w:rtl/>
          <w:lang w:bidi="he-IL"/>
        </w:rPr>
        <w:t>ובשנות</w:t>
      </w:r>
      <w:r w:rsidRPr="002E0FC8">
        <w:rPr>
          <w:rFonts w:ascii="David" w:hAnsi="David" w:cs="David"/>
          <w:sz w:val="24"/>
          <w:szCs w:val="24"/>
          <w:rtl/>
        </w:rPr>
        <w:t xml:space="preserve"> </w:t>
      </w:r>
      <w:r w:rsidRPr="002E0FC8">
        <w:rPr>
          <w:rFonts w:ascii="David" w:hAnsi="David" w:cs="David"/>
          <w:sz w:val="24"/>
          <w:szCs w:val="24"/>
          <w:rtl/>
          <w:lang w:bidi="he-IL"/>
        </w:rPr>
        <w:t>השמונים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בתחילת</w:t>
      </w:r>
      <w:r w:rsidRPr="002E0FC8">
        <w:rPr>
          <w:rFonts w:ascii="David" w:hAnsi="David" w:cs="David"/>
          <w:sz w:val="24"/>
          <w:szCs w:val="24"/>
          <w:rtl/>
        </w:rPr>
        <w:t xml:space="preserve"> </w:t>
      </w:r>
      <w:r w:rsidRPr="002E0FC8">
        <w:rPr>
          <w:rFonts w:ascii="David" w:hAnsi="David" w:cs="David"/>
          <w:sz w:val="24"/>
          <w:szCs w:val="24"/>
          <w:rtl/>
          <w:lang w:bidi="he-IL"/>
        </w:rPr>
        <w:t>דרכה</w:t>
      </w:r>
      <w:r w:rsidRPr="002E0FC8">
        <w:rPr>
          <w:rFonts w:ascii="David" w:hAnsi="David" w:cs="David"/>
          <w:sz w:val="24"/>
          <w:szCs w:val="24"/>
          <w:rtl/>
        </w:rPr>
        <w:t xml:space="preserve">, </w:t>
      </w:r>
      <w:r w:rsidRPr="002E0FC8">
        <w:rPr>
          <w:rFonts w:ascii="David" w:hAnsi="David" w:cs="David"/>
          <w:sz w:val="24"/>
          <w:szCs w:val="24"/>
          <w:rtl/>
          <w:lang w:bidi="he-IL"/>
        </w:rPr>
        <w:t>ומשפטים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פשעי</w:t>
      </w:r>
      <w:r w:rsidRPr="002E0FC8">
        <w:rPr>
          <w:rFonts w:ascii="David" w:hAnsi="David" w:cs="David"/>
          <w:sz w:val="24"/>
          <w:szCs w:val="24"/>
          <w:rtl/>
        </w:rPr>
        <w:t xml:space="preserve"> </w:t>
      </w:r>
      <w:r w:rsidRPr="002E0FC8">
        <w:rPr>
          <w:rFonts w:ascii="David" w:hAnsi="David" w:cs="David"/>
          <w:sz w:val="24"/>
          <w:szCs w:val="24"/>
          <w:rtl/>
          <w:lang w:bidi="he-IL"/>
        </w:rPr>
        <w:t>מלחמה</w:t>
      </w:r>
      <w:r w:rsidRPr="002E0FC8">
        <w:rPr>
          <w:rFonts w:ascii="David" w:hAnsi="David" w:cs="David"/>
          <w:sz w:val="24"/>
          <w:szCs w:val="24"/>
          <w:rtl/>
        </w:rPr>
        <w:t xml:space="preserve"> </w:t>
      </w:r>
      <w:r w:rsidRPr="002E0FC8">
        <w:rPr>
          <w:rFonts w:ascii="David" w:hAnsi="David" w:cs="David"/>
          <w:sz w:val="24"/>
          <w:szCs w:val="24"/>
          <w:rtl/>
          <w:lang w:bidi="he-IL"/>
        </w:rPr>
        <w:t>נראו</w:t>
      </w:r>
      <w:r w:rsidRPr="002E0FC8">
        <w:rPr>
          <w:rFonts w:ascii="David" w:hAnsi="David" w:cs="David"/>
          <w:sz w:val="24"/>
          <w:szCs w:val="24"/>
          <w:rtl/>
        </w:rPr>
        <w:t xml:space="preserve"> </w:t>
      </w:r>
      <w:r w:rsidRPr="002E0FC8">
        <w:rPr>
          <w:rFonts w:ascii="David" w:hAnsi="David" w:cs="David"/>
          <w:sz w:val="24"/>
          <w:szCs w:val="24"/>
          <w:rtl/>
          <w:lang w:bidi="he-IL"/>
        </w:rPr>
        <w:t>כדבר</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העבר</w:t>
      </w:r>
      <w:r w:rsidRPr="002E0FC8">
        <w:rPr>
          <w:rFonts w:ascii="David" w:hAnsi="David" w:cs="David"/>
          <w:sz w:val="24"/>
          <w:szCs w:val="24"/>
          <w:rtl/>
        </w:rPr>
        <w:t xml:space="preserve">. </w:t>
      </w:r>
      <w:r w:rsidRPr="002E0FC8">
        <w:rPr>
          <w:rFonts w:ascii="David" w:hAnsi="David" w:cs="David"/>
          <w:sz w:val="24"/>
          <w:szCs w:val="24"/>
          <w:rtl/>
          <w:lang w:bidi="he-IL"/>
        </w:rPr>
        <w:t>לדעתה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Pr>
        <w:t>Morris, 2001: 2</w:t>
      </w:r>
      <w:r w:rsidRPr="002E0FC8">
        <w:rPr>
          <w:rFonts w:ascii="David" w:hAnsi="David" w:cs="David"/>
          <w:sz w:val="24"/>
          <w:szCs w:val="24"/>
          <w:rtl/>
        </w:rPr>
        <w:t xml:space="preserve">), </w:t>
      </w:r>
      <w:r w:rsidRPr="002E0FC8">
        <w:rPr>
          <w:rFonts w:ascii="David" w:hAnsi="David" w:cs="David"/>
          <w:sz w:val="24"/>
          <w:szCs w:val="24"/>
          <w:rtl/>
          <w:lang w:bidi="he-IL"/>
        </w:rPr>
        <w:t>מתוך</w:t>
      </w:r>
      <w:r w:rsidRPr="002E0FC8">
        <w:rPr>
          <w:rFonts w:ascii="David" w:hAnsi="David" w:cs="David"/>
          <w:sz w:val="24"/>
          <w:szCs w:val="24"/>
          <w:rtl/>
        </w:rPr>
        <w:t xml:space="preserve"> </w:t>
      </w:r>
      <w:r w:rsidRPr="002E0FC8">
        <w:rPr>
          <w:rFonts w:ascii="David" w:hAnsi="David" w:cs="David"/>
          <w:sz w:val="24"/>
          <w:szCs w:val="24"/>
          <w:rtl/>
          <w:lang w:bidi="he-IL"/>
        </w:rPr>
        <w:t>ניסיונה</w:t>
      </w:r>
      <w:r w:rsidRPr="002E0FC8">
        <w:rPr>
          <w:rFonts w:ascii="David" w:hAnsi="David" w:cs="David"/>
          <w:sz w:val="24"/>
          <w:szCs w:val="24"/>
          <w:rtl/>
        </w:rPr>
        <w:t xml:space="preserve"> </w:t>
      </w:r>
      <w:r w:rsidRPr="002E0FC8">
        <w:rPr>
          <w:rFonts w:ascii="David" w:hAnsi="David" w:cs="David"/>
          <w:sz w:val="24"/>
          <w:szCs w:val="24"/>
          <w:rtl/>
          <w:lang w:bidi="he-IL"/>
        </w:rPr>
        <w:t>כמתורגמנית</w:t>
      </w:r>
      <w:r w:rsidRPr="002E0FC8">
        <w:rPr>
          <w:rFonts w:ascii="David" w:hAnsi="David" w:cs="David"/>
          <w:sz w:val="24"/>
          <w:szCs w:val="24"/>
          <w:rtl/>
        </w:rPr>
        <w:t xml:space="preserve">, </w:t>
      </w:r>
      <w:r w:rsidRPr="002E0FC8">
        <w:rPr>
          <w:rFonts w:ascii="David" w:hAnsi="David" w:cs="David"/>
          <w:sz w:val="24"/>
          <w:szCs w:val="24"/>
          <w:rtl/>
          <w:lang w:bidi="he-IL"/>
        </w:rPr>
        <w:t>מערכת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הקדישה</w:t>
      </w:r>
      <w:r w:rsidRPr="002E0FC8">
        <w:rPr>
          <w:rFonts w:ascii="David" w:hAnsi="David" w:cs="David"/>
          <w:sz w:val="24"/>
          <w:szCs w:val="24"/>
          <w:rtl/>
        </w:rPr>
        <w:t xml:space="preserve"> </w:t>
      </w:r>
      <w:r w:rsidRPr="002E0FC8">
        <w:rPr>
          <w:rFonts w:ascii="David" w:hAnsi="David" w:cs="David"/>
          <w:sz w:val="24"/>
          <w:szCs w:val="24"/>
          <w:rtl/>
          <w:lang w:bidi="he-IL"/>
        </w:rPr>
        <w:t>די</w:t>
      </w:r>
      <w:r w:rsidRPr="002E0FC8">
        <w:rPr>
          <w:rFonts w:ascii="David" w:hAnsi="David" w:cs="David"/>
          <w:sz w:val="24"/>
          <w:szCs w:val="24"/>
          <w:rtl/>
        </w:rPr>
        <w:t xml:space="preserve"> </w:t>
      </w:r>
      <w:r w:rsidRPr="002E0FC8">
        <w:rPr>
          <w:rFonts w:ascii="David" w:hAnsi="David" w:cs="David"/>
          <w:sz w:val="24"/>
          <w:szCs w:val="24"/>
          <w:rtl/>
          <w:lang w:bidi="he-IL"/>
        </w:rPr>
        <w:t>מקום</w:t>
      </w:r>
      <w:r w:rsidRPr="002E0FC8">
        <w:rPr>
          <w:rFonts w:ascii="David" w:hAnsi="David" w:cs="David"/>
          <w:sz w:val="24"/>
          <w:szCs w:val="24"/>
          <w:rtl/>
        </w:rPr>
        <w:t xml:space="preserve"> </w:t>
      </w:r>
      <w:r w:rsidRPr="002E0FC8">
        <w:rPr>
          <w:rFonts w:ascii="David" w:hAnsi="David" w:cs="David"/>
          <w:sz w:val="24"/>
          <w:szCs w:val="24"/>
          <w:rtl/>
          <w:lang w:bidi="he-IL"/>
        </w:rPr>
        <w:t>לדיון</w:t>
      </w:r>
      <w:r w:rsidRPr="002E0FC8">
        <w:rPr>
          <w:rFonts w:ascii="David" w:hAnsi="David" w:cs="David"/>
          <w:sz w:val="24"/>
          <w:szCs w:val="24"/>
          <w:rtl/>
        </w:rPr>
        <w:t xml:space="preserve"> </w:t>
      </w:r>
      <w:r w:rsidRPr="002E0FC8">
        <w:rPr>
          <w:rFonts w:ascii="David" w:hAnsi="David" w:cs="David"/>
          <w:sz w:val="24"/>
          <w:szCs w:val="24"/>
          <w:rtl/>
          <w:lang w:bidi="he-IL"/>
        </w:rPr>
        <w:t>בקשיים</w:t>
      </w:r>
      <w:r w:rsidRPr="002E0FC8">
        <w:rPr>
          <w:rFonts w:ascii="David" w:hAnsi="David" w:cs="David"/>
          <w:sz w:val="24"/>
          <w:szCs w:val="24"/>
          <w:rtl/>
        </w:rPr>
        <w:t xml:space="preserve"> </w:t>
      </w:r>
      <w:r w:rsidRPr="002E0FC8">
        <w:rPr>
          <w:rFonts w:ascii="David" w:hAnsi="David" w:cs="David"/>
          <w:sz w:val="24"/>
          <w:szCs w:val="24"/>
          <w:rtl/>
          <w:lang w:bidi="he-IL"/>
        </w:rPr>
        <w:t>הקשורים</w:t>
      </w:r>
      <w:r w:rsidRPr="002E0FC8">
        <w:rPr>
          <w:rFonts w:ascii="David" w:hAnsi="David" w:cs="David"/>
          <w:sz w:val="24"/>
          <w:szCs w:val="24"/>
          <w:rtl/>
        </w:rPr>
        <w:t xml:space="preserve"> </w:t>
      </w:r>
      <w:r w:rsidRPr="002E0FC8">
        <w:rPr>
          <w:rFonts w:ascii="David" w:hAnsi="David" w:cs="David"/>
          <w:sz w:val="24"/>
          <w:szCs w:val="24"/>
          <w:rtl/>
          <w:lang w:bidi="he-IL"/>
        </w:rPr>
        <w:t>לשירותי</w:t>
      </w:r>
      <w:r w:rsidRPr="002E0FC8">
        <w:rPr>
          <w:rFonts w:ascii="David" w:hAnsi="David" w:cs="David"/>
          <w:sz w:val="24"/>
          <w:szCs w:val="24"/>
          <w:rtl/>
        </w:rPr>
        <w:t xml:space="preserve"> </w:t>
      </w:r>
      <w:r w:rsidRPr="002E0FC8">
        <w:rPr>
          <w:rFonts w:ascii="David" w:hAnsi="David" w:cs="David"/>
          <w:sz w:val="24"/>
          <w:szCs w:val="24"/>
          <w:rtl/>
          <w:lang w:bidi="he-IL"/>
        </w:rPr>
        <w:t>שפה</w:t>
      </w:r>
      <w:r w:rsidRPr="002E0FC8">
        <w:rPr>
          <w:rFonts w:ascii="David" w:hAnsi="David" w:cs="David"/>
          <w:sz w:val="24"/>
          <w:szCs w:val="24"/>
          <w:rtl/>
        </w:rPr>
        <w:t xml:space="preserve"> </w:t>
      </w:r>
      <w:r w:rsidRPr="002E0FC8">
        <w:rPr>
          <w:rFonts w:ascii="David" w:hAnsi="David" w:cs="David"/>
          <w:sz w:val="24"/>
          <w:szCs w:val="24"/>
          <w:rtl/>
          <w:lang w:bidi="he-IL"/>
        </w:rPr>
        <w:t>ותרגום</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חוסר</w:t>
      </w:r>
      <w:r w:rsidRPr="002E0FC8">
        <w:rPr>
          <w:rFonts w:ascii="David" w:hAnsi="David" w:cs="David"/>
          <w:sz w:val="24"/>
          <w:szCs w:val="24"/>
          <w:rtl/>
        </w:rPr>
        <w:t xml:space="preserve"> </w:t>
      </w:r>
      <w:r w:rsidRPr="002E0FC8">
        <w:rPr>
          <w:rFonts w:ascii="David" w:hAnsi="David" w:cs="David"/>
          <w:sz w:val="24"/>
          <w:szCs w:val="24"/>
          <w:rtl/>
          <w:lang w:bidi="he-IL"/>
        </w:rPr>
        <w:t>מודעות</w:t>
      </w:r>
      <w:r w:rsidRPr="002E0FC8">
        <w:rPr>
          <w:rFonts w:ascii="David" w:hAnsi="David" w:cs="David"/>
          <w:sz w:val="24"/>
          <w:szCs w:val="24"/>
          <w:rtl/>
        </w:rPr>
        <w:t xml:space="preserve"> </w:t>
      </w:r>
      <w:r w:rsidRPr="002E0FC8">
        <w:rPr>
          <w:rFonts w:ascii="David" w:hAnsi="David" w:cs="David"/>
          <w:sz w:val="24"/>
          <w:szCs w:val="24"/>
          <w:rtl/>
          <w:lang w:bidi="he-IL"/>
        </w:rPr>
        <w:t>ובין</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התעלמות</w:t>
      </w:r>
      <w:r w:rsidRPr="002E0FC8">
        <w:rPr>
          <w:rFonts w:ascii="David" w:hAnsi="David" w:cs="David"/>
          <w:sz w:val="24"/>
          <w:szCs w:val="24"/>
          <w:rtl/>
        </w:rPr>
        <w:t xml:space="preserve">. </w:t>
      </w:r>
    </w:p>
    <w:bookmarkEnd w:id="3"/>
    <w:p w14:paraId="33705E03"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השתנה</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sz w:val="24"/>
          <w:szCs w:val="24"/>
          <w:rtl/>
        </w:rPr>
        <w:t xml:space="preserve">-1986 </w:t>
      </w:r>
      <w:r w:rsidRPr="002E0FC8">
        <w:rPr>
          <w:rFonts w:ascii="David" w:hAnsi="David" w:cs="David"/>
          <w:sz w:val="24"/>
          <w:szCs w:val="24"/>
          <w:rtl/>
          <w:lang w:bidi="he-IL"/>
        </w:rPr>
        <w:t>נפתח</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נוסף</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הועמד</w:t>
      </w:r>
      <w:r w:rsidRPr="002E0FC8">
        <w:rPr>
          <w:rFonts w:ascii="David" w:hAnsi="David" w:cs="David"/>
          <w:sz w:val="24"/>
          <w:szCs w:val="24"/>
          <w:rtl/>
        </w:rPr>
        <w:t xml:space="preserve"> </w:t>
      </w:r>
      <w:r w:rsidRPr="002E0FC8">
        <w:rPr>
          <w:rFonts w:ascii="David" w:hAnsi="David" w:cs="David"/>
          <w:sz w:val="24"/>
          <w:szCs w:val="24"/>
          <w:rtl/>
          <w:lang w:bidi="he-IL"/>
        </w:rPr>
        <w:t>לדין</w:t>
      </w:r>
      <w:r w:rsidRPr="002E0FC8">
        <w:rPr>
          <w:rFonts w:ascii="David" w:hAnsi="David" w:cs="David"/>
          <w:sz w:val="24"/>
          <w:szCs w:val="24"/>
          <w:rtl/>
        </w:rPr>
        <w:t xml:space="preserve"> </w:t>
      </w:r>
      <w:r w:rsidRPr="002E0FC8">
        <w:rPr>
          <w:rFonts w:ascii="David" w:hAnsi="David" w:cs="David"/>
          <w:sz w:val="24"/>
          <w:szCs w:val="24"/>
          <w:rtl/>
          <w:lang w:bidi="he-IL"/>
        </w:rPr>
        <w:t>פושע</w:t>
      </w:r>
      <w:r w:rsidRPr="002E0FC8">
        <w:rPr>
          <w:rFonts w:ascii="David" w:hAnsi="David" w:cs="David"/>
          <w:sz w:val="24"/>
          <w:szCs w:val="24"/>
          <w:rtl/>
        </w:rPr>
        <w:t xml:space="preserve"> </w:t>
      </w:r>
      <w:r w:rsidRPr="002E0FC8">
        <w:rPr>
          <w:rFonts w:ascii="David" w:hAnsi="David" w:cs="David"/>
          <w:sz w:val="24"/>
          <w:szCs w:val="24"/>
          <w:rtl/>
          <w:lang w:bidi="he-IL"/>
        </w:rPr>
        <w:t>נאצי</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tl/>
          <w:lang w:bidi="he-IL"/>
        </w:rPr>
        <w:t>עצמה</w:t>
      </w:r>
      <w:r w:rsidRPr="002E0FC8">
        <w:rPr>
          <w:rFonts w:ascii="David" w:hAnsi="David" w:cs="David"/>
          <w:sz w:val="24"/>
          <w:szCs w:val="24"/>
          <w:rtl/>
        </w:rPr>
        <w:t xml:space="preserve"> </w:t>
      </w:r>
      <w:r w:rsidRPr="002E0FC8">
        <w:rPr>
          <w:rFonts w:ascii="David" w:hAnsi="David" w:cs="David"/>
          <w:sz w:val="24"/>
          <w:szCs w:val="24"/>
          <w:rtl/>
          <w:lang w:bidi="he-IL"/>
        </w:rPr>
        <w:t>לקחה</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מומחים</w:t>
      </w:r>
      <w:r w:rsidRPr="002E0FC8">
        <w:rPr>
          <w:rFonts w:ascii="David" w:hAnsi="David" w:cs="David"/>
          <w:sz w:val="24"/>
          <w:szCs w:val="24"/>
          <w:rtl/>
        </w:rPr>
        <w:t xml:space="preserve"> </w:t>
      </w:r>
      <w:r w:rsidRPr="002E0FC8">
        <w:rPr>
          <w:rFonts w:ascii="David" w:hAnsi="David" w:cs="David"/>
          <w:sz w:val="24"/>
          <w:szCs w:val="24"/>
          <w:rtl/>
          <w:lang w:bidi="he-IL"/>
        </w:rPr>
        <w:t>מגרמנית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מדי</w:t>
      </w:r>
      <w:r w:rsidRPr="002E0FC8">
        <w:rPr>
          <w:rFonts w:ascii="David" w:hAnsi="David" w:cs="David"/>
          <w:sz w:val="24"/>
          <w:szCs w:val="24"/>
          <w:rtl/>
        </w:rPr>
        <w:t xml:space="preserve"> </w:t>
      </w:r>
      <w:r w:rsidRPr="002E0FC8">
        <w:rPr>
          <w:rFonts w:ascii="David" w:hAnsi="David" w:cs="David"/>
          <w:sz w:val="24"/>
          <w:szCs w:val="24"/>
          <w:rtl/>
          <w:lang w:bidi="he-IL"/>
        </w:rPr>
        <w:t>פעם</w:t>
      </w:r>
      <w:r w:rsidRPr="002E0FC8">
        <w:rPr>
          <w:rFonts w:ascii="David" w:hAnsi="David" w:cs="David"/>
          <w:sz w:val="24"/>
          <w:szCs w:val="24"/>
          <w:rtl/>
        </w:rPr>
        <w:t xml:space="preserve"> </w:t>
      </w:r>
      <w:r w:rsidRPr="002E0FC8">
        <w:rPr>
          <w:rFonts w:ascii="David" w:hAnsi="David" w:cs="David"/>
          <w:sz w:val="24"/>
          <w:szCs w:val="24"/>
          <w:rtl/>
          <w:lang w:bidi="he-IL"/>
        </w:rPr>
        <w:t>בפעם</w:t>
      </w:r>
      <w:r w:rsidRPr="002E0FC8">
        <w:rPr>
          <w:rFonts w:ascii="David" w:hAnsi="David" w:cs="David"/>
          <w:sz w:val="24"/>
          <w:szCs w:val="24"/>
          <w:rtl/>
        </w:rPr>
        <w:t xml:space="preserve"> </w:t>
      </w:r>
      <w:r w:rsidRPr="002E0FC8">
        <w:rPr>
          <w:rFonts w:ascii="David" w:hAnsi="David" w:cs="David"/>
          <w:sz w:val="24"/>
          <w:szCs w:val="24"/>
          <w:rtl/>
          <w:lang w:bidi="he-IL"/>
        </w:rPr>
        <w:t>החליפה</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בתא</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הוצע</w:t>
      </w:r>
      <w:r w:rsidRPr="002E0FC8">
        <w:rPr>
          <w:rFonts w:ascii="David" w:hAnsi="David" w:cs="David"/>
          <w:sz w:val="24"/>
          <w:szCs w:val="24"/>
          <w:rtl/>
        </w:rPr>
        <w:t xml:space="preserve"> </w:t>
      </w:r>
      <w:r w:rsidRPr="002E0FC8">
        <w:rPr>
          <w:rFonts w:ascii="David" w:hAnsi="David" w:cs="David"/>
          <w:sz w:val="24"/>
          <w:szCs w:val="24"/>
          <w:rtl/>
          <w:lang w:bidi="he-IL"/>
        </w:rPr>
        <w:t>לה</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מעורבת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בתקופה</w:t>
      </w:r>
      <w:r w:rsidRPr="002E0FC8">
        <w:rPr>
          <w:rFonts w:ascii="David" w:hAnsi="David" w:cs="David"/>
          <w:sz w:val="24"/>
          <w:szCs w:val="24"/>
          <w:rtl/>
        </w:rPr>
        <w:t xml:space="preserve"> </w:t>
      </w:r>
      <w:r w:rsidRPr="002E0FC8">
        <w:rPr>
          <w:rFonts w:ascii="David" w:hAnsi="David" w:cs="David"/>
          <w:sz w:val="24"/>
          <w:szCs w:val="24"/>
          <w:rtl/>
          <w:lang w:bidi="he-IL"/>
        </w:rPr>
        <w:t>שבה</w:t>
      </w:r>
      <w:r w:rsidRPr="002E0FC8">
        <w:rPr>
          <w:rFonts w:ascii="David" w:hAnsi="David" w:cs="David"/>
          <w:sz w:val="24"/>
          <w:szCs w:val="24"/>
          <w:rtl/>
        </w:rPr>
        <w:t xml:space="preserve"> </w:t>
      </w:r>
      <w:r w:rsidRPr="002E0FC8">
        <w:rPr>
          <w:rFonts w:ascii="David" w:hAnsi="David" w:cs="David"/>
          <w:sz w:val="24"/>
          <w:szCs w:val="24"/>
          <w:rtl/>
          <w:lang w:bidi="he-IL"/>
        </w:rPr>
        <w:t>התקיימו</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החלה</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tl/>
          <w:lang w:bidi="he-IL"/>
        </w:rPr>
        <w:t>לפתח</w:t>
      </w:r>
      <w:r w:rsidRPr="002E0FC8">
        <w:rPr>
          <w:rFonts w:ascii="David" w:hAnsi="David" w:cs="David"/>
          <w:sz w:val="24"/>
          <w:szCs w:val="24"/>
          <w:rtl/>
        </w:rPr>
        <w:t xml:space="preserve"> </w:t>
      </w:r>
      <w:r w:rsidRPr="002E0FC8">
        <w:rPr>
          <w:rFonts w:ascii="David" w:hAnsi="David" w:cs="David"/>
          <w:sz w:val="24"/>
          <w:szCs w:val="24"/>
          <w:rtl/>
          <w:lang w:bidi="he-IL"/>
        </w:rPr>
        <w:t>עניין</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 xml:space="preserve"> </w:t>
      </w:r>
      <w:r w:rsidRPr="002E0FC8">
        <w:rPr>
          <w:rFonts w:ascii="David" w:hAnsi="David" w:cs="David"/>
          <w:sz w:val="24"/>
          <w:szCs w:val="24"/>
          <w:rtl/>
          <w:lang w:bidi="he-IL"/>
        </w:rPr>
        <w:t>ולאסוף</w:t>
      </w:r>
      <w:r w:rsidRPr="002E0FC8">
        <w:rPr>
          <w:rFonts w:ascii="David" w:hAnsi="David" w:cs="David"/>
          <w:sz w:val="24"/>
          <w:szCs w:val="24"/>
          <w:rtl/>
        </w:rPr>
        <w:t xml:space="preserve"> </w:t>
      </w:r>
      <w:r w:rsidRPr="002E0FC8">
        <w:rPr>
          <w:rFonts w:ascii="David" w:hAnsi="David" w:cs="David"/>
          <w:sz w:val="24"/>
          <w:szCs w:val="24"/>
          <w:rtl/>
          <w:lang w:bidi="he-IL"/>
        </w:rPr>
        <w:t>חומרים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להשוות</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מבחינת</w:t>
      </w:r>
      <w:r w:rsidRPr="002E0FC8">
        <w:rPr>
          <w:rFonts w:ascii="David" w:hAnsi="David" w:cs="David"/>
          <w:sz w:val="24"/>
          <w:szCs w:val="24"/>
          <w:rtl/>
        </w:rPr>
        <w:t xml:space="preserve"> </w:t>
      </w:r>
      <w:r w:rsidRPr="002E0FC8">
        <w:rPr>
          <w:rFonts w:ascii="David" w:hAnsi="David" w:cs="David"/>
          <w:sz w:val="24"/>
          <w:szCs w:val="24"/>
          <w:rtl/>
          <w:lang w:bidi="he-IL"/>
        </w:rPr>
        <w:t>הפרקטיקה</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מבחינת</w:t>
      </w:r>
      <w:r w:rsidRPr="002E0FC8">
        <w:rPr>
          <w:rFonts w:ascii="David" w:hAnsi="David" w:cs="David"/>
          <w:sz w:val="24"/>
          <w:szCs w:val="24"/>
          <w:rtl/>
        </w:rPr>
        <w:t xml:space="preserve"> </w:t>
      </w:r>
      <w:r w:rsidRPr="002E0FC8">
        <w:rPr>
          <w:rFonts w:ascii="David" w:hAnsi="David" w:cs="David"/>
          <w:sz w:val="24"/>
          <w:szCs w:val="24"/>
          <w:rtl/>
          <w:lang w:bidi="he-IL"/>
        </w:rPr>
        <w:t>הגישה</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ההבדל</w:t>
      </w:r>
      <w:r w:rsidRPr="002E0FC8">
        <w:rPr>
          <w:rFonts w:ascii="David" w:hAnsi="David" w:cs="David"/>
          <w:sz w:val="24"/>
          <w:szCs w:val="24"/>
          <w:rtl/>
        </w:rPr>
        <w:t xml:space="preserve"> </w:t>
      </w:r>
      <w:r w:rsidRPr="002E0FC8">
        <w:rPr>
          <w:rFonts w:ascii="David" w:hAnsi="David" w:cs="David"/>
          <w:sz w:val="24"/>
          <w:szCs w:val="24"/>
          <w:rtl/>
          <w:lang w:bidi="he-IL"/>
        </w:rPr>
        <w:t>המרכזי</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מבחינת</w:t>
      </w:r>
      <w:r w:rsidRPr="002E0FC8">
        <w:rPr>
          <w:rFonts w:ascii="David" w:hAnsi="David" w:cs="David"/>
          <w:sz w:val="24"/>
          <w:szCs w:val="24"/>
          <w:rtl/>
        </w:rPr>
        <w:t xml:space="preserve"> </w:t>
      </w:r>
      <w:r w:rsidRPr="002E0FC8">
        <w:rPr>
          <w:rFonts w:ascii="David" w:hAnsi="David" w:cs="David"/>
          <w:sz w:val="24"/>
          <w:szCs w:val="24"/>
          <w:rtl/>
          <w:lang w:bidi="he-IL"/>
        </w:rPr>
        <w:t>הסוגייה</w:t>
      </w:r>
      <w:r w:rsidRPr="002E0FC8">
        <w:rPr>
          <w:rFonts w:ascii="David" w:hAnsi="David" w:cs="David"/>
          <w:sz w:val="24"/>
          <w:szCs w:val="24"/>
          <w:rtl/>
        </w:rPr>
        <w:t xml:space="preserve"> </w:t>
      </w:r>
      <w:r w:rsidRPr="002E0FC8">
        <w:rPr>
          <w:rFonts w:ascii="David" w:hAnsi="David" w:cs="David"/>
          <w:sz w:val="24"/>
          <w:szCs w:val="24"/>
          <w:rtl/>
          <w:lang w:bidi="he-IL"/>
        </w:rPr>
        <w:t>המשפטית</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שבמשפט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זהותו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ומעורבותו</w:t>
      </w:r>
      <w:r w:rsidRPr="002E0FC8">
        <w:rPr>
          <w:rFonts w:ascii="David" w:hAnsi="David" w:cs="David"/>
          <w:sz w:val="24"/>
          <w:szCs w:val="24"/>
          <w:rtl/>
        </w:rPr>
        <w:t xml:space="preserve"> </w:t>
      </w:r>
      <w:r w:rsidRPr="002E0FC8">
        <w:rPr>
          <w:rFonts w:ascii="David" w:hAnsi="David" w:cs="David"/>
          <w:sz w:val="24"/>
          <w:szCs w:val="24"/>
          <w:rtl/>
          <w:lang w:bidi="he-IL"/>
        </w:rPr>
        <w:t>בפשעי</w:t>
      </w:r>
      <w:r w:rsidRPr="002E0FC8">
        <w:rPr>
          <w:rFonts w:ascii="David" w:hAnsi="David" w:cs="David"/>
          <w:sz w:val="24"/>
          <w:szCs w:val="24"/>
          <w:rtl/>
        </w:rPr>
        <w:t xml:space="preserve"> </w:t>
      </w:r>
      <w:r w:rsidRPr="002E0FC8">
        <w:rPr>
          <w:rFonts w:ascii="David" w:hAnsi="David" w:cs="David"/>
          <w:sz w:val="24"/>
          <w:szCs w:val="24"/>
          <w:rtl/>
          <w:lang w:bidi="he-IL"/>
        </w:rPr>
        <w:t>מלחמה</w:t>
      </w:r>
      <w:r w:rsidRPr="002E0FC8">
        <w:rPr>
          <w:rFonts w:ascii="David" w:hAnsi="David" w:cs="David"/>
          <w:sz w:val="24"/>
          <w:szCs w:val="24"/>
          <w:rtl/>
        </w:rPr>
        <w:t xml:space="preserve"> </w:t>
      </w:r>
      <w:r w:rsidRPr="002E0FC8">
        <w:rPr>
          <w:rFonts w:ascii="David" w:hAnsi="David" w:cs="David"/>
          <w:sz w:val="24"/>
          <w:szCs w:val="24"/>
          <w:rtl/>
          <w:lang w:bidi="he-IL"/>
        </w:rPr>
        <w:t>מעולם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הועמדו</w:t>
      </w:r>
      <w:r w:rsidRPr="002E0FC8">
        <w:rPr>
          <w:rFonts w:ascii="David" w:hAnsi="David" w:cs="David"/>
          <w:sz w:val="24"/>
          <w:szCs w:val="24"/>
          <w:rtl/>
        </w:rPr>
        <w:t xml:space="preserve"> </w:t>
      </w:r>
      <w:r w:rsidRPr="002E0FC8">
        <w:rPr>
          <w:rFonts w:ascii="David" w:hAnsi="David" w:cs="David"/>
          <w:sz w:val="24"/>
          <w:szCs w:val="24"/>
          <w:rtl/>
          <w:lang w:bidi="he-IL"/>
        </w:rPr>
        <w:t>בספק</w:t>
      </w:r>
      <w:r w:rsidRPr="002E0FC8">
        <w:rPr>
          <w:rFonts w:ascii="David" w:hAnsi="David" w:cs="David"/>
          <w:sz w:val="24"/>
          <w:szCs w:val="24"/>
          <w:rtl/>
        </w:rPr>
        <w:t xml:space="preserve">, </w:t>
      </w:r>
      <w:r w:rsidRPr="002E0FC8">
        <w:rPr>
          <w:rFonts w:ascii="David" w:hAnsi="David" w:cs="David"/>
          <w:sz w:val="24"/>
          <w:szCs w:val="24"/>
          <w:rtl/>
          <w:lang w:bidi="he-IL"/>
        </w:rPr>
        <w:t>אלא</w:t>
      </w:r>
      <w:r w:rsidRPr="002E0FC8">
        <w:rPr>
          <w:rFonts w:ascii="David" w:hAnsi="David" w:cs="David"/>
          <w:sz w:val="24"/>
          <w:szCs w:val="24"/>
          <w:rtl/>
        </w:rPr>
        <w:t xml:space="preserve"> </w:t>
      </w:r>
      <w:r w:rsidRPr="002E0FC8">
        <w:rPr>
          <w:rFonts w:ascii="David" w:hAnsi="David" w:cs="David"/>
          <w:sz w:val="24"/>
          <w:szCs w:val="24"/>
          <w:rtl/>
          <w:lang w:bidi="he-IL"/>
        </w:rPr>
        <w:t>הדיון</w:t>
      </w:r>
      <w:r w:rsidRPr="002E0FC8">
        <w:rPr>
          <w:rFonts w:ascii="David" w:hAnsi="David" w:cs="David"/>
          <w:sz w:val="24"/>
          <w:szCs w:val="24"/>
          <w:rtl/>
        </w:rPr>
        <w:t xml:space="preserve"> </w:t>
      </w:r>
      <w:r w:rsidRPr="002E0FC8">
        <w:rPr>
          <w:rFonts w:ascii="David" w:hAnsi="David" w:cs="David"/>
          <w:sz w:val="24"/>
          <w:szCs w:val="24"/>
          <w:rtl/>
          <w:lang w:bidi="he-IL"/>
        </w:rPr>
        <w:t>נסוב</w:t>
      </w:r>
      <w:r w:rsidRPr="002E0FC8">
        <w:rPr>
          <w:rFonts w:ascii="David" w:hAnsi="David" w:cs="David"/>
          <w:sz w:val="24"/>
          <w:szCs w:val="24"/>
          <w:rtl/>
        </w:rPr>
        <w:t xml:space="preserve"> </w:t>
      </w:r>
      <w:r w:rsidRPr="002E0FC8">
        <w:rPr>
          <w:rFonts w:ascii="David" w:hAnsi="David" w:cs="David"/>
          <w:sz w:val="24"/>
          <w:szCs w:val="24"/>
          <w:rtl/>
          <w:lang w:bidi="he-IL"/>
        </w:rPr>
        <w:t>סביב</w:t>
      </w:r>
      <w:r w:rsidRPr="002E0FC8">
        <w:rPr>
          <w:rFonts w:ascii="David" w:hAnsi="David" w:cs="David"/>
          <w:sz w:val="24"/>
          <w:szCs w:val="24"/>
          <w:rtl/>
        </w:rPr>
        <w:t xml:space="preserve"> </w:t>
      </w:r>
      <w:r w:rsidRPr="002E0FC8">
        <w:rPr>
          <w:rFonts w:ascii="David" w:hAnsi="David" w:cs="David"/>
          <w:sz w:val="24"/>
          <w:szCs w:val="24"/>
          <w:rtl/>
          <w:lang w:bidi="he-IL"/>
        </w:rPr>
        <w:t>אחריותו</w:t>
      </w:r>
      <w:r w:rsidRPr="002E0FC8">
        <w:rPr>
          <w:rFonts w:ascii="David" w:hAnsi="David" w:cs="David"/>
          <w:sz w:val="24"/>
          <w:szCs w:val="24"/>
          <w:rtl/>
        </w:rPr>
        <w:t xml:space="preserve"> </w:t>
      </w:r>
      <w:r w:rsidRPr="002E0FC8">
        <w:rPr>
          <w:rFonts w:ascii="David" w:hAnsi="David" w:cs="David"/>
          <w:sz w:val="24"/>
          <w:szCs w:val="24"/>
          <w:rtl/>
          <w:lang w:bidi="he-IL"/>
        </w:rPr>
        <w:t>המוסרית</w:t>
      </w:r>
      <w:r w:rsidRPr="002E0FC8">
        <w:rPr>
          <w:rFonts w:ascii="David" w:hAnsi="David" w:cs="David"/>
          <w:sz w:val="24"/>
          <w:szCs w:val="24"/>
          <w:rtl/>
        </w:rPr>
        <w:t xml:space="preserve"> </w:t>
      </w:r>
      <w:r w:rsidRPr="002E0FC8">
        <w:rPr>
          <w:rFonts w:ascii="David" w:hAnsi="David" w:cs="David"/>
          <w:sz w:val="24"/>
          <w:szCs w:val="24"/>
          <w:rtl/>
          <w:lang w:bidi="he-IL"/>
        </w:rPr>
        <w:t>למעשים</w:t>
      </w:r>
      <w:r w:rsidRPr="002E0FC8">
        <w:rPr>
          <w:rFonts w:ascii="David" w:hAnsi="David" w:cs="David"/>
          <w:sz w:val="24"/>
          <w:szCs w:val="24"/>
          <w:rtl/>
        </w:rPr>
        <w:t xml:space="preserve"> </w:t>
      </w:r>
      <w:r w:rsidRPr="002E0FC8">
        <w:rPr>
          <w:rFonts w:ascii="David" w:hAnsi="David" w:cs="David"/>
          <w:sz w:val="24"/>
          <w:szCs w:val="24"/>
          <w:rtl/>
          <w:lang w:bidi="he-IL"/>
        </w:rPr>
        <w:t>שיוחסו</w:t>
      </w:r>
      <w:r w:rsidRPr="002E0FC8">
        <w:rPr>
          <w:rFonts w:ascii="David" w:hAnsi="David" w:cs="David"/>
          <w:sz w:val="24"/>
          <w:szCs w:val="24"/>
          <w:rtl/>
        </w:rPr>
        <w:t xml:space="preserve"> </w:t>
      </w:r>
      <w:r w:rsidRPr="002E0FC8">
        <w:rPr>
          <w:rFonts w:ascii="David" w:hAnsi="David" w:cs="David"/>
          <w:sz w:val="24"/>
          <w:szCs w:val="24"/>
          <w:rtl/>
          <w:lang w:bidi="he-IL"/>
        </w:rPr>
        <w:t>לו</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התכחש</w:t>
      </w:r>
      <w:r w:rsidRPr="002E0FC8">
        <w:rPr>
          <w:rFonts w:ascii="David" w:hAnsi="David" w:cs="David"/>
          <w:sz w:val="24"/>
          <w:szCs w:val="24"/>
          <w:rtl/>
        </w:rPr>
        <w:t xml:space="preserve"> </w:t>
      </w:r>
      <w:r w:rsidRPr="002E0FC8">
        <w:rPr>
          <w:rFonts w:ascii="David" w:hAnsi="David" w:cs="David"/>
          <w:sz w:val="24"/>
          <w:szCs w:val="24"/>
          <w:rtl/>
          <w:lang w:bidi="he-IL"/>
        </w:rPr>
        <w:t>לזהותו</w:t>
      </w:r>
      <w:r w:rsidRPr="002E0FC8">
        <w:rPr>
          <w:rFonts w:ascii="David" w:hAnsi="David" w:cs="David"/>
          <w:sz w:val="24"/>
          <w:szCs w:val="24"/>
          <w:rtl/>
        </w:rPr>
        <w:t xml:space="preserve"> </w:t>
      </w:r>
      <w:r w:rsidRPr="002E0FC8">
        <w:rPr>
          <w:rFonts w:ascii="David" w:hAnsi="David" w:cs="David"/>
          <w:sz w:val="24"/>
          <w:szCs w:val="24"/>
          <w:rtl/>
          <w:lang w:bidi="he-IL"/>
        </w:rPr>
        <w:t>כ</w:t>
      </w:r>
      <w:r w:rsidRPr="002E0FC8">
        <w:rPr>
          <w:rFonts w:ascii="David" w:hAnsi="David" w:cs="David"/>
          <w:sz w:val="24"/>
          <w:szCs w:val="24"/>
          <w:rtl/>
        </w:rPr>
        <w:t>"</w:t>
      </w:r>
      <w:r w:rsidRPr="002E0FC8">
        <w:rPr>
          <w:rFonts w:ascii="David" w:hAnsi="David" w:cs="David"/>
          <w:sz w:val="24"/>
          <w:szCs w:val="24"/>
          <w:rtl/>
          <w:lang w:bidi="he-IL"/>
        </w:rPr>
        <w:t>איוון</w:t>
      </w:r>
      <w:r w:rsidRPr="002E0FC8">
        <w:rPr>
          <w:rFonts w:ascii="David" w:hAnsi="David" w:cs="David"/>
          <w:sz w:val="24"/>
          <w:szCs w:val="24"/>
          <w:rtl/>
        </w:rPr>
        <w:t xml:space="preserve"> </w:t>
      </w:r>
      <w:r w:rsidRPr="002E0FC8">
        <w:rPr>
          <w:rFonts w:ascii="David" w:hAnsi="David" w:cs="David"/>
          <w:sz w:val="24"/>
          <w:szCs w:val="24"/>
          <w:rtl/>
          <w:lang w:bidi="he-IL"/>
        </w:rPr>
        <w:t>האיום</w:t>
      </w:r>
      <w:r w:rsidRPr="002E0FC8">
        <w:rPr>
          <w:rFonts w:ascii="David" w:hAnsi="David" w:cs="David"/>
          <w:sz w:val="24"/>
          <w:szCs w:val="24"/>
          <w:rtl/>
        </w:rPr>
        <w:t xml:space="preserve">" </w:t>
      </w:r>
      <w:r w:rsidRPr="002E0FC8">
        <w:rPr>
          <w:rFonts w:ascii="David" w:hAnsi="David" w:cs="David"/>
          <w:sz w:val="24"/>
          <w:szCs w:val="24"/>
          <w:rtl/>
          <w:lang w:bidi="he-IL"/>
        </w:rPr>
        <w:t>ממחנה</w:t>
      </w:r>
      <w:r w:rsidRPr="002E0FC8">
        <w:rPr>
          <w:rFonts w:ascii="David" w:hAnsi="David" w:cs="David"/>
          <w:sz w:val="24"/>
          <w:szCs w:val="24"/>
          <w:rtl/>
        </w:rPr>
        <w:t xml:space="preserve"> </w:t>
      </w:r>
      <w:r w:rsidRPr="002E0FC8">
        <w:rPr>
          <w:rFonts w:ascii="David" w:hAnsi="David" w:cs="David"/>
          <w:sz w:val="24"/>
          <w:szCs w:val="24"/>
          <w:rtl/>
          <w:lang w:bidi="he-IL"/>
        </w:rPr>
        <w:t>טרבלינקה</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מההליכים</w:t>
      </w:r>
      <w:r w:rsidRPr="002E0FC8">
        <w:rPr>
          <w:rFonts w:ascii="David" w:hAnsi="David" w:cs="David"/>
          <w:sz w:val="24"/>
          <w:szCs w:val="24"/>
          <w:rtl/>
        </w:rPr>
        <w:t xml:space="preserve"> </w:t>
      </w:r>
      <w:r w:rsidRPr="002E0FC8">
        <w:rPr>
          <w:rFonts w:ascii="David" w:hAnsi="David" w:cs="David"/>
          <w:sz w:val="24"/>
          <w:szCs w:val="24"/>
          <w:rtl/>
          <w:lang w:bidi="he-IL"/>
        </w:rPr>
        <w:t>נגדו</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מבוססים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ניצולים</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ראיות</w:t>
      </w:r>
      <w:r w:rsidRPr="002E0FC8">
        <w:rPr>
          <w:rFonts w:ascii="David" w:hAnsi="David" w:cs="David"/>
          <w:sz w:val="24"/>
          <w:szCs w:val="24"/>
          <w:rtl/>
        </w:rPr>
        <w:t xml:space="preserve"> </w:t>
      </w:r>
      <w:r w:rsidRPr="002E0FC8">
        <w:rPr>
          <w:rFonts w:ascii="David" w:hAnsi="David" w:cs="David"/>
          <w:sz w:val="24"/>
          <w:szCs w:val="24"/>
          <w:rtl/>
          <w:lang w:bidi="he-IL"/>
        </w:rPr>
        <w:t>פורנזיות</w:t>
      </w:r>
      <w:r w:rsidRPr="002E0FC8">
        <w:rPr>
          <w:rFonts w:ascii="David" w:hAnsi="David" w:cs="David"/>
          <w:sz w:val="24"/>
          <w:szCs w:val="24"/>
          <w:rtl/>
        </w:rPr>
        <w:t xml:space="preserve">. </w:t>
      </w:r>
      <w:r w:rsidRPr="002E0FC8">
        <w:rPr>
          <w:rFonts w:ascii="David" w:hAnsi="David" w:cs="David"/>
          <w:sz w:val="24"/>
          <w:szCs w:val="24"/>
          <w:rtl/>
          <w:lang w:bidi="he-IL"/>
        </w:rPr>
        <w:t>במאמר</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Pr>
        <w:t>Morris, 2001</w:t>
      </w:r>
      <w:r w:rsidRPr="002E0FC8">
        <w:rPr>
          <w:rFonts w:ascii="David" w:hAnsi="David" w:cs="David"/>
          <w:sz w:val="24"/>
          <w:szCs w:val="24"/>
          <w:rtl/>
          <w:lang w:val="ru-RU"/>
        </w:rPr>
        <w:t xml:space="preserve">) </w:t>
      </w:r>
      <w:r w:rsidRPr="002E0FC8">
        <w:rPr>
          <w:rFonts w:ascii="David" w:hAnsi="David" w:cs="David"/>
          <w:sz w:val="24"/>
          <w:szCs w:val="24"/>
          <w:rtl/>
          <w:lang w:bidi="he-IL"/>
        </w:rPr>
        <w:t>בוחנת</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נקודות</w:t>
      </w:r>
      <w:r w:rsidRPr="002E0FC8">
        <w:rPr>
          <w:rFonts w:ascii="David" w:hAnsi="David" w:cs="David"/>
          <w:sz w:val="24"/>
          <w:szCs w:val="24"/>
          <w:rtl/>
        </w:rPr>
        <w:t xml:space="preserve"> </w:t>
      </w:r>
      <w:r w:rsidRPr="002E0FC8">
        <w:rPr>
          <w:rFonts w:ascii="David" w:hAnsi="David" w:cs="David"/>
          <w:sz w:val="24"/>
          <w:szCs w:val="24"/>
          <w:rtl/>
          <w:lang w:bidi="he-IL"/>
        </w:rPr>
        <w:t>הדמיון</w:t>
      </w:r>
      <w:r w:rsidRPr="002E0FC8">
        <w:rPr>
          <w:rFonts w:ascii="David" w:hAnsi="David" w:cs="David"/>
          <w:sz w:val="24"/>
          <w:szCs w:val="24"/>
          <w:rtl/>
        </w:rPr>
        <w:t xml:space="preserve"> </w:t>
      </w:r>
      <w:r w:rsidRPr="002E0FC8">
        <w:rPr>
          <w:rFonts w:ascii="David" w:hAnsi="David" w:cs="David"/>
          <w:sz w:val="24"/>
          <w:szCs w:val="24"/>
          <w:rtl/>
          <w:lang w:bidi="he-IL"/>
        </w:rPr>
        <w:t>והשוני</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ללמוד</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ככל</w:t>
      </w:r>
      <w:r w:rsidRPr="002E0FC8">
        <w:rPr>
          <w:rFonts w:ascii="David" w:hAnsi="David" w:cs="David"/>
          <w:sz w:val="24"/>
          <w:szCs w:val="24"/>
          <w:rtl/>
        </w:rPr>
        <w:t xml:space="preserve"> </w:t>
      </w:r>
      <w:r w:rsidRPr="002E0FC8">
        <w:rPr>
          <w:rFonts w:ascii="David" w:hAnsi="David" w:cs="David"/>
          <w:sz w:val="24"/>
          <w:szCs w:val="24"/>
          <w:rtl/>
          <w:lang w:bidi="he-IL"/>
        </w:rPr>
        <w:t>הניתן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שהתקיימה</w:t>
      </w:r>
      <w:r w:rsidRPr="002E0FC8">
        <w:rPr>
          <w:rFonts w:ascii="David" w:hAnsi="David" w:cs="David"/>
          <w:sz w:val="24"/>
          <w:szCs w:val="24"/>
          <w:rtl/>
        </w:rPr>
        <w:t xml:space="preserve"> </w:t>
      </w:r>
      <w:r w:rsidRPr="002E0FC8">
        <w:rPr>
          <w:rFonts w:ascii="David" w:hAnsi="David" w:cs="David"/>
          <w:sz w:val="24"/>
          <w:szCs w:val="24"/>
          <w:rtl/>
          <w:lang w:bidi="he-IL"/>
        </w:rPr>
        <w:t>בהם</w:t>
      </w:r>
      <w:r w:rsidRPr="002E0FC8">
        <w:rPr>
          <w:rFonts w:ascii="David" w:hAnsi="David" w:cs="David"/>
          <w:sz w:val="24"/>
          <w:szCs w:val="24"/>
          <w:rtl/>
        </w:rPr>
        <w:t xml:space="preserve">. </w:t>
      </w:r>
    </w:p>
    <w:p w14:paraId="78D35B40"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עורכי</w:t>
      </w:r>
      <w:r w:rsidRPr="002E0FC8">
        <w:rPr>
          <w:rFonts w:ascii="David" w:hAnsi="David" w:cs="David"/>
          <w:b/>
          <w:bCs/>
          <w:sz w:val="24"/>
          <w:szCs w:val="24"/>
          <w:rtl/>
        </w:rPr>
        <w:t xml:space="preserve"> </w:t>
      </w:r>
      <w:r w:rsidRPr="002E0FC8">
        <w:rPr>
          <w:rFonts w:ascii="David" w:hAnsi="David" w:cs="David"/>
          <w:b/>
          <w:bCs/>
          <w:sz w:val="24"/>
          <w:szCs w:val="24"/>
          <w:rtl/>
          <w:lang w:bidi="he-IL"/>
        </w:rPr>
        <w:t>הדין</w:t>
      </w:r>
    </w:p>
    <w:p w14:paraId="5F608F00" w14:textId="33BC71A4"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נערכו</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נגד</w:t>
      </w:r>
      <w:r w:rsidRPr="002E0FC8">
        <w:rPr>
          <w:rFonts w:ascii="David" w:hAnsi="David" w:cs="David"/>
          <w:sz w:val="24"/>
          <w:szCs w:val="24"/>
          <w:rtl/>
        </w:rPr>
        <w:t xml:space="preserve"> </w:t>
      </w:r>
      <w:r w:rsidRPr="002E0FC8">
        <w:rPr>
          <w:rFonts w:ascii="David" w:hAnsi="David" w:cs="David"/>
          <w:sz w:val="24"/>
          <w:szCs w:val="24"/>
          <w:rtl/>
          <w:lang w:bidi="he-IL"/>
        </w:rPr>
        <w:t>נאשמים</w:t>
      </w:r>
      <w:r w:rsidRPr="002E0FC8">
        <w:rPr>
          <w:rFonts w:ascii="David" w:hAnsi="David" w:cs="David"/>
          <w:sz w:val="24"/>
          <w:szCs w:val="24"/>
          <w:rtl/>
        </w:rPr>
        <w:t xml:space="preserve"> </w:t>
      </w:r>
      <w:r w:rsidRPr="002E0FC8">
        <w:rPr>
          <w:rFonts w:ascii="David" w:hAnsi="David" w:cs="David"/>
          <w:sz w:val="24"/>
          <w:szCs w:val="24"/>
          <w:rtl/>
          <w:lang w:bidi="he-IL"/>
        </w:rPr>
        <w:t>בפשעי</w:t>
      </w:r>
      <w:r w:rsidRPr="002E0FC8">
        <w:rPr>
          <w:rFonts w:ascii="David" w:hAnsi="David" w:cs="David"/>
          <w:sz w:val="24"/>
          <w:szCs w:val="24"/>
          <w:rtl/>
        </w:rPr>
        <w:t xml:space="preserve"> </w:t>
      </w:r>
      <w:r w:rsidRPr="002E0FC8">
        <w:rPr>
          <w:rFonts w:ascii="David" w:hAnsi="David" w:cs="David"/>
          <w:sz w:val="24"/>
          <w:szCs w:val="24"/>
          <w:rtl/>
          <w:lang w:bidi="he-IL"/>
        </w:rPr>
        <w:t>מלחמה</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00B63FF3">
        <w:rPr>
          <w:rFonts w:ascii="David" w:hAnsi="David" w:cs="David" w:hint="cs"/>
          <w:sz w:val="24"/>
          <w:szCs w:val="24"/>
          <w:rtl/>
          <w:lang w:bidi="he-IL"/>
        </w:rPr>
        <w:t>מהמקרים, חלק מ</w:t>
      </w:r>
      <w:r w:rsidRPr="002E0FC8">
        <w:rPr>
          <w:rFonts w:ascii="David" w:hAnsi="David" w:cs="David"/>
          <w:sz w:val="24"/>
          <w:szCs w:val="24"/>
          <w:rtl/>
          <w:lang w:bidi="he-IL"/>
        </w:rPr>
        <w:t>עורכי</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00B63FF3">
        <w:rPr>
          <w:rFonts w:ascii="David" w:hAnsi="David" w:cs="David" w:hint="cs"/>
          <w:sz w:val="24"/>
          <w:szCs w:val="24"/>
          <w:rtl/>
          <w:lang w:bidi="he-IL"/>
        </w:rPr>
        <w:t>ו</w:t>
      </w:r>
      <w:r w:rsidRPr="002E0FC8">
        <w:rPr>
          <w:rFonts w:ascii="David" w:hAnsi="David" w:cs="David"/>
          <w:sz w:val="24"/>
          <w:szCs w:val="24"/>
          <w:rtl/>
          <w:lang w:bidi="he-IL"/>
        </w:rPr>
        <w:t>מהעדים</w:t>
      </w:r>
      <w:r w:rsidRPr="002E0FC8">
        <w:rPr>
          <w:rFonts w:ascii="David" w:hAnsi="David" w:cs="David"/>
          <w:sz w:val="24"/>
          <w:szCs w:val="24"/>
          <w:rtl/>
        </w:rPr>
        <w:t xml:space="preserve"> </w:t>
      </w:r>
      <w:r w:rsidRPr="002E0FC8">
        <w:rPr>
          <w:rFonts w:ascii="David" w:hAnsi="David" w:cs="David"/>
          <w:sz w:val="24"/>
          <w:szCs w:val="24"/>
          <w:rtl/>
          <w:lang w:bidi="he-IL"/>
        </w:rPr>
        <w:t>נזקקו</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והסתמכו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מתורגמת</w:t>
      </w:r>
      <w:r w:rsidRPr="002E0FC8">
        <w:rPr>
          <w:rFonts w:ascii="David" w:hAnsi="David" w:cs="David"/>
          <w:sz w:val="24"/>
          <w:szCs w:val="24"/>
          <w:rtl/>
        </w:rPr>
        <w:t xml:space="preserve"> </w:t>
      </w:r>
      <w:r w:rsidRPr="002E0FC8">
        <w:rPr>
          <w:rFonts w:ascii="David" w:hAnsi="David" w:cs="David"/>
          <w:sz w:val="24"/>
          <w:szCs w:val="24"/>
          <w:rtl/>
          <w:lang w:bidi="he-IL"/>
        </w:rPr>
        <w:t>בעל</w:t>
      </w:r>
      <w:r w:rsidRPr="002E0FC8">
        <w:rPr>
          <w:rFonts w:ascii="David" w:hAnsi="David" w:cs="David"/>
          <w:sz w:val="24"/>
          <w:szCs w:val="24"/>
          <w:rtl/>
        </w:rPr>
        <w:t xml:space="preserve"> </w:t>
      </w:r>
      <w:r w:rsidRPr="002E0FC8">
        <w:rPr>
          <w:rFonts w:ascii="David" w:hAnsi="David" w:cs="David"/>
          <w:sz w:val="24"/>
          <w:szCs w:val="24"/>
          <w:rtl/>
          <w:lang w:bidi="he-IL"/>
        </w:rPr>
        <w:t>פה</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לעקוב</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וכדי</w:t>
      </w:r>
      <w:r w:rsidRPr="002E0FC8">
        <w:rPr>
          <w:rFonts w:ascii="David" w:hAnsi="David" w:cs="David"/>
          <w:sz w:val="24"/>
          <w:szCs w:val="24"/>
          <w:rtl/>
        </w:rPr>
        <w:t xml:space="preserve"> </w:t>
      </w:r>
      <w:r w:rsidRPr="002E0FC8">
        <w:rPr>
          <w:rFonts w:ascii="David" w:hAnsi="David" w:cs="David"/>
          <w:sz w:val="24"/>
          <w:szCs w:val="24"/>
          <w:rtl/>
          <w:lang w:bidi="he-IL"/>
        </w:rPr>
        <w:t>להשתתף</w:t>
      </w:r>
      <w:r w:rsidRPr="002E0FC8">
        <w:rPr>
          <w:rFonts w:ascii="David" w:hAnsi="David" w:cs="David"/>
          <w:sz w:val="24"/>
          <w:szCs w:val="24"/>
          <w:rtl/>
        </w:rPr>
        <w:t xml:space="preserve"> </w:t>
      </w:r>
      <w:r w:rsidRPr="002E0FC8">
        <w:rPr>
          <w:rFonts w:ascii="David" w:hAnsi="David" w:cs="David"/>
          <w:sz w:val="24"/>
          <w:szCs w:val="24"/>
          <w:rtl/>
          <w:lang w:bidi="he-IL"/>
        </w:rPr>
        <w:t>בהם</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הצביעה</w:t>
      </w:r>
      <w:r w:rsidRPr="002E0FC8">
        <w:rPr>
          <w:rFonts w:ascii="David" w:hAnsi="David" w:cs="David"/>
          <w:sz w:val="24"/>
          <w:szCs w:val="24"/>
          <w:rtl/>
        </w:rPr>
        <w:t xml:space="preserve"> </w:t>
      </w:r>
      <w:r w:rsidRPr="002E0FC8">
        <w:rPr>
          <w:rFonts w:ascii="David" w:hAnsi="David" w:cs="David"/>
          <w:sz w:val="24"/>
          <w:szCs w:val="24"/>
          <w:rtl/>
          <w:lang w:bidi="he-IL"/>
        </w:rPr>
        <w:t>מוריס</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השוני</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ועורך</w:t>
      </w:r>
      <w:r w:rsidRPr="002E0FC8">
        <w:rPr>
          <w:rFonts w:ascii="David" w:hAnsi="David" w:cs="David"/>
          <w:sz w:val="24"/>
          <w:szCs w:val="24"/>
          <w:rtl/>
        </w:rPr>
        <w:t xml:space="preserve"> </w:t>
      </w:r>
      <w:r w:rsidRPr="002E0FC8">
        <w:rPr>
          <w:rFonts w:ascii="David" w:hAnsi="David" w:cs="David"/>
          <w:sz w:val="24"/>
          <w:szCs w:val="24"/>
          <w:rtl/>
          <w:lang w:bidi="he-IL"/>
        </w:rPr>
        <w:t>דינו</w:t>
      </w:r>
      <w:r w:rsidRPr="002E0FC8">
        <w:rPr>
          <w:rFonts w:ascii="David" w:hAnsi="David" w:cs="David"/>
          <w:sz w:val="24"/>
          <w:szCs w:val="24"/>
          <w:rtl/>
        </w:rPr>
        <w:t xml:space="preserve"> </w:t>
      </w:r>
      <w:r w:rsidRPr="002E0FC8">
        <w:rPr>
          <w:rFonts w:ascii="David" w:hAnsi="David" w:cs="David"/>
          <w:sz w:val="24"/>
          <w:szCs w:val="24"/>
          <w:rtl/>
          <w:lang w:bidi="he-IL"/>
        </w:rPr>
        <w:t>דיברו</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שלושת</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מהתובעים</w:t>
      </w:r>
      <w:r w:rsidRPr="002E0FC8">
        <w:rPr>
          <w:rFonts w:ascii="David" w:hAnsi="David" w:cs="David"/>
          <w:sz w:val="24"/>
          <w:szCs w:val="24"/>
          <w:rtl/>
        </w:rPr>
        <w:t xml:space="preserve"> </w:t>
      </w:r>
      <w:r w:rsidRPr="002E0FC8">
        <w:rPr>
          <w:rFonts w:ascii="David" w:hAnsi="David" w:cs="David"/>
          <w:sz w:val="24"/>
          <w:szCs w:val="24"/>
          <w:rtl/>
          <w:lang w:bidi="he-IL"/>
        </w:rPr>
        <w:t>הבינו</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דיברו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השפה</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שהותו</w:t>
      </w:r>
      <w:r w:rsidRPr="002E0FC8">
        <w:rPr>
          <w:rFonts w:ascii="David" w:hAnsi="David" w:cs="David"/>
          <w:sz w:val="24"/>
          <w:szCs w:val="24"/>
          <w:rtl/>
        </w:rPr>
        <w:t xml:space="preserve"> </w:t>
      </w:r>
      <w:r w:rsidRPr="002E0FC8">
        <w:rPr>
          <w:rFonts w:ascii="David" w:hAnsi="David" w:cs="David"/>
          <w:sz w:val="24"/>
          <w:szCs w:val="24"/>
          <w:rtl/>
          <w:lang w:bidi="he-IL"/>
        </w:rPr>
        <w:t>הממושכת</w:t>
      </w:r>
      <w:r w:rsidRPr="002E0FC8">
        <w:rPr>
          <w:rFonts w:ascii="David" w:hAnsi="David" w:cs="David"/>
          <w:sz w:val="24"/>
          <w:szCs w:val="24"/>
          <w:rtl/>
        </w:rPr>
        <w:t xml:space="preserve"> </w:t>
      </w:r>
      <w:r w:rsidRPr="002E0FC8">
        <w:rPr>
          <w:rFonts w:ascii="David" w:hAnsi="David" w:cs="David"/>
          <w:sz w:val="24"/>
          <w:szCs w:val="24"/>
          <w:rtl/>
          <w:lang w:bidi="he-IL"/>
        </w:rPr>
        <w:t>בארה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שלט</w:t>
      </w:r>
      <w:r w:rsidRPr="002E0FC8">
        <w:rPr>
          <w:rFonts w:ascii="David" w:hAnsi="David" w:cs="David"/>
          <w:sz w:val="24"/>
          <w:szCs w:val="24"/>
          <w:rtl/>
        </w:rPr>
        <w:t xml:space="preserve"> </w:t>
      </w:r>
      <w:r w:rsidRPr="002E0FC8">
        <w:rPr>
          <w:rFonts w:ascii="David" w:hAnsi="David" w:cs="David"/>
          <w:sz w:val="24"/>
          <w:szCs w:val="24"/>
          <w:rtl/>
          <w:lang w:bidi="he-IL"/>
        </w:rPr>
        <w:t>היטב</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עורכי</w:t>
      </w:r>
      <w:r w:rsidRPr="002E0FC8">
        <w:rPr>
          <w:rFonts w:ascii="David" w:hAnsi="David" w:cs="David"/>
          <w:sz w:val="24"/>
          <w:szCs w:val="24"/>
          <w:rtl/>
        </w:rPr>
        <w:t xml:space="preserve"> </w:t>
      </w:r>
      <w:r w:rsidRPr="002E0FC8">
        <w:rPr>
          <w:rFonts w:ascii="David" w:hAnsi="David" w:cs="David"/>
          <w:sz w:val="24"/>
          <w:szCs w:val="24"/>
          <w:rtl/>
          <w:lang w:bidi="he-IL"/>
        </w:rPr>
        <w:t>דינו</w:t>
      </w:r>
      <w:r w:rsidRPr="002E0FC8">
        <w:rPr>
          <w:rFonts w:ascii="David" w:hAnsi="David" w:cs="David"/>
          <w:sz w:val="24"/>
          <w:szCs w:val="24"/>
          <w:rtl/>
        </w:rPr>
        <w:t xml:space="preserve"> </w:t>
      </w:r>
      <w:r w:rsidRPr="002E0FC8">
        <w:rPr>
          <w:rFonts w:ascii="David" w:hAnsi="David" w:cs="David"/>
          <w:sz w:val="24"/>
          <w:szCs w:val="24"/>
          <w:rtl/>
          <w:lang w:bidi="he-IL"/>
        </w:rPr>
        <w:t>האמריקאיים</w:t>
      </w:r>
      <w:r w:rsidRPr="002E0FC8">
        <w:rPr>
          <w:rFonts w:ascii="David" w:hAnsi="David" w:cs="David"/>
          <w:sz w:val="24"/>
          <w:szCs w:val="24"/>
          <w:rtl/>
        </w:rPr>
        <w:t xml:space="preserve"> </w:t>
      </w:r>
      <w:r w:rsidRPr="002E0FC8">
        <w:rPr>
          <w:rFonts w:ascii="David" w:hAnsi="David" w:cs="David"/>
          <w:sz w:val="24"/>
          <w:szCs w:val="24"/>
          <w:rtl/>
          <w:lang w:bidi="he-IL"/>
        </w:rPr>
        <w:t>נתקל</w:t>
      </w:r>
      <w:r w:rsidRPr="002E0FC8">
        <w:rPr>
          <w:rFonts w:ascii="David" w:hAnsi="David" w:cs="David"/>
          <w:sz w:val="24"/>
          <w:szCs w:val="24"/>
          <w:rtl/>
        </w:rPr>
        <w:t xml:space="preserve"> </w:t>
      </w:r>
      <w:r w:rsidRPr="002E0FC8">
        <w:rPr>
          <w:rFonts w:ascii="David" w:hAnsi="David" w:cs="David"/>
          <w:sz w:val="24"/>
          <w:szCs w:val="24"/>
          <w:rtl/>
          <w:lang w:bidi="he-IL"/>
        </w:rPr>
        <w:t>לעיתים</w:t>
      </w:r>
      <w:r w:rsidRPr="002E0FC8">
        <w:rPr>
          <w:rFonts w:ascii="David" w:hAnsi="David" w:cs="David"/>
          <w:sz w:val="24"/>
          <w:szCs w:val="24"/>
          <w:rtl/>
        </w:rPr>
        <w:t xml:space="preserve"> </w:t>
      </w:r>
      <w:r w:rsidRPr="002E0FC8">
        <w:rPr>
          <w:rFonts w:ascii="David" w:hAnsi="David" w:cs="David"/>
          <w:sz w:val="24"/>
          <w:szCs w:val="24"/>
          <w:rtl/>
          <w:lang w:bidi="he-IL"/>
        </w:rPr>
        <w:t>בקשיי</w:t>
      </w:r>
      <w:r w:rsidRPr="002E0FC8">
        <w:rPr>
          <w:rFonts w:ascii="David" w:hAnsi="David" w:cs="David"/>
          <w:sz w:val="24"/>
          <w:szCs w:val="24"/>
          <w:rtl/>
        </w:rPr>
        <w:t xml:space="preserve"> </w:t>
      </w:r>
      <w:r w:rsidRPr="002E0FC8">
        <w:rPr>
          <w:rFonts w:ascii="David" w:hAnsi="David" w:cs="David"/>
          <w:sz w:val="24"/>
          <w:szCs w:val="24"/>
          <w:rtl/>
          <w:lang w:bidi="he-IL"/>
        </w:rPr>
        <w:t>תקשורת</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התעורר</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מעברית</w:t>
      </w:r>
      <w:r w:rsidRPr="002E0FC8">
        <w:rPr>
          <w:rFonts w:ascii="David" w:hAnsi="David" w:cs="David"/>
          <w:sz w:val="24"/>
          <w:szCs w:val="24"/>
          <w:rtl/>
        </w:rPr>
        <w:t xml:space="preserve"> </w:t>
      </w:r>
      <w:r w:rsidRPr="002E0FC8">
        <w:rPr>
          <w:rFonts w:ascii="David" w:hAnsi="David" w:cs="David"/>
          <w:sz w:val="24"/>
          <w:szCs w:val="24"/>
          <w:rtl/>
          <w:lang w:bidi="he-IL"/>
        </w:rPr>
        <w:t>ומשפות</w:t>
      </w:r>
      <w:r w:rsidRPr="002E0FC8">
        <w:rPr>
          <w:rFonts w:ascii="David" w:hAnsi="David" w:cs="David"/>
          <w:sz w:val="24"/>
          <w:szCs w:val="24"/>
          <w:rtl/>
        </w:rPr>
        <w:t xml:space="preserve"> </w:t>
      </w:r>
      <w:r w:rsidRPr="002E0FC8">
        <w:rPr>
          <w:rFonts w:ascii="David" w:hAnsi="David" w:cs="David"/>
          <w:sz w:val="24"/>
          <w:szCs w:val="24"/>
          <w:rtl/>
          <w:lang w:bidi="he-IL"/>
        </w:rPr>
        <w:t>אחרות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ולאוקראינית</w:t>
      </w:r>
      <w:r w:rsidRPr="002E0FC8">
        <w:rPr>
          <w:rFonts w:ascii="David" w:hAnsi="David" w:cs="David"/>
          <w:sz w:val="24"/>
          <w:szCs w:val="24"/>
          <w:rtl/>
        </w:rPr>
        <w:t xml:space="preserve"> </w:t>
      </w:r>
      <w:r w:rsidRPr="002E0FC8">
        <w:rPr>
          <w:rFonts w:ascii="David" w:hAnsi="David" w:cs="David"/>
          <w:sz w:val="24"/>
          <w:szCs w:val="24"/>
          <w:rtl/>
          <w:lang w:bidi="he-IL"/>
        </w:rPr>
        <w:t>כאחד</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משתתפים</w:t>
      </w:r>
      <w:r w:rsidRPr="002E0FC8">
        <w:rPr>
          <w:rFonts w:ascii="David" w:hAnsi="David" w:cs="David"/>
          <w:sz w:val="24"/>
          <w:szCs w:val="24"/>
          <w:rtl/>
        </w:rPr>
        <w:t xml:space="preserve"> </w:t>
      </w:r>
      <w:r w:rsidRPr="002E0FC8">
        <w:rPr>
          <w:rFonts w:ascii="David" w:hAnsi="David" w:cs="David"/>
          <w:sz w:val="24"/>
          <w:szCs w:val="24"/>
          <w:rtl/>
          <w:lang w:bidi="he-IL"/>
        </w:rPr>
        <w:t>תלויי</w:t>
      </w:r>
      <w:r w:rsidRPr="002E0FC8">
        <w:rPr>
          <w:rFonts w:ascii="David" w:hAnsi="David" w:cs="David"/>
          <w:sz w:val="24"/>
          <w:szCs w:val="24"/>
          <w:rtl/>
        </w:rPr>
        <w:t>-</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אחרים</w:t>
      </w:r>
      <w:r w:rsidRPr="002E0FC8">
        <w:rPr>
          <w:rFonts w:ascii="David" w:hAnsi="David" w:cs="David"/>
          <w:sz w:val="24"/>
          <w:szCs w:val="24"/>
          <w:rtl/>
        </w:rPr>
        <w:t xml:space="preserve"> (</w:t>
      </w:r>
      <w:r w:rsidRPr="002E0FC8">
        <w:rPr>
          <w:rFonts w:ascii="David" w:hAnsi="David" w:cs="David"/>
          <w:sz w:val="24"/>
          <w:szCs w:val="24"/>
          <w:rtl/>
          <w:lang w:bidi="he-IL"/>
        </w:rPr>
        <w:t>עמ</w:t>
      </w:r>
      <w:r w:rsidRPr="002E0FC8">
        <w:rPr>
          <w:rFonts w:ascii="David" w:hAnsi="David" w:cs="David"/>
          <w:sz w:val="24"/>
          <w:szCs w:val="24"/>
          <w:rtl/>
        </w:rPr>
        <w:t>' 3</w:t>
      </w:r>
      <w:r>
        <w:rPr>
          <w:rFonts w:ascii="David" w:hAnsi="David" w:cs="David"/>
          <w:sz w:val="24"/>
          <w:szCs w:val="24"/>
        </w:rPr>
        <w:t>-</w:t>
      </w:r>
      <w:r w:rsidRPr="002E0FC8">
        <w:rPr>
          <w:rFonts w:ascii="David" w:hAnsi="David" w:cs="David"/>
          <w:sz w:val="24"/>
          <w:szCs w:val="24"/>
          <w:rtl/>
        </w:rPr>
        <w:t xml:space="preserve">4). </w:t>
      </w:r>
    </w:p>
    <w:p w14:paraId="165ACA72"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צורות</w:t>
      </w:r>
      <w:r w:rsidRPr="002E0FC8">
        <w:rPr>
          <w:rFonts w:ascii="David" w:hAnsi="David" w:cs="David"/>
          <w:b/>
          <w:bCs/>
          <w:sz w:val="24"/>
          <w:szCs w:val="24"/>
          <w:rtl/>
        </w:rPr>
        <w:t xml:space="preserve"> </w:t>
      </w:r>
      <w:r w:rsidRPr="002E0FC8">
        <w:rPr>
          <w:rFonts w:ascii="David" w:hAnsi="David" w:cs="David"/>
          <w:b/>
          <w:bCs/>
          <w:sz w:val="24"/>
          <w:szCs w:val="24"/>
          <w:rtl/>
          <w:lang w:bidi="he-IL"/>
        </w:rPr>
        <w:t>של</w:t>
      </w:r>
      <w:r w:rsidRPr="002E0FC8">
        <w:rPr>
          <w:rFonts w:ascii="David" w:hAnsi="David" w:cs="David"/>
          <w:b/>
          <w:bCs/>
          <w:sz w:val="24"/>
          <w:szCs w:val="24"/>
          <w:rtl/>
        </w:rPr>
        <w:t xml:space="preserve"> </w:t>
      </w:r>
      <w:r w:rsidRPr="002E0FC8">
        <w:rPr>
          <w:rFonts w:ascii="David" w:hAnsi="David" w:cs="David"/>
          <w:b/>
          <w:bCs/>
          <w:sz w:val="24"/>
          <w:szCs w:val="24"/>
          <w:rtl/>
          <w:lang w:bidi="he-IL"/>
        </w:rPr>
        <w:t>מתורגמנות</w:t>
      </w:r>
    </w:p>
    <w:p w14:paraId="341529EB" w14:textId="6359CAD1"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סופקה</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חומרים</w:t>
      </w:r>
      <w:r w:rsidRPr="002E0FC8">
        <w:rPr>
          <w:rFonts w:ascii="David" w:hAnsi="David" w:cs="David"/>
          <w:sz w:val="24"/>
          <w:szCs w:val="24"/>
          <w:rtl/>
        </w:rPr>
        <w:t xml:space="preserve"> </w:t>
      </w:r>
      <w:r w:rsidRPr="002E0FC8">
        <w:rPr>
          <w:rFonts w:ascii="David" w:hAnsi="David" w:cs="David"/>
          <w:sz w:val="24"/>
          <w:szCs w:val="24"/>
          <w:rtl/>
          <w:lang w:bidi="he-IL"/>
        </w:rPr>
        <w:t>בשפה</w:t>
      </w:r>
      <w:r w:rsidRPr="002E0FC8">
        <w:rPr>
          <w:rFonts w:ascii="David" w:hAnsi="David" w:cs="David"/>
          <w:sz w:val="24"/>
          <w:szCs w:val="24"/>
          <w:rtl/>
        </w:rPr>
        <w:t xml:space="preserve"> </w:t>
      </w:r>
      <w:r w:rsidRPr="002E0FC8">
        <w:rPr>
          <w:rFonts w:ascii="David" w:hAnsi="David" w:cs="David"/>
          <w:sz w:val="24"/>
          <w:szCs w:val="24"/>
          <w:rtl/>
          <w:lang w:bidi="he-IL"/>
        </w:rPr>
        <w:t>זרה</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סימולטני</w:t>
      </w:r>
      <w:r w:rsidRPr="002E0FC8">
        <w:rPr>
          <w:rFonts w:ascii="David" w:hAnsi="David" w:cs="David"/>
          <w:sz w:val="24"/>
          <w:szCs w:val="24"/>
          <w:rtl/>
        </w:rPr>
        <w:t xml:space="preserve">, </w:t>
      </w:r>
      <w:r w:rsidRPr="002E0FC8">
        <w:rPr>
          <w:rFonts w:ascii="David" w:hAnsi="David" w:cs="David"/>
          <w:sz w:val="24"/>
          <w:szCs w:val="24"/>
          <w:rtl/>
          <w:lang w:bidi="he-IL"/>
        </w:rPr>
        <w:t>מתא</w:t>
      </w:r>
      <w:r w:rsidRPr="002E0FC8">
        <w:rPr>
          <w:rFonts w:ascii="David" w:hAnsi="David" w:cs="David"/>
          <w:sz w:val="24"/>
          <w:szCs w:val="24"/>
          <w:rtl/>
        </w:rPr>
        <w:t xml:space="preserve"> </w:t>
      </w:r>
      <w:r w:rsidRPr="002E0FC8">
        <w:rPr>
          <w:rFonts w:ascii="David" w:hAnsi="David" w:cs="David"/>
          <w:sz w:val="24"/>
          <w:szCs w:val="24"/>
          <w:rtl/>
          <w:lang w:bidi="he-IL"/>
        </w:rPr>
        <w:t>בקומה</w:t>
      </w:r>
      <w:r w:rsidRPr="002E0FC8">
        <w:rPr>
          <w:rFonts w:ascii="David" w:hAnsi="David" w:cs="David"/>
          <w:sz w:val="24"/>
          <w:szCs w:val="24"/>
          <w:rtl/>
        </w:rPr>
        <w:t xml:space="preserve"> </w:t>
      </w:r>
      <w:r w:rsidRPr="002E0FC8">
        <w:rPr>
          <w:rFonts w:ascii="David" w:hAnsi="David" w:cs="David"/>
          <w:sz w:val="24"/>
          <w:szCs w:val="24"/>
          <w:rtl/>
          <w:lang w:bidi="he-IL"/>
        </w:rPr>
        <w:t>הראשונה</w:t>
      </w:r>
      <w:r w:rsidRPr="002E0FC8">
        <w:rPr>
          <w:rFonts w:ascii="David" w:hAnsi="David" w:cs="David"/>
          <w:sz w:val="24"/>
          <w:szCs w:val="24"/>
          <w:rtl/>
        </w:rPr>
        <w:t xml:space="preserve"> </w:t>
      </w:r>
      <w:r w:rsidRPr="002E0FC8">
        <w:rPr>
          <w:rFonts w:ascii="David" w:hAnsi="David" w:cs="David"/>
          <w:sz w:val="24"/>
          <w:szCs w:val="24"/>
          <w:rtl/>
          <w:lang w:bidi="he-IL"/>
        </w:rPr>
        <w:t>שהשקיף</w:t>
      </w:r>
      <w:r w:rsidRPr="002E0FC8">
        <w:rPr>
          <w:rFonts w:ascii="David" w:hAnsi="David" w:cs="David"/>
          <w:sz w:val="24"/>
          <w:szCs w:val="24"/>
          <w:rtl/>
        </w:rPr>
        <w:t xml:space="preserve"> </w:t>
      </w:r>
      <w:r w:rsidRPr="002E0FC8">
        <w:rPr>
          <w:rFonts w:ascii="David" w:hAnsi="David" w:cs="David"/>
          <w:sz w:val="24"/>
          <w:szCs w:val="24"/>
          <w:rtl/>
          <w:lang w:bidi="he-IL"/>
        </w:rPr>
        <w:t>לבמה</w:t>
      </w:r>
      <w:r w:rsidRPr="002E0FC8">
        <w:rPr>
          <w:rFonts w:ascii="David" w:hAnsi="David" w:cs="David"/>
          <w:sz w:val="24"/>
          <w:szCs w:val="24"/>
          <w:rtl/>
        </w:rPr>
        <w:t xml:space="preserve"> </w:t>
      </w:r>
      <w:r w:rsidRPr="002E0FC8">
        <w:rPr>
          <w:rFonts w:ascii="David" w:hAnsi="David" w:cs="David"/>
          <w:sz w:val="24"/>
          <w:szCs w:val="24"/>
          <w:rtl/>
          <w:lang w:bidi="he-IL"/>
        </w:rPr>
        <w:t>שעליה</w:t>
      </w:r>
      <w:r w:rsidRPr="002E0FC8">
        <w:rPr>
          <w:rFonts w:ascii="David" w:hAnsi="David" w:cs="David"/>
          <w:sz w:val="24"/>
          <w:szCs w:val="24"/>
          <w:rtl/>
        </w:rPr>
        <w:t xml:space="preserve"> </w:t>
      </w:r>
      <w:r w:rsidRPr="002E0FC8">
        <w:rPr>
          <w:rFonts w:ascii="David" w:hAnsi="David" w:cs="David"/>
          <w:sz w:val="24"/>
          <w:szCs w:val="24"/>
          <w:rtl/>
          <w:lang w:bidi="he-IL"/>
        </w:rPr>
        <w:t>התקיימו</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גרסאות</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ובצרפתית</w:t>
      </w:r>
      <w:r w:rsidRPr="002E0FC8">
        <w:rPr>
          <w:rFonts w:ascii="David" w:hAnsi="David" w:cs="David"/>
          <w:sz w:val="24"/>
          <w:szCs w:val="24"/>
          <w:rtl/>
        </w:rPr>
        <w:t xml:space="preserve"> </w:t>
      </w:r>
      <w:r w:rsidRPr="002E0FC8">
        <w:rPr>
          <w:rFonts w:ascii="David" w:hAnsi="David" w:cs="David"/>
          <w:sz w:val="24"/>
          <w:szCs w:val="24"/>
          <w:rtl/>
          <w:lang w:bidi="he-IL"/>
        </w:rPr>
        <w:t>סופקו</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בשלבים</w:t>
      </w:r>
      <w:r w:rsidRPr="002E0FC8">
        <w:rPr>
          <w:rFonts w:ascii="David" w:hAnsi="David" w:cs="David"/>
          <w:sz w:val="24"/>
          <w:szCs w:val="24"/>
          <w:rtl/>
        </w:rPr>
        <w:t xml:space="preserve"> </w:t>
      </w:r>
      <w:r w:rsidRPr="002E0FC8">
        <w:rPr>
          <w:rFonts w:ascii="David" w:hAnsi="David" w:cs="David"/>
          <w:sz w:val="24"/>
          <w:szCs w:val="24"/>
          <w:rtl/>
          <w:lang w:bidi="he-IL"/>
        </w:rPr>
        <w:t>מוקדמים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סופק</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לאוקראינית</w:t>
      </w:r>
      <w:r w:rsidRPr="002E0FC8">
        <w:rPr>
          <w:rFonts w:ascii="David" w:hAnsi="David" w:cs="David"/>
          <w:sz w:val="24"/>
          <w:szCs w:val="24"/>
          <w:rtl/>
        </w:rPr>
        <w:t xml:space="preserve"> </w:t>
      </w:r>
      <w:r w:rsidRPr="002E0FC8">
        <w:rPr>
          <w:rFonts w:ascii="David" w:hAnsi="David" w:cs="David"/>
          <w:sz w:val="24"/>
          <w:szCs w:val="24"/>
          <w:rtl/>
          <w:lang w:bidi="he-IL"/>
        </w:rPr>
        <w:t>בלחישה</w:t>
      </w:r>
      <w:r w:rsidRPr="002E0FC8">
        <w:rPr>
          <w:rFonts w:ascii="David" w:hAnsi="David" w:cs="David"/>
          <w:sz w:val="24"/>
          <w:szCs w:val="24"/>
          <w:rtl/>
        </w:rPr>
        <w:t xml:space="preserve"> </w:t>
      </w:r>
      <w:r w:rsidRPr="002E0FC8">
        <w:rPr>
          <w:rFonts w:ascii="David" w:hAnsi="David" w:cs="David"/>
          <w:sz w:val="24"/>
          <w:szCs w:val="24"/>
          <w:rtl/>
          <w:lang w:bidi="he-IL"/>
        </w:rPr>
        <w:t>והמתורגמנים</w:t>
      </w:r>
      <w:r w:rsidRPr="002E0FC8">
        <w:rPr>
          <w:rFonts w:ascii="David" w:hAnsi="David" w:cs="David"/>
          <w:sz w:val="24"/>
          <w:szCs w:val="24"/>
          <w:rtl/>
        </w:rPr>
        <w:t xml:space="preserve"> </w:t>
      </w:r>
      <w:r w:rsidRPr="002E0FC8">
        <w:rPr>
          <w:rFonts w:ascii="David" w:hAnsi="David" w:cs="David"/>
          <w:sz w:val="24"/>
          <w:szCs w:val="24"/>
          <w:rtl/>
          <w:lang w:bidi="he-IL"/>
        </w:rPr>
        <w:t>האוקראינים</w:t>
      </w:r>
      <w:r w:rsidRPr="002E0FC8">
        <w:rPr>
          <w:rFonts w:ascii="David" w:hAnsi="David" w:cs="David"/>
          <w:sz w:val="24"/>
          <w:szCs w:val="24"/>
          <w:rtl/>
        </w:rPr>
        <w:t xml:space="preserve"> </w:t>
      </w:r>
      <w:r w:rsidRPr="002E0FC8">
        <w:rPr>
          <w:rFonts w:ascii="David" w:hAnsi="David" w:cs="David"/>
          <w:sz w:val="24"/>
          <w:szCs w:val="24"/>
          <w:rtl/>
          <w:lang w:bidi="he-IL"/>
        </w:rPr>
        <w:t>ישבו</w:t>
      </w:r>
      <w:r w:rsidRPr="002E0FC8">
        <w:rPr>
          <w:rFonts w:ascii="David" w:hAnsi="David" w:cs="David"/>
          <w:sz w:val="24"/>
          <w:szCs w:val="24"/>
          <w:rtl/>
        </w:rPr>
        <w:t xml:space="preserve"> </w:t>
      </w:r>
      <w:r w:rsidRPr="002E0FC8">
        <w:rPr>
          <w:rFonts w:ascii="David" w:hAnsi="David" w:cs="David"/>
          <w:sz w:val="24"/>
          <w:szCs w:val="24"/>
          <w:rtl/>
          <w:lang w:bidi="he-IL"/>
        </w:rPr>
        <w:t>ליד</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לקראת</w:t>
      </w:r>
      <w:r w:rsidRPr="002E0FC8">
        <w:rPr>
          <w:rFonts w:ascii="David" w:hAnsi="David" w:cs="David"/>
          <w:sz w:val="24"/>
          <w:szCs w:val="24"/>
          <w:rtl/>
        </w:rPr>
        <w:t xml:space="preserve"> </w:t>
      </w:r>
      <w:r w:rsidRPr="002E0FC8">
        <w:rPr>
          <w:rFonts w:ascii="David" w:hAnsi="David" w:cs="David"/>
          <w:sz w:val="24"/>
          <w:szCs w:val="24"/>
          <w:rtl/>
          <w:lang w:bidi="he-IL"/>
        </w:rPr>
        <w:t>סוף</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ישבו</w:t>
      </w:r>
      <w:r w:rsidRPr="002E0FC8">
        <w:rPr>
          <w:rFonts w:ascii="David" w:hAnsi="David" w:cs="David"/>
          <w:sz w:val="24"/>
          <w:szCs w:val="24"/>
          <w:rtl/>
        </w:rPr>
        <w:t xml:space="preserve"> </w:t>
      </w:r>
      <w:r w:rsidRPr="002E0FC8">
        <w:rPr>
          <w:rFonts w:ascii="David" w:hAnsi="David" w:cs="David"/>
          <w:sz w:val="24"/>
          <w:szCs w:val="24"/>
          <w:rtl/>
          <w:lang w:bidi="he-IL"/>
        </w:rPr>
        <w:t>רחוק</w:t>
      </w:r>
      <w:r w:rsidRPr="002E0FC8">
        <w:rPr>
          <w:rFonts w:ascii="David" w:hAnsi="David" w:cs="David"/>
          <w:sz w:val="24"/>
          <w:szCs w:val="24"/>
          <w:rtl/>
        </w:rPr>
        <w:t xml:space="preserve"> </w:t>
      </w:r>
      <w:r w:rsidRPr="002E0FC8">
        <w:rPr>
          <w:rFonts w:ascii="David" w:hAnsi="David" w:cs="David"/>
          <w:sz w:val="24"/>
          <w:szCs w:val="24"/>
          <w:rtl/>
          <w:lang w:bidi="he-IL"/>
        </w:rPr>
        <w:t>ממנו</w:t>
      </w:r>
      <w:r w:rsidRPr="002E0FC8">
        <w:rPr>
          <w:rFonts w:ascii="David" w:hAnsi="David" w:cs="David"/>
          <w:sz w:val="24"/>
          <w:szCs w:val="24"/>
          <w:rtl/>
        </w:rPr>
        <w:t xml:space="preserve"> </w:t>
      </w:r>
      <w:r w:rsidRPr="002E0FC8">
        <w:rPr>
          <w:rFonts w:ascii="David" w:hAnsi="David" w:cs="David"/>
          <w:sz w:val="24"/>
          <w:szCs w:val="24"/>
          <w:rtl/>
          <w:lang w:bidi="he-IL"/>
        </w:rPr>
        <w:t>וסיפקו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אוזניות</w:t>
      </w:r>
      <w:r w:rsidRPr="002E0FC8">
        <w:rPr>
          <w:rFonts w:ascii="David" w:hAnsi="David" w:cs="David"/>
          <w:sz w:val="24"/>
          <w:szCs w:val="24"/>
          <w:rtl/>
        </w:rPr>
        <w:t xml:space="preserve"> </w:t>
      </w:r>
      <w:r w:rsidRPr="002E0FC8">
        <w:rPr>
          <w:rFonts w:ascii="David" w:hAnsi="David" w:cs="David"/>
          <w:sz w:val="24"/>
          <w:szCs w:val="24"/>
          <w:rtl/>
          <w:lang w:bidi="he-IL"/>
        </w:rPr>
        <w:t>ומיקרופון</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ליידיש</w:t>
      </w:r>
      <w:r w:rsidRPr="002E0FC8">
        <w:rPr>
          <w:rFonts w:ascii="David" w:hAnsi="David" w:cs="David"/>
          <w:sz w:val="24"/>
          <w:szCs w:val="24"/>
          <w:rtl/>
        </w:rPr>
        <w:t xml:space="preserve"> </w:t>
      </w:r>
      <w:r w:rsidRPr="002E0FC8">
        <w:rPr>
          <w:rFonts w:ascii="David" w:hAnsi="David" w:cs="David"/>
          <w:sz w:val="24"/>
          <w:szCs w:val="24"/>
          <w:rtl/>
          <w:lang w:bidi="he-IL"/>
        </w:rPr>
        <w:t>ולגרמנית</w:t>
      </w:r>
      <w:r w:rsidRPr="002E0FC8">
        <w:rPr>
          <w:rFonts w:ascii="David" w:hAnsi="David" w:cs="David"/>
          <w:sz w:val="24"/>
          <w:szCs w:val="24"/>
          <w:rtl/>
        </w:rPr>
        <w:t xml:space="preserve"> </w:t>
      </w:r>
      <w:r w:rsidRPr="002E0FC8">
        <w:rPr>
          <w:rFonts w:ascii="David" w:hAnsi="David" w:cs="David"/>
          <w:sz w:val="24"/>
          <w:szCs w:val="24"/>
          <w:rtl/>
          <w:lang w:bidi="he-IL"/>
        </w:rPr>
        <w:t>סופקה</w:t>
      </w:r>
      <w:r w:rsidRPr="002E0FC8">
        <w:rPr>
          <w:rFonts w:ascii="David" w:hAnsi="David" w:cs="David"/>
          <w:sz w:val="24"/>
          <w:szCs w:val="24"/>
          <w:rtl/>
        </w:rPr>
        <w:t xml:space="preserve"> </w:t>
      </w:r>
      <w:r w:rsidRPr="002E0FC8">
        <w:rPr>
          <w:rFonts w:ascii="David" w:hAnsi="David" w:cs="David"/>
          <w:sz w:val="24"/>
          <w:szCs w:val="24"/>
          <w:rtl/>
          <w:lang w:bidi="he-IL"/>
        </w:rPr>
        <w:t>בשיטת</w:t>
      </w:r>
      <w:r w:rsidRPr="002E0FC8">
        <w:rPr>
          <w:rFonts w:ascii="David" w:hAnsi="David" w:cs="David"/>
          <w:sz w:val="24"/>
          <w:szCs w:val="24"/>
          <w:rtl/>
        </w:rPr>
        <w:t xml:space="preserve"> </w:t>
      </w:r>
      <w:r w:rsidRPr="002E0FC8">
        <w:rPr>
          <w:rFonts w:ascii="David" w:hAnsi="David" w:cs="David"/>
          <w:sz w:val="24"/>
          <w:szCs w:val="24"/>
          <w:rtl/>
          <w:lang w:bidi="he-IL"/>
        </w:rPr>
        <w:t>הלחישה</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עדים</w:t>
      </w:r>
      <w:r w:rsidRPr="002E0FC8">
        <w:rPr>
          <w:rFonts w:ascii="David" w:hAnsi="David" w:cs="David"/>
          <w:sz w:val="24"/>
          <w:szCs w:val="24"/>
          <w:rtl/>
        </w:rPr>
        <w:t xml:space="preserve"> </w:t>
      </w:r>
      <w:r w:rsidRPr="002E0FC8">
        <w:rPr>
          <w:rFonts w:ascii="David" w:hAnsi="David" w:cs="David"/>
          <w:sz w:val="24"/>
          <w:szCs w:val="24"/>
          <w:rtl/>
          <w:lang w:bidi="he-IL"/>
        </w:rPr>
        <w:t>העידו</w:t>
      </w:r>
      <w:r w:rsidRPr="002E0FC8">
        <w:rPr>
          <w:rFonts w:ascii="David" w:hAnsi="David" w:cs="David"/>
          <w:sz w:val="24"/>
          <w:szCs w:val="24"/>
          <w:rtl/>
        </w:rPr>
        <w:t xml:space="preserve"> </w:t>
      </w:r>
      <w:r w:rsidRPr="002E0FC8">
        <w:rPr>
          <w:rFonts w:ascii="David" w:hAnsi="David" w:cs="David"/>
          <w:sz w:val="24"/>
          <w:szCs w:val="24"/>
          <w:rtl/>
          <w:lang w:bidi="he-IL"/>
        </w:rPr>
        <w:t>בשפות</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המטרה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מגוון</w:t>
      </w:r>
      <w:r w:rsidRPr="002E0FC8">
        <w:rPr>
          <w:rFonts w:ascii="David" w:hAnsi="David" w:cs="David"/>
          <w:sz w:val="24"/>
          <w:szCs w:val="24"/>
          <w:rtl/>
        </w:rPr>
        <w:t xml:space="preserve"> </w:t>
      </w:r>
      <w:r w:rsidRPr="002E0FC8">
        <w:rPr>
          <w:rFonts w:ascii="David" w:hAnsi="David" w:cs="David"/>
          <w:sz w:val="24"/>
          <w:szCs w:val="24"/>
          <w:rtl/>
          <w:lang w:bidi="he-IL"/>
        </w:rPr>
        <w:t>צורות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להבטיח</w:t>
      </w:r>
      <w:r w:rsidRPr="002E0FC8">
        <w:rPr>
          <w:rFonts w:ascii="David" w:hAnsi="David" w:cs="David"/>
          <w:sz w:val="24"/>
          <w:szCs w:val="24"/>
          <w:rtl/>
        </w:rPr>
        <w:t xml:space="preserve"> </w:t>
      </w:r>
      <w:r w:rsidRPr="002E0FC8">
        <w:rPr>
          <w:rFonts w:ascii="David" w:hAnsi="David" w:cs="David"/>
          <w:sz w:val="24"/>
          <w:szCs w:val="24"/>
          <w:rtl/>
          <w:lang w:bidi="he-IL"/>
        </w:rPr>
        <w:t>שהנאשם</w:t>
      </w:r>
      <w:r w:rsidRPr="002E0FC8">
        <w:rPr>
          <w:rFonts w:ascii="David" w:hAnsi="David" w:cs="David"/>
          <w:sz w:val="24"/>
          <w:szCs w:val="24"/>
          <w:rtl/>
        </w:rPr>
        <w:t xml:space="preserve"> </w:t>
      </w:r>
      <w:r w:rsidRPr="002E0FC8">
        <w:rPr>
          <w:rFonts w:ascii="David" w:hAnsi="David" w:cs="David"/>
          <w:sz w:val="24"/>
          <w:szCs w:val="24"/>
          <w:rtl/>
          <w:lang w:bidi="he-IL"/>
        </w:rPr>
        <w:t>דובר</w:t>
      </w:r>
      <w:r w:rsidRPr="002E0FC8">
        <w:rPr>
          <w:rFonts w:ascii="David" w:hAnsi="David" w:cs="David"/>
          <w:sz w:val="24"/>
          <w:szCs w:val="24"/>
          <w:rtl/>
        </w:rPr>
        <w:t xml:space="preserve"> </w:t>
      </w:r>
      <w:r w:rsidRPr="002E0FC8">
        <w:rPr>
          <w:rFonts w:ascii="David" w:hAnsi="David" w:cs="David"/>
          <w:sz w:val="24"/>
          <w:szCs w:val="24"/>
          <w:rtl/>
          <w:lang w:bidi="he-IL"/>
        </w:rPr>
        <w:t>האוקראינית</w:t>
      </w:r>
      <w:r w:rsidRPr="002E0FC8">
        <w:rPr>
          <w:rFonts w:ascii="David" w:hAnsi="David" w:cs="David"/>
          <w:sz w:val="24"/>
          <w:szCs w:val="24"/>
          <w:rtl/>
        </w:rPr>
        <w:t xml:space="preserve"> </w:t>
      </w:r>
      <w:r w:rsidRPr="002E0FC8">
        <w:rPr>
          <w:rFonts w:ascii="David" w:hAnsi="David" w:cs="David"/>
          <w:sz w:val="24"/>
          <w:szCs w:val="24"/>
          <w:rtl/>
          <w:lang w:bidi="he-IL"/>
        </w:rPr>
        <w:t>יוכל</w:t>
      </w:r>
      <w:r w:rsidRPr="002E0FC8">
        <w:rPr>
          <w:rFonts w:ascii="David" w:hAnsi="David" w:cs="David"/>
          <w:sz w:val="24"/>
          <w:szCs w:val="24"/>
          <w:rtl/>
        </w:rPr>
        <w:t xml:space="preserve"> </w:t>
      </w:r>
      <w:r w:rsidRPr="002E0FC8">
        <w:rPr>
          <w:rFonts w:ascii="David" w:hAnsi="David" w:cs="David"/>
          <w:sz w:val="24"/>
          <w:szCs w:val="24"/>
          <w:rtl/>
          <w:lang w:bidi="he-IL"/>
        </w:rPr>
        <w:t>להשתתף</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נגדו</w:t>
      </w:r>
      <w:r w:rsidRPr="002E0FC8">
        <w:rPr>
          <w:rFonts w:ascii="David" w:hAnsi="David" w:cs="David"/>
          <w:sz w:val="24"/>
          <w:szCs w:val="24"/>
          <w:rtl/>
        </w:rPr>
        <w:t xml:space="preserve"> </w:t>
      </w:r>
      <w:r w:rsidRPr="002E0FC8">
        <w:rPr>
          <w:rFonts w:ascii="David" w:hAnsi="David" w:cs="David"/>
          <w:sz w:val="24"/>
          <w:szCs w:val="24"/>
          <w:rtl/>
          <w:lang w:bidi="he-IL"/>
        </w:rPr>
        <w:t>ולעקוב</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העדויות</w:t>
      </w:r>
      <w:r w:rsidRPr="002E0FC8">
        <w:rPr>
          <w:rFonts w:ascii="David" w:hAnsi="David" w:cs="David"/>
          <w:sz w:val="24"/>
          <w:szCs w:val="24"/>
          <w:rtl/>
        </w:rPr>
        <w:t xml:space="preserve"> </w:t>
      </w:r>
      <w:r w:rsidRPr="002E0FC8">
        <w:rPr>
          <w:rFonts w:ascii="David" w:hAnsi="David" w:cs="David"/>
          <w:sz w:val="24"/>
          <w:szCs w:val="24"/>
          <w:rtl/>
          <w:lang w:bidi="he-IL"/>
        </w:rPr>
        <w:t>ואחרי</w:t>
      </w:r>
      <w:r w:rsidRPr="002E0FC8">
        <w:rPr>
          <w:rFonts w:ascii="David" w:hAnsi="David" w:cs="David"/>
          <w:sz w:val="24"/>
          <w:szCs w:val="24"/>
          <w:rtl/>
        </w:rPr>
        <w:t xml:space="preserve"> </w:t>
      </w:r>
      <w:r w:rsidRPr="002E0FC8">
        <w:rPr>
          <w:rFonts w:ascii="David" w:hAnsi="David" w:cs="David"/>
          <w:sz w:val="24"/>
          <w:szCs w:val="24"/>
          <w:rtl/>
          <w:lang w:bidi="he-IL"/>
        </w:rPr>
        <w:t>הדיונים</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למשפטנים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דוברי</w:t>
      </w:r>
      <w:r w:rsidRPr="002E0FC8">
        <w:rPr>
          <w:rFonts w:ascii="David" w:hAnsi="David" w:cs="David"/>
          <w:sz w:val="24"/>
          <w:szCs w:val="24"/>
          <w:rtl/>
          <w:lang w:val="ru-RU"/>
        </w:rPr>
        <w:t xml:space="preserve"> </w:t>
      </w:r>
      <w:r w:rsidRPr="002E0FC8">
        <w:rPr>
          <w:rFonts w:ascii="David" w:hAnsi="David" w:cs="David"/>
          <w:sz w:val="24"/>
          <w:szCs w:val="24"/>
          <w:rtl/>
          <w:lang w:val="ru-RU" w:bidi="he-IL"/>
        </w:rPr>
        <w:t>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להעמידו</w:t>
      </w:r>
      <w:r w:rsidRPr="002E0FC8">
        <w:rPr>
          <w:rFonts w:ascii="David" w:hAnsi="David" w:cs="David"/>
          <w:sz w:val="24"/>
          <w:szCs w:val="24"/>
          <w:rtl/>
          <w:lang w:val="ru-RU"/>
        </w:rPr>
        <w:t xml:space="preserve"> </w:t>
      </w:r>
      <w:r w:rsidRPr="002E0FC8">
        <w:rPr>
          <w:rFonts w:ascii="David" w:hAnsi="David" w:cs="David"/>
          <w:sz w:val="24"/>
          <w:szCs w:val="24"/>
          <w:rtl/>
          <w:lang w:val="ru-RU" w:bidi="he-IL"/>
        </w:rPr>
        <w:t>לדין</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להגן</w:t>
      </w:r>
      <w:r w:rsidRPr="002E0FC8">
        <w:rPr>
          <w:rFonts w:ascii="David" w:hAnsi="David" w:cs="David"/>
          <w:sz w:val="24"/>
          <w:szCs w:val="24"/>
          <w:rtl/>
          <w:lang w:val="ru-RU"/>
        </w:rPr>
        <w:t xml:space="preserve"> </w:t>
      </w:r>
      <w:r w:rsidRPr="002E0FC8">
        <w:rPr>
          <w:rFonts w:ascii="David" w:hAnsi="David" w:cs="David"/>
          <w:sz w:val="24"/>
          <w:szCs w:val="24"/>
          <w:rtl/>
          <w:lang w:val="ru-RU" w:bidi="he-IL"/>
        </w:rPr>
        <w:t>עליו</w:t>
      </w:r>
      <w:r w:rsidRPr="002E0FC8">
        <w:rPr>
          <w:rFonts w:ascii="David" w:hAnsi="David" w:cs="David"/>
          <w:sz w:val="24"/>
          <w:szCs w:val="24"/>
          <w:rtl/>
          <w:lang w:val="ru-RU"/>
        </w:rPr>
        <w:t xml:space="preserve">, </w:t>
      </w:r>
      <w:r w:rsidRPr="002E0FC8">
        <w:rPr>
          <w:rFonts w:ascii="David" w:hAnsi="David" w:cs="David"/>
          <w:sz w:val="24"/>
          <w:szCs w:val="24"/>
          <w:rtl/>
          <w:lang w:val="ru-RU" w:bidi="he-IL"/>
        </w:rPr>
        <w:t>לאפשר</w:t>
      </w:r>
      <w:r w:rsidRPr="002E0FC8">
        <w:rPr>
          <w:rFonts w:ascii="David" w:hAnsi="David" w:cs="David"/>
          <w:sz w:val="24"/>
          <w:szCs w:val="24"/>
          <w:rtl/>
          <w:lang w:val="ru-RU"/>
        </w:rPr>
        <w:t xml:space="preserve"> </w:t>
      </w:r>
      <w:r w:rsidRPr="002E0FC8">
        <w:rPr>
          <w:rFonts w:ascii="David" w:hAnsi="David" w:cs="David"/>
          <w:sz w:val="24"/>
          <w:szCs w:val="24"/>
          <w:rtl/>
          <w:lang w:val="ru-RU" w:bidi="he-IL"/>
        </w:rPr>
        <w:t>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העדים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בשפות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כללי</w:t>
      </w:r>
      <w:r w:rsidRPr="002E0FC8">
        <w:rPr>
          <w:rFonts w:ascii="David" w:hAnsi="David" w:cs="David"/>
          <w:sz w:val="24"/>
          <w:szCs w:val="24"/>
          <w:rtl/>
          <w:lang w:val="ru-RU"/>
        </w:rPr>
        <w:t xml:space="preserve"> </w:t>
      </w:r>
      <w:r w:rsidRPr="002E0FC8">
        <w:rPr>
          <w:rFonts w:ascii="David" w:hAnsi="David" w:cs="David"/>
          <w:sz w:val="24"/>
          <w:szCs w:val="24"/>
          <w:rtl/>
          <w:lang w:val="ru-RU" w:bidi="he-IL"/>
        </w:rPr>
        <w:t>לאפשר</w:t>
      </w:r>
      <w:r w:rsidRPr="002E0FC8">
        <w:rPr>
          <w:rFonts w:ascii="David" w:hAnsi="David" w:cs="David"/>
          <w:sz w:val="24"/>
          <w:szCs w:val="24"/>
          <w:rtl/>
          <w:lang w:val="ru-RU"/>
        </w:rPr>
        <w:t xml:space="preserve"> </w:t>
      </w:r>
      <w:r w:rsidRPr="002E0FC8">
        <w:rPr>
          <w:rFonts w:ascii="David" w:hAnsi="David" w:cs="David"/>
          <w:sz w:val="24"/>
          <w:szCs w:val="24"/>
          <w:rtl/>
          <w:lang w:val="ru-RU" w:bidi="he-IL"/>
        </w:rPr>
        <w:t>שליטה</w:t>
      </w:r>
      <w:r w:rsidRPr="002E0FC8">
        <w:rPr>
          <w:rFonts w:ascii="David" w:hAnsi="David" w:cs="David"/>
          <w:sz w:val="24"/>
          <w:szCs w:val="24"/>
          <w:rtl/>
          <w:lang w:val="ru-RU"/>
        </w:rPr>
        <w:t xml:space="preserve"> </w:t>
      </w:r>
      <w:r w:rsidRPr="002E0FC8">
        <w:rPr>
          <w:rFonts w:ascii="David" w:hAnsi="David" w:cs="David"/>
          <w:sz w:val="24"/>
          <w:szCs w:val="24"/>
          <w:rtl/>
          <w:lang w:val="ru-RU" w:bidi="he-IL"/>
        </w:rPr>
        <w:t>טובה</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בהליכים</w:t>
      </w:r>
      <w:r w:rsidR="00B63FF3">
        <w:rPr>
          <w:rFonts w:ascii="David" w:hAnsi="David" w:cs="David" w:hint="cs"/>
          <w:sz w:val="24"/>
          <w:szCs w:val="24"/>
          <w:rtl/>
          <w:lang w:val="ru-RU" w:bidi="he-IL"/>
        </w:rPr>
        <w:t xml:space="preserve"> (עמ' 4)</w:t>
      </w:r>
      <w:r w:rsidRPr="002E0FC8">
        <w:rPr>
          <w:rFonts w:ascii="David" w:hAnsi="David" w:cs="David"/>
          <w:sz w:val="24"/>
          <w:szCs w:val="24"/>
          <w:rtl/>
          <w:lang w:val="ru-RU"/>
        </w:rPr>
        <w:t xml:space="preserve">. </w:t>
      </w:r>
    </w:p>
    <w:p w14:paraId="2AF5E02F"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הרקע</w:t>
      </w:r>
      <w:r w:rsidRPr="002E0FC8">
        <w:rPr>
          <w:rFonts w:ascii="David" w:hAnsi="David" w:cs="David"/>
          <w:b/>
          <w:bCs/>
          <w:sz w:val="24"/>
          <w:szCs w:val="24"/>
          <w:rtl/>
        </w:rPr>
        <w:t xml:space="preserve"> </w:t>
      </w:r>
      <w:r w:rsidRPr="002E0FC8">
        <w:rPr>
          <w:rFonts w:ascii="David" w:hAnsi="David" w:cs="David"/>
          <w:b/>
          <w:bCs/>
          <w:sz w:val="24"/>
          <w:szCs w:val="24"/>
          <w:rtl/>
          <w:lang w:bidi="he-IL"/>
        </w:rPr>
        <w:t>של</w:t>
      </w:r>
      <w:r w:rsidRPr="002E0FC8">
        <w:rPr>
          <w:rFonts w:ascii="David" w:hAnsi="David" w:cs="David"/>
          <w:b/>
          <w:bCs/>
          <w:sz w:val="24"/>
          <w:szCs w:val="24"/>
          <w:rtl/>
        </w:rPr>
        <w:t xml:space="preserve"> </w:t>
      </w:r>
      <w:r w:rsidRPr="002E0FC8">
        <w:rPr>
          <w:rFonts w:ascii="David" w:hAnsi="David" w:cs="David"/>
          <w:b/>
          <w:bCs/>
          <w:sz w:val="24"/>
          <w:szCs w:val="24"/>
          <w:rtl/>
          <w:lang w:bidi="he-IL"/>
        </w:rPr>
        <w:t>המתורגמנים</w:t>
      </w:r>
      <w:r w:rsidRPr="002E0FC8">
        <w:rPr>
          <w:rFonts w:ascii="David" w:hAnsi="David" w:cs="David"/>
          <w:b/>
          <w:bCs/>
          <w:sz w:val="24"/>
          <w:szCs w:val="24"/>
          <w:rtl/>
        </w:rPr>
        <w:t xml:space="preserve"> </w:t>
      </w:r>
      <w:r w:rsidRPr="002E0FC8">
        <w:rPr>
          <w:rFonts w:ascii="David" w:hAnsi="David" w:cs="David"/>
          <w:b/>
          <w:bCs/>
          <w:sz w:val="24"/>
          <w:szCs w:val="24"/>
          <w:rtl/>
          <w:lang w:bidi="he-IL"/>
        </w:rPr>
        <w:t>ותשלום</w:t>
      </w:r>
    </w:p>
    <w:p w14:paraId="35A62D50" w14:textId="07185EDF"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השכר</w:t>
      </w:r>
      <w:r w:rsidRPr="002E0FC8">
        <w:rPr>
          <w:rFonts w:ascii="David" w:hAnsi="David" w:cs="David"/>
          <w:sz w:val="24"/>
          <w:szCs w:val="24"/>
          <w:rtl/>
        </w:rPr>
        <w:t xml:space="preserve"> </w:t>
      </w:r>
      <w:r w:rsidRPr="002E0FC8">
        <w:rPr>
          <w:rFonts w:ascii="David" w:hAnsi="David" w:cs="David"/>
          <w:sz w:val="24"/>
          <w:szCs w:val="24"/>
          <w:rtl/>
          <w:lang w:bidi="he-IL"/>
        </w:rPr>
        <w:t>היומי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דומה</w:t>
      </w:r>
      <w:r w:rsidRPr="002E0FC8">
        <w:rPr>
          <w:rFonts w:ascii="David" w:hAnsi="David" w:cs="David"/>
          <w:sz w:val="24"/>
          <w:szCs w:val="24"/>
          <w:rtl/>
        </w:rPr>
        <w:t xml:space="preserve"> </w:t>
      </w:r>
      <w:r w:rsidRPr="002E0FC8">
        <w:rPr>
          <w:rFonts w:ascii="David" w:hAnsi="David" w:cs="David"/>
          <w:sz w:val="24"/>
          <w:szCs w:val="24"/>
          <w:rtl/>
          <w:lang w:bidi="he-IL"/>
        </w:rPr>
        <w:t>לזה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מתורגמני</w:t>
      </w:r>
      <w:r w:rsidRPr="002E0FC8">
        <w:rPr>
          <w:rFonts w:ascii="David" w:hAnsi="David" w:cs="David"/>
          <w:sz w:val="24"/>
          <w:szCs w:val="24"/>
          <w:rtl/>
        </w:rPr>
        <w:t xml:space="preserve"> </w:t>
      </w:r>
      <w:r w:rsidRPr="002E0FC8">
        <w:rPr>
          <w:rFonts w:ascii="David" w:hAnsi="David" w:cs="David"/>
          <w:sz w:val="24"/>
          <w:szCs w:val="24"/>
          <w:rtl/>
          <w:lang w:bidi="he-IL"/>
        </w:rPr>
        <w:t>ועידות</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דומה</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קיבלו</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תשלום</w:t>
      </w:r>
      <w:r w:rsidRPr="002E0FC8">
        <w:rPr>
          <w:rFonts w:ascii="David" w:hAnsi="David" w:cs="David"/>
          <w:sz w:val="24"/>
          <w:szCs w:val="24"/>
          <w:rtl/>
        </w:rPr>
        <w:t xml:space="preserve"> </w:t>
      </w:r>
      <w:r w:rsidRPr="002E0FC8">
        <w:rPr>
          <w:rFonts w:ascii="David" w:hAnsi="David" w:cs="David"/>
          <w:sz w:val="24"/>
          <w:szCs w:val="24"/>
          <w:rtl/>
          <w:lang w:bidi="he-IL"/>
        </w:rPr>
        <w:t>הדומה</w:t>
      </w:r>
      <w:r w:rsidRPr="002E0FC8">
        <w:rPr>
          <w:rFonts w:ascii="David" w:hAnsi="David" w:cs="David"/>
          <w:sz w:val="24"/>
          <w:szCs w:val="24"/>
          <w:rtl/>
        </w:rPr>
        <w:t xml:space="preserve"> </w:t>
      </w:r>
      <w:r w:rsidRPr="002E0FC8">
        <w:rPr>
          <w:rFonts w:ascii="David" w:hAnsi="David" w:cs="David"/>
          <w:sz w:val="24"/>
          <w:szCs w:val="24"/>
          <w:rtl/>
          <w:lang w:bidi="he-IL"/>
        </w:rPr>
        <w:t>לשכרם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מתורגמני</w:t>
      </w:r>
      <w:r w:rsidRPr="002E0FC8">
        <w:rPr>
          <w:rFonts w:ascii="David" w:hAnsi="David" w:cs="David"/>
          <w:sz w:val="24"/>
          <w:szCs w:val="24"/>
          <w:rtl/>
        </w:rPr>
        <w:t xml:space="preserve"> </w:t>
      </w:r>
      <w:r w:rsidRPr="002E0FC8">
        <w:rPr>
          <w:rFonts w:ascii="David" w:hAnsi="David" w:cs="David"/>
          <w:sz w:val="24"/>
          <w:szCs w:val="24"/>
          <w:rtl/>
          <w:lang w:bidi="he-IL"/>
        </w:rPr>
        <w:t>ועידות</w:t>
      </w:r>
      <w:r w:rsidRPr="002E0FC8">
        <w:rPr>
          <w:rFonts w:ascii="David" w:hAnsi="David" w:cs="David"/>
          <w:sz w:val="24"/>
          <w:szCs w:val="24"/>
          <w:rtl/>
        </w:rPr>
        <w:t xml:space="preserve"> </w:t>
      </w:r>
      <w:r w:rsidRPr="002E0FC8">
        <w:rPr>
          <w:rFonts w:ascii="David" w:hAnsi="David" w:cs="David"/>
          <w:sz w:val="24"/>
          <w:szCs w:val="24"/>
          <w:rtl/>
          <w:lang w:bidi="he-IL"/>
        </w:rPr>
        <w:t>באותה</w:t>
      </w:r>
      <w:r w:rsidRPr="002E0FC8">
        <w:rPr>
          <w:rFonts w:ascii="David" w:hAnsi="David" w:cs="David"/>
          <w:sz w:val="24"/>
          <w:szCs w:val="24"/>
          <w:rtl/>
        </w:rPr>
        <w:t xml:space="preserve"> </w:t>
      </w:r>
      <w:r w:rsidRPr="002E0FC8">
        <w:rPr>
          <w:rFonts w:ascii="David" w:hAnsi="David" w:cs="David"/>
          <w:sz w:val="24"/>
          <w:szCs w:val="24"/>
          <w:rtl/>
          <w:lang w:bidi="he-IL"/>
        </w:rPr>
        <w:t>תקופה</w:t>
      </w:r>
      <w:r w:rsidRPr="002E0FC8">
        <w:rPr>
          <w:rFonts w:ascii="David" w:hAnsi="David" w:cs="David"/>
          <w:sz w:val="24"/>
          <w:szCs w:val="24"/>
          <w:rtl/>
        </w:rPr>
        <w:t xml:space="preserve">. </w:t>
      </w: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בוועידות</w:t>
      </w:r>
      <w:r w:rsidRPr="002E0FC8">
        <w:rPr>
          <w:rFonts w:ascii="David" w:hAnsi="David" w:cs="David"/>
          <w:sz w:val="24"/>
          <w:szCs w:val="24"/>
          <w:rtl/>
        </w:rPr>
        <w:t xml:space="preserve">. </w:t>
      </w:r>
      <w:r w:rsidRPr="002E0FC8">
        <w:rPr>
          <w:rFonts w:ascii="David" w:hAnsi="David" w:cs="David"/>
          <w:sz w:val="24"/>
          <w:szCs w:val="24"/>
          <w:rtl/>
          <w:lang w:bidi="he-IL"/>
        </w:rPr>
        <w:t>לולא</w:t>
      </w:r>
      <w:r w:rsidRPr="002E0FC8">
        <w:rPr>
          <w:rFonts w:ascii="David" w:hAnsi="David" w:cs="David"/>
          <w:sz w:val="24"/>
          <w:szCs w:val="24"/>
          <w:rtl/>
        </w:rPr>
        <w:t xml:space="preserve"> </w:t>
      </w:r>
      <w:r w:rsidRPr="002E0FC8">
        <w:rPr>
          <w:rFonts w:ascii="David" w:hAnsi="David" w:cs="David"/>
          <w:sz w:val="24"/>
          <w:szCs w:val="24"/>
          <w:rtl/>
          <w:lang w:bidi="he-IL"/>
        </w:rPr>
        <w:t>התנגדותו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יועץ</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האמריקאי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סביר</w:t>
      </w:r>
      <w:r w:rsidRPr="002E0FC8">
        <w:rPr>
          <w:rFonts w:ascii="David" w:hAnsi="David" w:cs="David"/>
          <w:sz w:val="24"/>
          <w:szCs w:val="24"/>
          <w:rtl/>
        </w:rPr>
        <w:t xml:space="preserve"> </w:t>
      </w:r>
      <w:r w:rsidRPr="002E0FC8">
        <w:rPr>
          <w:rFonts w:ascii="David" w:hAnsi="David" w:cs="David"/>
          <w:sz w:val="24"/>
          <w:szCs w:val="24"/>
          <w:rtl/>
          <w:lang w:bidi="he-IL"/>
        </w:rPr>
        <w:t>להניח</w:t>
      </w:r>
      <w:r w:rsidRPr="002E0FC8">
        <w:rPr>
          <w:rFonts w:ascii="David" w:hAnsi="David" w:cs="David"/>
          <w:sz w:val="24"/>
          <w:szCs w:val="24"/>
          <w:rtl/>
        </w:rPr>
        <w:t xml:space="preserve"> </w:t>
      </w:r>
      <w:r w:rsidRPr="002E0FC8">
        <w:rPr>
          <w:rFonts w:ascii="David" w:hAnsi="David" w:cs="David"/>
          <w:sz w:val="24"/>
          <w:szCs w:val="24"/>
          <w:rtl/>
          <w:lang w:bidi="he-IL"/>
        </w:rPr>
        <w:t>שהמתורגמנות</w:t>
      </w:r>
      <w:r w:rsidRPr="002E0FC8">
        <w:rPr>
          <w:rFonts w:ascii="David" w:hAnsi="David" w:cs="David"/>
          <w:sz w:val="24"/>
          <w:szCs w:val="24"/>
          <w:rtl/>
        </w:rPr>
        <w:t xml:space="preserve"> </w:t>
      </w:r>
      <w:r w:rsidRPr="002E0FC8">
        <w:rPr>
          <w:rFonts w:ascii="David" w:hAnsi="David" w:cs="David"/>
          <w:sz w:val="24"/>
          <w:szCs w:val="24"/>
          <w:rtl/>
          <w:lang w:bidi="he-IL"/>
        </w:rPr>
        <w:t>לאוקראינית</w:t>
      </w:r>
      <w:r w:rsidRPr="002E0FC8">
        <w:rPr>
          <w:rFonts w:ascii="David" w:hAnsi="David" w:cs="David"/>
          <w:sz w:val="24"/>
          <w:szCs w:val="24"/>
          <w:rtl/>
        </w:rPr>
        <w:t xml:space="preserve"> </w:t>
      </w:r>
      <w:r w:rsidRPr="002E0FC8">
        <w:rPr>
          <w:rFonts w:ascii="David" w:hAnsi="David" w:cs="David"/>
          <w:sz w:val="24"/>
          <w:szCs w:val="24"/>
          <w:rtl/>
          <w:lang w:bidi="he-IL"/>
        </w:rPr>
        <w:t>וכנראה</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ממנה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מסופקת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קצין</w:t>
      </w:r>
      <w:r w:rsidRPr="002E0FC8">
        <w:rPr>
          <w:rFonts w:ascii="David" w:hAnsi="David" w:cs="David"/>
          <w:sz w:val="24"/>
          <w:szCs w:val="24"/>
          <w:rtl/>
        </w:rPr>
        <w:t xml:space="preserve"> </w:t>
      </w:r>
      <w:r w:rsidRPr="002E0FC8">
        <w:rPr>
          <w:rFonts w:ascii="David" w:hAnsi="David" w:cs="David"/>
          <w:sz w:val="24"/>
          <w:szCs w:val="24"/>
          <w:rtl/>
          <w:lang w:bidi="he-IL"/>
        </w:rPr>
        <w:t>משטרה</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מעורב</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תחילת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קצין</w:t>
      </w:r>
      <w:r w:rsidRPr="002E0FC8">
        <w:rPr>
          <w:rFonts w:ascii="David" w:hAnsi="David" w:cs="David"/>
          <w:sz w:val="24"/>
          <w:szCs w:val="24"/>
          <w:rtl/>
        </w:rPr>
        <w:t xml:space="preserve"> </w:t>
      </w:r>
      <w:r w:rsidRPr="002E0FC8">
        <w:rPr>
          <w:rFonts w:ascii="David" w:hAnsi="David" w:cs="David"/>
          <w:sz w:val="24"/>
          <w:szCs w:val="24"/>
          <w:rtl/>
          <w:lang w:bidi="he-IL"/>
        </w:rPr>
        <w:t>משטרה</w:t>
      </w:r>
      <w:r w:rsidRPr="002E0FC8">
        <w:rPr>
          <w:rFonts w:ascii="David" w:hAnsi="David" w:cs="David"/>
          <w:sz w:val="24"/>
          <w:szCs w:val="24"/>
          <w:rtl/>
        </w:rPr>
        <w:t xml:space="preserve"> </w:t>
      </w:r>
      <w:r w:rsidRPr="002E0FC8">
        <w:rPr>
          <w:rFonts w:ascii="David" w:hAnsi="David" w:cs="David"/>
          <w:sz w:val="24"/>
          <w:szCs w:val="24"/>
          <w:rtl/>
          <w:lang w:bidi="he-IL"/>
        </w:rPr>
        <w:t>אכן</w:t>
      </w:r>
      <w:r w:rsidRPr="002E0FC8">
        <w:rPr>
          <w:rFonts w:ascii="David" w:hAnsi="David" w:cs="David"/>
          <w:sz w:val="24"/>
          <w:szCs w:val="24"/>
          <w:rtl/>
        </w:rPr>
        <w:t xml:space="preserve"> </w:t>
      </w:r>
      <w:r w:rsidRPr="002E0FC8">
        <w:rPr>
          <w:rFonts w:ascii="David" w:hAnsi="David" w:cs="David"/>
          <w:sz w:val="24"/>
          <w:szCs w:val="24"/>
          <w:rtl/>
          <w:lang w:bidi="he-IL"/>
        </w:rPr>
        <w:t>תרגם</w:t>
      </w:r>
      <w:r w:rsidRPr="002E0FC8">
        <w:rPr>
          <w:rFonts w:ascii="David" w:hAnsi="David" w:cs="David"/>
          <w:sz w:val="24"/>
          <w:szCs w:val="24"/>
          <w:rtl/>
        </w:rPr>
        <w:t xml:space="preserve"> </w:t>
      </w:r>
      <w:r w:rsidRPr="002E0FC8">
        <w:rPr>
          <w:rFonts w:ascii="David" w:hAnsi="David" w:cs="David"/>
          <w:sz w:val="24"/>
          <w:szCs w:val="24"/>
          <w:rtl/>
          <w:lang w:bidi="he-IL"/>
        </w:rPr>
        <w:t>מגרמנית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בחלק</w:t>
      </w:r>
      <w:r w:rsidRPr="002E0FC8">
        <w:rPr>
          <w:rFonts w:ascii="David" w:hAnsi="David" w:cs="David"/>
          <w:sz w:val="24"/>
          <w:szCs w:val="24"/>
          <w:rtl/>
        </w:rPr>
        <w:t xml:space="preserve"> </w:t>
      </w:r>
      <w:r w:rsidRPr="002E0FC8">
        <w:rPr>
          <w:rFonts w:ascii="David" w:hAnsi="David" w:cs="David"/>
          <w:sz w:val="24"/>
          <w:szCs w:val="24"/>
          <w:rtl/>
          <w:lang w:bidi="he-IL"/>
        </w:rPr>
        <w:t>מהמשפט</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עורר</w:t>
      </w:r>
      <w:r w:rsidRPr="002E0FC8">
        <w:rPr>
          <w:rFonts w:ascii="David" w:hAnsi="David" w:cs="David"/>
          <w:sz w:val="24"/>
          <w:szCs w:val="24"/>
          <w:rtl/>
        </w:rPr>
        <w:t xml:space="preserve"> </w:t>
      </w:r>
      <w:r w:rsidRPr="002E0FC8">
        <w:rPr>
          <w:rFonts w:ascii="David" w:hAnsi="David" w:cs="David"/>
          <w:sz w:val="24"/>
          <w:szCs w:val="24"/>
          <w:rtl/>
          <w:lang w:bidi="he-IL"/>
        </w:rPr>
        <w:t>שום</w:t>
      </w:r>
      <w:r w:rsidRPr="002E0FC8">
        <w:rPr>
          <w:rFonts w:ascii="David" w:hAnsi="David" w:cs="David"/>
          <w:sz w:val="24"/>
          <w:szCs w:val="24"/>
          <w:rtl/>
        </w:rPr>
        <w:t xml:space="preserve"> </w:t>
      </w:r>
      <w:r w:rsidRPr="002E0FC8">
        <w:rPr>
          <w:rFonts w:ascii="David" w:hAnsi="David" w:cs="David"/>
          <w:sz w:val="24"/>
          <w:szCs w:val="24"/>
          <w:rtl/>
          <w:lang w:bidi="he-IL"/>
        </w:rPr>
        <w:t>התנגדות</w:t>
      </w:r>
      <w:r w:rsidRPr="002E0FC8">
        <w:rPr>
          <w:rFonts w:ascii="David" w:hAnsi="David" w:cs="David"/>
          <w:sz w:val="24"/>
          <w:szCs w:val="24"/>
          <w:rtl/>
        </w:rPr>
        <w:t xml:space="preserve"> </w:t>
      </w:r>
      <w:r w:rsidRPr="002E0FC8">
        <w:rPr>
          <w:rFonts w:ascii="David" w:hAnsi="David" w:cs="David"/>
          <w:sz w:val="24"/>
          <w:szCs w:val="24"/>
          <w:rtl/>
          <w:lang w:bidi="he-IL"/>
        </w:rPr>
        <w:t>מצד</w:t>
      </w:r>
      <w:r w:rsidRPr="002E0FC8">
        <w:rPr>
          <w:rFonts w:ascii="David" w:hAnsi="David" w:cs="David"/>
          <w:sz w:val="24"/>
          <w:szCs w:val="24"/>
          <w:rtl/>
        </w:rPr>
        <w:t xml:space="preserve"> </w:t>
      </w:r>
      <w:r w:rsidRPr="002E0FC8">
        <w:rPr>
          <w:rFonts w:ascii="David" w:hAnsi="David" w:cs="David"/>
          <w:sz w:val="24"/>
          <w:szCs w:val="24"/>
          <w:rtl/>
          <w:lang w:bidi="he-IL"/>
        </w:rPr>
        <w:t>ההגנ</w:t>
      </w:r>
      <w:r w:rsidR="00B63FF3">
        <w:rPr>
          <w:rFonts w:ascii="David" w:hAnsi="David" w:cs="David" w:hint="cs"/>
          <w:sz w:val="24"/>
          <w:szCs w:val="24"/>
          <w:rtl/>
          <w:lang w:bidi="he-IL"/>
        </w:rPr>
        <w:t>ה (עמ' 4)</w:t>
      </w:r>
      <w:r w:rsidRPr="002E0FC8">
        <w:rPr>
          <w:rFonts w:ascii="David" w:hAnsi="David" w:cs="David"/>
          <w:sz w:val="24"/>
          <w:szCs w:val="24"/>
          <w:rtl/>
        </w:rPr>
        <w:t xml:space="preserve">. </w:t>
      </w:r>
    </w:p>
    <w:p w14:paraId="43251F6B"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גיוס</w:t>
      </w:r>
      <w:r w:rsidRPr="002E0FC8">
        <w:rPr>
          <w:rFonts w:ascii="David" w:hAnsi="David" w:cs="David"/>
          <w:b/>
          <w:bCs/>
          <w:sz w:val="24"/>
          <w:szCs w:val="24"/>
          <w:rtl/>
        </w:rPr>
        <w:t xml:space="preserve"> </w:t>
      </w:r>
      <w:r w:rsidRPr="002E0FC8">
        <w:rPr>
          <w:rFonts w:ascii="David" w:hAnsi="David" w:cs="David"/>
          <w:b/>
          <w:bCs/>
          <w:sz w:val="24"/>
          <w:szCs w:val="24"/>
          <w:rtl/>
          <w:lang w:bidi="he-IL"/>
        </w:rPr>
        <w:t>המתורגמנים</w:t>
      </w:r>
    </w:p>
    <w:p w14:paraId="02331F0C" w14:textId="60C4A172" w:rsidR="0093042D" w:rsidRPr="002E0FC8" w:rsidRDefault="0093042D" w:rsidP="0093042D">
      <w:pPr>
        <w:spacing w:line="360" w:lineRule="auto"/>
        <w:jc w:val="both"/>
        <w:rPr>
          <w:rFonts w:ascii="David" w:hAnsi="David" w:cs="David"/>
          <w:sz w:val="24"/>
          <w:szCs w:val="24"/>
          <w:rtl/>
          <w:lang w:bidi="he-IL"/>
        </w:rPr>
      </w:pPr>
      <w:r w:rsidRPr="002E0FC8">
        <w:rPr>
          <w:rFonts w:ascii="David" w:hAnsi="David" w:cs="David"/>
          <w:sz w:val="24"/>
          <w:szCs w:val="24"/>
          <w:rtl/>
          <w:lang w:bidi="he-IL"/>
        </w:rPr>
        <w:t>בשנות</w:t>
      </w:r>
      <w:r w:rsidRPr="002E0FC8">
        <w:rPr>
          <w:rFonts w:ascii="David" w:hAnsi="David" w:cs="David"/>
          <w:sz w:val="24"/>
          <w:szCs w:val="24"/>
          <w:rtl/>
        </w:rPr>
        <w:t xml:space="preserve"> </w:t>
      </w:r>
      <w:r w:rsidRPr="002E0FC8">
        <w:rPr>
          <w:rFonts w:ascii="David" w:hAnsi="David" w:cs="David"/>
          <w:sz w:val="24"/>
          <w:szCs w:val="24"/>
          <w:rtl/>
          <w:lang w:bidi="he-IL"/>
        </w:rPr>
        <w:t>השישים</w:t>
      </w:r>
      <w:r w:rsidRPr="002E0FC8">
        <w:rPr>
          <w:rFonts w:ascii="David" w:hAnsi="David" w:cs="David"/>
          <w:sz w:val="24"/>
          <w:szCs w:val="24"/>
          <w:rtl/>
        </w:rPr>
        <w:t xml:space="preserve"> </w:t>
      </w:r>
      <w:r w:rsidRPr="002E0FC8">
        <w:rPr>
          <w:rFonts w:ascii="David" w:hAnsi="David" w:cs="David"/>
          <w:sz w:val="24"/>
          <w:szCs w:val="24"/>
          <w:rtl/>
          <w:lang w:bidi="he-IL"/>
        </w:rPr>
        <w:t>המוקדמות</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מפותח</w:t>
      </w:r>
      <w:r w:rsidRPr="002E0FC8">
        <w:rPr>
          <w:rFonts w:ascii="David" w:hAnsi="David" w:cs="David"/>
          <w:sz w:val="24"/>
          <w:szCs w:val="24"/>
          <w:rtl/>
        </w:rPr>
        <w:t xml:space="preserve"> </w:t>
      </w:r>
      <w:r w:rsidRPr="002E0FC8">
        <w:rPr>
          <w:rFonts w:ascii="David" w:hAnsi="David" w:cs="David"/>
          <w:sz w:val="24"/>
          <w:szCs w:val="24"/>
          <w:rtl/>
          <w:lang w:bidi="he-IL"/>
        </w:rPr>
        <w:t>ומוסדר</w:t>
      </w:r>
      <w:r w:rsidRPr="002E0FC8">
        <w:rPr>
          <w:rFonts w:ascii="David" w:hAnsi="David" w:cs="David"/>
          <w:sz w:val="24"/>
          <w:szCs w:val="24"/>
          <w:rtl/>
        </w:rPr>
        <w:t xml:space="preserve"> </w:t>
      </w:r>
      <w:r w:rsidRPr="002E0FC8">
        <w:rPr>
          <w:rFonts w:ascii="David" w:hAnsi="David" w:cs="David"/>
          <w:sz w:val="24"/>
          <w:szCs w:val="24"/>
          <w:rtl/>
          <w:lang w:bidi="he-IL"/>
        </w:rPr>
        <w:t>ברחבי</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כולל</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w:t>
      </w:r>
      <w:r w:rsidRPr="002E0FC8">
        <w:rPr>
          <w:rFonts w:ascii="David" w:hAnsi="David" w:cs="David"/>
          <w:sz w:val="24"/>
          <w:szCs w:val="24"/>
          <w:rtl/>
          <w:lang w:bidi="he-IL"/>
        </w:rPr>
        <w:t>והיה</w:t>
      </w:r>
      <w:r w:rsidRPr="002E0FC8">
        <w:rPr>
          <w:rFonts w:ascii="David" w:hAnsi="David" w:cs="David"/>
          <w:sz w:val="24"/>
          <w:szCs w:val="24"/>
          <w:rtl/>
        </w:rPr>
        <w:t xml:space="preserve"> </w:t>
      </w:r>
      <w:r w:rsidRPr="002E0FC8">
        <w:rPr>
          <w:rFonts w:ascii="David" w:hAnsi="David" w:cs="David"/>
          <w:sz w:val="24"/>
          <w:szCs w:val="24"/>
          <w:rtl/>
          <w:lang w:bidi="he-IL"/>
        </w:rPr>
        <w:t>קושי</w:t>
      </w:r>
      <w:r w:rsidRPr="002E0FC8">
        <w:rPr>
          <w:rFonts w:ascii="David" w:hAnsi="David" w:cs="David"/>
          <w:sz w:val="24"/>
          <w:szCs w:val="24"/>
          <w:rtl/>
        </w:rPr>
        <w:t xml:space="preserve"> </w:t>
      </w:r>
      <w:r w:rsidRPr="002E0FC8">
        <w:rPr>
          <w:rFonts w:ascii="David" w:hAnsi="David" w:cs="David"/>
          <w:sz w:val="24"/>
          <w:szCs w:val="24"/>
          <w:rtl/>
          <w:lang w:bidi="he-IL"/>
        </w:rPr>
        <w:t>למצוא</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מוכשרים</w:t>
      </w:r>
      <w:r w:rsidRPr="002E0FC8">
        <w:rPr>
          <w:rFonts w:ascii="David" w:hAnsi="David" w:cs="David"/>
          <w:sz w:val="24"/>
          <w:szCs w:val="24"/>
          <w:rtl/>
        </w:rPr>
        <w:t xml:space="preserve"> </w:t>
      </w:r>
      <w:r w:rsidRPr="002E0FC8">
        <w:rPr>
          <w:rFonts w:ascii="David" w:hAnsi="David" w:cs="David"/>
          <w:sz w:val="24"/>
          <w:szCs w:val="24"/>
          <w:rtl/>
          <w:lang w:bidi="he-IL"/>
        </w:rPr>
        <w:t>ומתאימים</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הבעיה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למצוא</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לשפות</w:t>
      </w:r>
      <w:r w:rsidRPr="002E0FC8">
        <w:rPr>
          <w:rFonts w:ascii="David" w:hAnsi="David" w:cs="David"/>
          <w:sz w:val="24"/>
          <w:szCs w:val="24"/>
          <w:rtl/>
        </w:rPr>
        <w:t xml:space="preserve"> </w:t>
      </w:r>
      <w:r w:rsidRPr="002E0FC8">
        <w:rPr>
          <w:rFonts w:ascii="David" w:hAnsi="David" w:cs="David"/>
          <w:sz w:val="24"/>
          <w:szCs w:val="24"/>
          <w:rtl/>
          <w:lang w:bidi="he-IL"/>
        </w:rPr>
        <w:t>שנחשבות</w:t>
      </w:r>
      <w:r w:rsidRPr="002E0FC8">
        <w:rPr>
          <w:rFonts w:ascii="David" w:hAnsi="David" w:cs="David"/>
          <w:sz w:val="24"/>
          <w:szCs w:val="24"/>
          <w:rtl/>
        </w:rPr>
        <w:t xml:space="preserve"> "</w:t>
      </w:r>
      <w:r w:rsidRPr="002E0FC8">
        <w:rPr>
          <w:rFonts w:ascii="David" w:hAnsi="David" w:cs="David"/>
          <w:sz w:val="24"/>
          <w:szCs w:val="24"/>
          <w:rtl/>
          <w:lang w:bidi="he-IL"/>
        </w:rPr>
        <w:t>אקזוטיות</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אוקראינית</w:t>
      </w:r>
      <w:r w:rsidRPr="002E0FC8">
        <w:rPr>
          <w:rFonts w:ascii="David" w:hAnsi="David" w:cs="David"/>
          <w:sz w:val="24"/>
          <w:szCs w:val="24"/>
          <w:rtl/>
        </w:rPr>
        <w:t xml:space="preserve"> </w:t>
      </w:r>
      <w:r w:rsidRPr="002E0FC8">
        <w:rPr>
          <w:rFonts w:ascii="David" w:hAnsi="David" w:cs="David"/>
          <w:sz w:val="24"/>
          <w:szCs w:val="24"/>
          <w:rtl/>
          <w:lang w:bidi="he-IL"/>
        </w:rPr>
        <w:t>ויידיש</w:t>
      </w:r>
      <w:r w:rsidRPr="002E0FC8">
        <w:rPr>
          <w:rFonts w:ascii="David" w:hAnsi="David" w:cs="David"/>
          <w:sz w:val="24"/>
          <w:szCs w:val="24"/>
          <w:rtl/>
        </w:rPr>
        <w:t xml:space="preserve">. </w:t>
      </w:r>
      <w:r w:rsidRPr="002E0FC8">
        <w:rPr>
          <w:rFonts w:ascii="David" w:hAnsi="David" w:cs="David"/>
          <w:sz w:val="24"/>
          <w:szCs w:val="24"/>
          <w:rtl/>
          <w:lang w:bidi="he-IL"/>
        </w:rPr>
        <w:t>בעיה</w:t>
      </w:r>
      <w:r w:rsidRPr="002E0FC8">
        <w:rPr>
          <w:rFonts w:ascii="David" w:hAnsi="David" w:cs="David"/>
          <w:sz w:val="24"/>
          <w:szCs w:val="24"/>
          <w:rtl/>
        </w:rPr>
        <w:t xml:space="preserve"> </w:t>
      </w:r>
      <w:r w:rsidRPr="002E0FC8">
        <w:rPr>
          <w:rFonts w:ascii="David" w:hAnsi="David" w:cs="David"/>
          <w:sz w:val="24"/>
          <w:szCs w:val="24"/>
          <w:rtl/>
          <w:lang w:bidi="he-IL"/>
        </w:rPr>
        <w:t>נוספת</w:t>
      </w:r>
      <w:r w:rsidRPr="002E0FC8">
        <w:rPr>
          <w:rFonts w:ascii="David" w:hAnsi="David" w:cs="David"/>
          <w:sz w:val="24"/>
          <w:szCs w:val="24"/>
          <w:rtl/>
        </w:rPr>
        <w:t xml:space="preserve"> </w:t>
      </w:r>
      <w:r w:rsidRPr="002E0FC8">
        <w:rPr>
          <w:rFonts w:ascii="David" w:hAnsi="David" w:cs="David"/>
          <w:sz w:val="24"/>
          <w:szCs w:val="24"/>
          <w:rtl/>
          <w:lang w:bidi="he-IL"/>
        </w:rPr>
        <w:t>שהייתה</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שכמה</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מוכשרים</w:t>
      </w:r>
      <w:r w:rsidRPr="002E0FC8">
        <w:rPr>
          <w:rFonts w:ascii="David" w:hAnsi="David" w:cs="David"/>
          <w:sz w:val="24"/>
          <w:szCs w:val="24"/>
          <w:rtl/>
        </w:rPr>
        <w:t xml:space="preserve"> </w:t>
      </w:r>
      <w:r w:rsidRPr="002E0FC8">
        <w:rPr>
          <w:rFonts w:ascii="David" w:hAnsi="David" w:cs="David"/>
          <w:sz w:val="24"/>
          <w:szCs w:val="24"/>
          <w:rtl/>
          <w:lang w:bidi="he-IL"/>
        </w:rPr>
        <w:t>ומתאימים</w:t>
      </w:r>
      <w:r w:rsidRPr="002E0FC8">
        <w:rPr>
          <w:rFonts w:ascii="David" w:hAnsi="David" w:cs="David"/>
          <w:sz w:val="24"/>
          <w:szCs w:val="24"/>
          <w:rtl/>
        </w:rPr>
        <w:t xml:space="preserve"> </w:t>
      </w:r>
      <w:r w:rsidRPr="002E0FC8">
        <w:rPr>
          <w:rFonts w:ascii="David" w:hAnsi="David" w:cs="David"/>
          <w:sz w:val="24"/>
          <w:szCs w:val="24"/>
          <w:rtl/>
          <w:lang w:bidi="he-IL"/>
        </w:rPr>
        <w:t>סירבו</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קשורים</w:t>
      </w:r>
      <w:r w:rsidRPr="002E0FC8">
        <w:rPr>
          <w:rFonts w:ascii="David" w:hAnsi="David" w:cs="David"/>
          <w:sz w:val="24"/>
          <w:szCs w:val="24"/>
          <w:rtl/>
        </w:rPr>
        <w:t xml:space="preserve"> </w:t>
      </w:r>
      <w:r w:rsidRPr="002E0FC8">
        <w:rPr>
          <w:rFonts w:ascii="David" w:hAnsi="David" w:cs="David"/>
          <w:sz w:val="24"/>
          <w:szCs w:val="24"/>
          <w:rtl/>
          <w:lang w:bidi="he-IL"/>
        </w:rPr>
        <w:t>למקרה</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ולנאשם</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סירבו</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לאוקראינית</w:t>
      </w:r>
      <w:r w:rsidR="00B63FF3">
        <w:rPr>
          <w:rFonts w:ascii="David" w:hAnsi="David" w:cs="David" w:hint="cs"/>
          <w:sz w:val="24"/>
          <w:szCs w:val="24"/>
          <w:rtl/>
          <w:lang w:bidi="he-IL"/>
        </w:rPr>
        <w:t xml:space="preserve"> (עמ' 4).</w:t>
      </w:r>
    </w:p>
    <w:p w14:paraId="7E3AB44C" w14:textId="74DC836A"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בק</w:t>
      </w:r>
      <w:r w:rsidR="003A32AB">
        <w:rPr>
          <w:rFonts w:ascii="David" w:hAnsi="David" w:cs="David" w:hint="cs"/>
          <w:b/>
          <w:bCs/>
          <w:sz w:val="24"/>
          <w:szCs w:val="24"/>
          <w:rtl/>
          <w:lang w:bidi="he-IL"/>
        </w:rPr>
        <w:t>רת איכות</w:t>
      </w:r>
    </w:p>
    <w:p w14:paraId="2D23B682" w14:textId="1FB53BB3" w:rsidR="0093042D" w:rsidRPr="002E0FC8" w:rsidRDefault="0093042D" w:rsidP="0093042D">
      <w:pPr>
        <w:spacing w:line="360" w:lineRule="auto"/>
        <w:jc w:val="both"/>
        <w:rPr>
          <w:rFonts w:ascii="David" w:hAnsi="David" w:cs="David"/>
          <w:sz w:val="24"/>
          <w:szCs w:val="24"/>
          <w:lang w:bidi="he-IL"/>
        </w:rPr>
      </w:pP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בנושא</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שלושה</w:t>
      </w:r>
      <w:r w:rsidRPr="002E0FC8">
        <w:rPr>
          <w:rFonts w:ascii="David" w:hAnsi="David" w:cs="David"/>
          <w:sz w:val="24"/>
          <w:szCs w:val="24"/>
          <w:rtl/>
        </w:rPr>
        <w:t xml:space="preserve"> </w:t>
      </w:r>
      <w:r w:rsidRPr="002E0FC8">
        <w:rPr>
          <w:rFonts w:ascii="David" w:hAnsi="David" w:cs="David"/>
          <w:sz w:val="24"/>
          <w:szCs w:val="24"/>
          <w:rtl/>
          <w:lang w:bidi="he-IL"/>
        </w:rPr>
        <w:t>שופטים</w:t>
      </w:r>
      <w:r w:rsidRPr="002E0FC8">
        <w:rPr>
          <w:rFonts w:ascii="David" w:hAnsi="David" w:cs="David"/>
          <w:sz w:val="24"/>
          <w:szCs w:val="24"/>
          <w:rtl/>
        </w:rPr>
        <w:t xml:space="preserve"> </w:t>
      </w:r>
      <w:r w:rsidRPr="002E0FC8">
        <w:rPr>
          <w:rFonts w:ascii="David" w:hAnsi="David" w:cs="David"/>
          <w:sz w:val="24"/>
          <w:szCs w:val="24"/>
          <w:rtl/>
          <w:lang w:bidi="he-IL"/>
        </w:rPr>
        <w:t>דוברי</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שיכלו</w:t>
      </w:r>
      <w:r w:rsidRPr="002E0FC8">
        <w:rPr>
          <w:rFonts w:ascii="David" w:hAnsi="David" w:cs="David"/>
          <w:sz w:val="24"/>
          <w:szCs w:val="24"/>
          <w:rtl/>
        </w:rPr>
        <w:t xml:space="preserve"> </w:t>
      </w:r>
      <w:r w:rsidRPr="002E0FC8">
        <w:rPr>
          <w:rFonts w:ascii="David" w:hAnsi="David" w:cs="David"/>
          <w:sz w:val="24"/>
          <w:szCs w:val="24"/>
          <w:rtl/>
          <w:lang w:bidi="he-IL"/>
        </w:rPr>
        <w:t>לבצע</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ולתקן</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העברית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שניתנה</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עשו</w:t>
      </w:r>
      <w:r w:rsidRPr="002E0FC8">
        <w:rPr>
          <w:rFonts w:ascii="David" w:hAnsi="David" w:cs="David"/>
          <w:sz w:val="24"/>
          <w:szCs w:val="24"/>
          <w:rtl/>
        </w:rPr>
        <w:t xml:space="preserve"> </w:t>
      </w:r>
      <w:r w:rsidRPr="002E0FC8">
        <w:rPr>
          <w:rFonts w:ascii="David" w:hAnsi="David" w:cs="David"/>
          <w:sz w:val="24"/>
          <w:szCs w:val="24"/>
          <w:rtl/>
          <w:lang w:bidi="he-IL"/>
        </w:rPr>
        <w:t>מאמצים</w:t>
      </w:r>
      <w:r w:rsidRPr="002E0FC8">
        <w:rPr>
          <w:rFonts w:ascii="David" w:hAnsi="David" w:cs="David"/>
          <w:sz w:val="24"/>
          <w:szCs w:val="24"/>
          <w:rtl/>
        </w:rPr>
        <w:t xml:space="preserve"> </w:t>
      </w:r>
      <w:r w:rsidRPr="002E0FC8">
        <w:rPr>
          <w:rFonts w:ascii="David" w:hAnsi="David" w:cs="David"/>
          <w:sz w:val="24"/>
          <w:szCs w:val="24"/>
          <w:rtl/>
          <w:lang w:bidi="he-IL"/>
        </w:rPr>
        <w:t>להשיג</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הדיוק</w:t>
      </w:r>
      <w:r w:rsidRPr="002E0FC8">
        <w:rPr>
          <w:rFonts w:ascii="David" w:hAnsi="David" w:cs="David"/>
          <w:sz w:val="24"/>
          <w:szCs w:val="24"/>
          <w:rtl/>
        </w:rPr>
        <w:t xml:space="preserve"> </w:t>
      </w:r>
      <w:r w:rsidRPr="002E0FC8">
        <w:rPr>
          <w:rFonts w:ascii="David" w:hAnsi="David" w:cs="David"/>
          <w:sz w:val="24"/>
          <w:szCs w:val="24"/>
          <w:rtl/>
          <w:lang w:bidi="he-IL"/>
        </w:rPr>
        <w:t>הרב</w:t>
      </w:r>
      <w:r w:rsidRPr="002E0FC8">
        <w:rPr>
          <w:rFonts w:ascii="David" w:hAnsi="David" w:cs="David"/>
          <w:sz w:val="24"/>
          <w:szCs w:val="24"/>
          <w:rtl/>
        </w:rPr>
        <w:t xml:space="preserve"> </w:t>
      </w:r>
      <w:r w:rsidRPr="002E0FC8">
        <w:rPr>
          <w:rFonts w:ascii="David" w:hAnsi="David" w:cs="David"/>
          <w:sz w:val="24"/>
          <w:szCs w:val="24"/>
          <w:rtl/>
          <w:lang w:bidi="he-IL"/>
        </w:rPr>
        <w:t>ביותר</w:t>
      </w:r>
      <w:r w:rsidRPr="002E0FC8">
        <w:rPr>
          <w:rFonts w:ascii="David" w:hAnsi="David" w:cs="David"/>
          <w:sz w:val="24"/>
          <w:szCs w:val="24"/>
          <w:rtl/>
        </w:rPr>
        <w:t xml:space="preserve"> </w:t>
      </w:r>
      <w:r w:rsidRPr="002E0FC8">
        <w:rPr>
          <w:rFonts w:ascii="David" w:hAnsi="David" w:cs="David"/>
          <w:sz w:val="24"/>
          <w:szCs w:val="24"/>
          <w:rtl/>
          <w:lang w:bidi="he-IL"/>
        </w:rPr>
        <w:t>בתיעוד</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מודעים</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תמיד</w:t>
      </w:r>
      <w:r w:rsidRPr="002E0FC8">
        <w:rPr>
          <w:rFonts w:ascii="David" w:hAnsi="David" w:cs="David"/>
          <w:sz w:val="24"/>
          <w:szCs w:val="24"/>
          <w:rtl/>
        </w:rPr>
        <w:t xml:space="preserve"> </w:t>
      </w:r>
      <w:r w:rsidRPr="002E0FC8">
        <w:rPr>
          <w:rFonts w:ascii="David" w:hAnsi="David" w:cs="David"/>
          <w:sz w:val="24"/>
          <w:szCs w:val="24"/>
          <w:rtl/>
          <w:lang w:bidi="he-IL"/>
        </w:rPr>
        <w:t>מצליחים</w:t>
      </w:r>
      <w:r w:rsidRPr="002E0FC8">
        <w:rPr>
          <w:rFonts w:ascii="David" w:hAnsi="David" w:cs="David"/>
          <w:sz w:val="24"/>
          <w:szCs w:val="24"/>
          <w:rtl/>
        </w:rPr>
        <w:t xml:space="preserve"> </w:t>
      </w:r>
      <w:r w:rsidRPr="002E0FC8">
        <w:rPr>
          <w:rFonts w:ascii="David" w:hAnsi="David" w:cs="David"/>
          <w:sz w:val="24"/>
          <w:szCs w:val="24"/>
          <w:rtl/>
          <w:lang w:bidi="he-IL"/>
        </w:rPr>
        <w:t>לעשות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מראה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בשלב</w:t>
      </w:r>
      <w:r w:rsidRPr="002E0FC8">
        <w:rPr>
          <w:rFonts w:ascii="David" w:hAnsi="David" w:cs="David"/>
          <w:sz w:val="24"/>
          <w:szCs w:val="24"/>
          <w:rtl/>
        </w:rPr>
        <w:t xml:space="preserve"> </w:t>
      </w:r>
      <w:r w:rsidRPr="002E0FC8">
        <w:rPr>
          <w:rFonts w:ascii="David" w:hAnsi="David" w:cs="David"/>
          <w:sz w:val="24"/>
          <w:szCs w:val="24"/>
          <w:rtl/>
          <w:lang w:bidi="he-IL"/>
        </w:rPr>
        <w:t>מסוים</w:t>
      </w:r>
      <w:r w:rsidRPr="002E0FC8">
        <w:rPr>
          <w:rFonts w:ascii="David" w:hAnsi="David" w:cs="David"/>
          <w:sz w:val="24"/>
          <w:szCs w:val="24"/>
          <w:rtl/>
        </w:rPr>
        <w:t xml:space="preserve"> </w:t>
      </w:r>
      <w:r w:rsidRPr="002E0FC8">
        <w:rPr>
          <w:rFonts w:ascii="David" w:hAnsi="David" w:cs="David"/>
          <w:sz w:val="24"/>
          <w:szCs w:val="24"/>
          <w:rtl/>
          <w:lang w:bidi="he-IL"/>
        </w:rPr>
        <w:t>בחקירת</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אמרו</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מפורש</w:t>
      </w:r>
      <w:r w:rsidRPr="002E0FC8">
        <w:rPr>
          <w:rFonts w:ascii="David" w:hAnsi="David" w:cs="David"/>
          <w:sz w:val="24"/>
          <w:szCs w:val="24"/>
          <w:rtl/>
        </w:rPr>
        <w:t xml:space="preserve"> </w:t>
      </w:r>
      <w:r w:rsidRPr="002E0FC8">
        <w:rPr>
          <w:rFonts w:ascii="David" w:hAnsi="David" w:cs="David"/>
          <w:sz w:val="24"/>
          <w:szCs w:val="24"/>
          <w:rtl/>
          <w:lang w:bidi="he-IL"/>
        </w:rPr>
        <w:t>שאם</w:t>
      </w:r>
      <w:r w:rsidRPr="002E0FC8">
        <w:rPr>
          <w:rFonts w:ascii="David" w:hAnsi="David" w:cs="David"/>
          <w:sz w:val="24"/>
          <w:szCs w:val="24"/>
          <w:rtl/>
        </w:rPr>
        <w:t xml:space="preserve"> </w:t>
      </w:r>
      <w:r w:rsidRPr="002E0FC8">
        <w:rPr>
          <w:rFonts w:ascii="David" w:hAnsi="David" w:cs="David"/>
          <w:sz w:val="24"/>
          <w:szCs w:val="24"/>
          <w:rtl/>
          <w:lang w:bidi="he-IL"/>
        </w:rPr>
        <w:t>יהיה</w:t>
      </w:r>
      <w:r w:rsidRPr="002E0FC8">
        <w:rPr>
          <w:rFonts w:ascii="David" w:hAnsi="David" w:cs="David"/>
          <w:sz w:val="24"/>
          <w:szCs w:val="24"/>
          <w:rtl/>
        </w:rPr>
        <w:t xml:space="preserve"> </w:t>
      </w:r>
      <w:r w:rsidRPr="002E0FC8">
        <w:rPr>
          <w:rFonts w:ascii="David" w:hAnsi="David" w:cs="David"/>
          <w:sz w:val="24"/>
          <w:szCs w:val="24"/>
          <w:rtl/>
          <w:lang w:bidi="he-IL"/>
        </w:rPr>
        <w:t>ספק</w:t>
      </w:r>
      <w:r w:rsidRPr="002E0FC8">
        <w:rPr>
          <w:rFonts w:ascii="David" w:hAnsi="David" w:cs="David"/>
          <w:sz w:val="24"/>
          <w:szCs w:val="24"/>
          <w:rtl/>
        </w:rPr>
        <w:t xml:space="preserve"> </w:t>
      </w:r>
      <w:r w:rsidRPr="002E0FC8">
        <w:rPr>
          <w:rFonts w:ascii="David" w:hAnsi="David" w:cs="David"/>
          <w:sz w:val="24"/>
          <w:szCs w:val="24"/>
          <w:rtl/>
          <w:lang w:bidi="he-IL"/>
        </w:rPr>
        <w:t>לגבי</w:t>
      </w:r>
      <w:r w:rsidRPr="002E0FC8">
        <w:rPr>
          <w:rFonts w:ascii="David" w:hAnsi="David" w:cs="David"/>
          <w:sz w:val="24"/>
          <w:szCs w:val="24"/>
          <w:rtl/>
        </w:rPr>
        <w:t xml:space="preserve"> </w:t>
      </w:r>
      <w:r w:rsidRPr="002E0FC8">
        <w:rPr>
          <w:rFonts w:ascii="David" w:hAnsi="David" w:cs="David"/>
          <w:sz w:val="24"/>
          <w:szCs w:val="24"/>
          <w:rtl/>
          <w:lang w:bidi="he-IL"/>
        </w:rPr>
        <w:t>הדיוק</w:t>
      </w:r>
      <w:r w:rsidRPr="002E0FC8">
        <w:rPr>
          <w:rFonts w:ascii="David" w:hAnsi="David" w:cs="David"/>
          <w:sz w:val="24"/>
          <w:szCs w:val="24"/>
          <w:rtl/>
        </w:rPr>
        <w:t xml:space="preserve"> </w:t>
      </w:r>
      <w:r w:rsidRPr="002E0FC8">
        <w:rPr>
          <w:rFonts w:ascii="David" w:hAnsi="David" w:cs="David"/>
          <w:sz w:val="24"/>
          <w:szCs w:val="24"/>
          <w:rtl/>
          <w:lang w:bidi="he-IL"/>
        </w:rPr>
        <w:t>בגרסה</w:t>
      </w:r>
      <w:r w:rsidRPr="002E0FC8">
        <w:rPr>
          <w:rFonts w:ascii="David" w:hAnsi="David" w:cs="David"/>
          <w:sz w:val="24"/>
          <w:szCs w:val="24"/>
          <w:rtl/>
        </w:rPr>
        <w:t xml:space="preserve"> </w:t>
      </w:r>
      <w:r w:rsidRPr="002E0FC8">
        <w:rPr>
          <w:rFonts w:ascii="David" w:hAnsi="David" w:cs="David"/>
          <w:sz w:val="24"/>
          <w:szCs w:val="24"/>
          <w:rtl/>
          <w:lang w:bidi="he-IL"/>
        </w:rPr>
        <w:t>המתורגמת</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יסתמכו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עדותו</w:t>
      </w:r>
      <w:r w:rsidRPr="002E0FC8">
        <w:rPr>
          <w:rFonts w:ascii="David" w:hAnsi="David" w:cs="David"/>
          <w:sz w:val="24"/>
          <w:szCs w:val="24"/>
          <w:rtl/>
        </w:rPr>
        <w:t xml:space="preserve"> </w:t>
      </w:r>
      <w:r w:rsidRPr="002E0FC8">
        <w:rPr>
          <w:rFonts w:ascii="David" w:hAnsi="David" w:cs="David"/>
          <w:sz w:val="24"/>
          <w:szCs w:val="24"/>
          <w:rtl/>
          <w:lang w:bidi="he-IL"/>
        </w:rPr>
        <w:t>המקורית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התאפשר</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שהתשאול</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נערך</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חלקית</w:t>
      </w:r>
      <w:r w:rsidRPr="002E0FC8">
        <w:rPr>
          <w:rFonts w:ascii="David" w:hAnsi="David" w:cs="David"/>
          <w:sz w:val="24"/>
          <w:szCs w:val="24"/>
          <w:rtl/>
        </w:rPr>
        <w:t xml:space="preserve">, </w:t>
      </w:r>
      <w:r w:rsidRPr="002E0FC8">
        <w:rPr>
          <w:rFonts w:ascii="David" w:hAnsi="David" w:cs="David"/>
          <w:sz w:val="24"/>
          <w:szCs w:val="24"/>
          <w:rtl/>
          <w:lang w:bidi="he-IL"/>
        </w:rPr>
        <w:t>ולעיתים</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מלא</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שלטו</w:t>
      </w:r>
      <w:r w:rsidRPr="002E0FC8">
        <w:rPr>
          <w:rFonts w:ascii="David" w:hAnsi="David" w:cs="David"/>
          <w:sz w:val="24"/>
          <w:szCs w:val="24"/>
          <w:rtl/>
        </w:rPr>
        <w:t xml:space="preserve"> </w:t>
      </w:r>
      <w:r w:rsidRPr="002E0FC8">
        <w:rPr>
          <w:rFonts w:ascii="David" w:hAnsi="David" w:cs="David"/>
          <w:sz w:val="24"/>
          <w:szCs w:val="24"/>
          <w:rtl/>
          <w:lang w:bidi="he-IL"/>
        </w:rPr>
        <w:t>כלל</w:t>
      </w:r>
      <w:r w:rsidRPr="002E0FC8">
        <w:rPr>
          <w:rFonts w:ascii="David" w:hAnsi="David" w:cs="David"/>
          <w:sz w:val="24"/>
          <w:szCs w:val="24"/>
          <w:rtl/>
        </w:rPr>
        <w:t xml:space="preserve"> </w:t>
      </w:r>
      <w:r w:rsidRPr="002E0FC8">
        <w:rPr>
          <w:rFonts w:ascii="David" w:hAnsi="David" w:cs="David"/>
          <w:sz w:val="24"/>
          <w:szCs w:val="24"/>
          <w:rtl/>
          <w:lang w:bidi="he-IL"/>
        </w:rPr>
        <w:t>באוקראינית</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נאלצו</w:t>
      </w:r>
      <w:r w:rsidRPr="002E0FC8">
        <w:rPr>
          <w:rFonts w:ascii="David" w:hAnsi="David" w:cs="David"/>
          <w:sz w:val="24"/>
          <w:szCs w:val="24"/>
          <w:rtl/>
        </w:rPr>
        <w:t xml:space="preserve"> </w:t>
      </w:r>
      <w:r w:rsidRPr="002E0FC8">
        <w:rPr>
          <w:rFonts w:ascii="David" w:hAnsi="David" w:cs="David"/>
          <w:sz w:val="24"/>
          <w:szCs w:val="24"/>
          <w:rtl/>
          <w:lang w:bidi="he-IL"/>
        </w:rPr>
        <w:t>להסתמך</w:t>
      </w:r>
      <w:r w:rsidRPr="002E0FC8">
        <w:rPr>
          <w:rFonts w:ascii="David" w:hAnsi="David" w:cs="David"/>
          <w:sz w:val="24"/>
          <w:szCs w:val="24"/>
          <w:rtl/>
        </w:rPr>
        <w:t xml:space="preserve"> </w:t>
      </w:r>
      <w:r w:rsidRPr="002E0FC8">
        <w:rPr>
          <w:rFonts w:ascii="David" w:hAnsi="David" w:cs="David"/>
          <w:sz w:val="24"/>
          <w:szCs w:val="24"/>
          <w:rtl/>
          <w:lang w:bidi="he-IL"/>
        </w:rPr>
        <w:t>לחלוטין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רשמית</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נבדקו</w:t>
      </w:r>
      <w:r w:rsidRPr="002E0FC8">
        <w:rPr>
          <w:rFonts w:ascii="David" w:hAnsi="David" w:cs="David"/>
          <w:sz w:val="24"/>
          <w:szCs w:val="24"/>
          <w:rtl/>
        </w:rPr>
        <w:t xml:space="preserve"> </w:t>
      </w:r>
      <w:r w:rsidRPr="002E0FC8">
        <w:rPr>
          <w:rFonts w:ascii="David" w:hAnsi="David" w:cs="David"/>
          <w:sz w:val="24"/>
          <w:szCs w:val="24"/>
          <w:rtl/>
          <w:lang w:bidi="he-IL"/>
        </w:rPr>
        <w:t>שלמות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דיוק</w:t>
      </w:r>
      <w:r w:rsidRPr="002E0FC8">
        <w:rPr>
          <w:rFonts w:ascii="David" w:hAnsi="David" w:cs="David"/>
          <w:sz w:val="24"/>
          <w:szCs w:val="24"/>
          <w:rtl/>
        </w:rPr>
        <w:t xml:space="preserve"> </w:t>
      </w:r>
      <w:r w:rsidRPr="002E0FC8">
        <w:rPr>
          <w:rFonts w:ascii="David" w:hAnsi="David" w:cs="David"/>
          <w:sz w:val="24"/>
          <w:szCs w:val="24"/>
          <w:rtl/>
          <w:lang w:bidi="he-IL"/>
        </w:rPr>
        <w:t>בגרסאות</w:t>
      </w:r>
      <w:r w:rsidRPr="002E0FC8">
        <w:rPr>
          <w:rFonts w:ascii="David" w:hAnsi="David" w:cs="David"/>
          <w:sz w:val="24"/>
          <w:szCs w:val="24"/>
          <w:rtl/>
        </w:rPr>
        <w:t xml:space="preserve"> </w:t>
      </w:r>
      <w:r w:rsidRPr="002E0FC8">
        <w:rPr>
          <w:rFonts w:ascii="David" w:hAnsi="David" w:cs="David"/>
          <w:sz w:val="24"/>
          <w:szCs w:val="24"/>
          <w:rtl/>
          <w:lang w:bidi="he-IL"/>
        </w:rPr>
        <w:t>המתורגמות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שסופקה</w:t>
      </w:r>
      <w:r w:rsidRPr="002E0FC8">
        <w:rPr>
          <w:rFonts w:ascii="David" w:hAnsi="David" w:cs="David"/>
          <w:sz w:val="24"/>
          <w:szCs w:val="24"/>
          <w:rtl/>
        </w:rPr>
        <w:t xml:space="preserve"> </w:t>
      </w:r>
      <w:r w:rsidRPr="002E0FC8">
        <w:rPr>
          <w:rFonts w:ascii="David" w:hAnsi="David" w:cs="David"/>
          <w:sz w:val="24"/>
          <w:szCs w:val="24"/>
          <w:rtl/>
          <w:lang w:bidi="he-IL"/>
        </w:rPr>
        <w:t>לסנגורו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בעצמה</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מתורגמת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המתורגמת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השתמשה</w:t>
      </w:r>
      <w:r w:rsidRPr="002E0FC8">
        <w:rPr>
          <w:rFonts w:ascii="David" w:hAnsi="David" w:cs="David"/>
          <w:sz w:val="24"/>
          <w:szCs w:val="24"/>
          <w:rtl/>
        </w:rPr>
        <w:t xml:space="preserve"> </w:t>
      </w:r>
      <w:r w:rsidRPr="002E0FC8">
        <w:rPr>
          <w:rFonts w:ascii="David" w:hAnsi="David" w:cs="David"/>
          <w:sz w:val="24"/>
          <w:szCs w:val="24"/>
          <w:rtl/>
          <w:lang w:bidi="he-IL"/>
        </w:rPr>
        <w:t>בשוטר</w:t>
      </w:r>
      <w:r w:rsidRPr="002E0FC8">
        <w:rPr>
          <w:rFonts w:ascii="David" w:hAnsi="David" w:cs="David"/>
          <w:sz w:val="24"/>
          <w:szCs w:val="24"/>
          <w:rtl/>
        </w:rPr>
        <w:t xml:space="preserve"> </w:t>
      </w:r>
      <w:r w:rsidRPr="002E0FC8">
        <w:rPr>
          <w:rFonts w:ascii="David" w:hAnsi="David" w:cs="David"/>
          <w:sz w:val="24"/>
          <w:szCs w:val="24"/>
          <w:rtl/>
          <w:lang w:bidi="he-IL"/>
        </w:rPr>
        <w:t>ישראלי</w:t>
      </w:r>
      <w:r w:rsidRPr="002E0FC8">
        <w:rPr>
          <w:rFonts w:ascii="David" w:hAnsi="David" w:cs="David"/>
          <w:sz w:val="24"/>
          <w:szCs w:val="24"/>
          <w:rtl/>
        </w:rPr>
        <w:t xml:space="preserve"> </w:t>
      </w:r>
      <w:r w:rsidRPr="002E0FC8">
        <w:rPr>
          <w:rFonts w:ascii="David" w:hAnsi="David" w:cs="David"/>
          <w:sz w:val="24"/>
          <w:szCs w:val="24"/>
          <w:rtl/>
          <w:lang w:bidi="he-IL"/>
        </w:rPr>
        <w:t>דובר</w:t>
      </w:r>
      <w:r w:rsidRPr="002E0FC8">
        <w:rPr>
          <w:rFonts w:ascii="David" w:hAnsi="David" w:cs="David"/>
          <w:sz w:val="24"/>
          <w:szCs w:val="24"/>
          <w:rtl/>
        </w:rPr>
        <w:t xml:space="preserve"> </w:t>
      </w:r>
      <w:r w:rsidRPr="002E0FC8">
        <w:rPr>
          <w:rFonts w:ascii="David" w:hAnsi="David" w:cs="David"/>
          <w:sz w:val="24"/>
          <w:szCs w:val="24"/>
          <w:rtl/>
          <w:lang w:bidi="he-IL"/>
        </w:rPr>
        <w:t>אוקראינית</w:t>
      </w:r>
      <w:r w:rsidRPr="002E0FC8">
        <w:rPr>
          <w:rFonts w:ascii="David" w:hAnsi="David" w:cs="David"/>
          <w:sz w:val="24"/>
          <w:szCs w:val="24"/>
          <w:rtl/>
        </w:rPr>
        <w:t xml:space="preserve"> </w:t>
      </w:r>
      <w:r w:rsidRPr="002E0FC8">
        <w:rPr>
          <w:rFonts w:ascii="David" w:hAnsi="David" w:cs="David"/>
          <w:sz w:val="24"/>
          <w:szCs w:val="24"/>
          <w:rtl/>
          <w:lang w:bidi="he-IL"/>
        </w:rPr>
        <w:t>כבקר</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רשמי</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במקור</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מצוות</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תחילת</w:t>
      </w:r>
      <w:r w:rsidRPr="002E0FC8">
        <w:rPr>
          <w:rFonts w:ascii="David" w:hAnsi="David" w:cs="David"/>
          <w:sz w:val="24"/>
          <w:szCs w:val="24"/>
          <w:rtl/>
        </w:rPr>
        <w:t xml:space="preserve"> </w:t>
      </w:r>
      <w:r w:rsidRPr="002E0FC8">
        <w:rPr>
          <w:rFonts w:ascii="David" w:hAnsi="David" w:cs="David"/>
          <w:sz w:val="24"/>
          <w:szCs w:val="24"/>
          <w:rtl/>
          <w:lang w:bidi="he-IL"/>
        </w:rPr>
        <w:t>המשפט</w:t>
      </w:r>
      <w:r w:rsidR="00B63FF3">
        <w:rPr>
          <w:rFonts w:ascii="David" w:hAnsi="David" w:cs="David" w:hint="cs"/>
          <w:sz w:val="24"/>
          <w:szCs w:val="24"/>
          <w:rtl/>
          <w:lang w:bidi="he-IL"/>
        </w:rPr>
        <w:t xml:space="preserve"> (עמ' 5).</w:t>
      </w:r>
    </w:p>
    <w:p w14:paraId="4E1D5D30"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מטא</w:t>
      </w:r>
      <w:r w:rsidRPr="002E0FC8">
        <w:rPr>
          <w:rFonts w:ascii="David" w:hAnsi="David" w:cs="David"/>
          <w:b/>
          <w:bCs/>
          <w:sz w:val="24"/>
          <w:szCs w:val="24"/>
          <w:rtl/>
        </w:rPr>
        <w:t>-</w:t>
      </w:r>
      <w:r w:rsidRPr="002E0FC8">
        <w:rPr>
          <w:rFonts w:ascii="David" w:hAnsi="David" w:cs="David"/>
          <w:b/>
          <w:bCs/>
          <w:sz w:val="24"/>
          <w:szCs w:val="24"/>
          <w:rtl/>
          <w:lang w:bidi="he-IL"/>
        </w:rPr>
        <w:t>דיון</w:t>
      </w:r>
      <w:r w:rsidRPr="002E0FC8">
        <w:rPr>
          <w:rFonts w:ascii="David" w:hAnsi="David" w:cs="David"/>
          <w:b/>
          <w:bCs/>
          <w:sz w:val="24"/>
          <w:szCs w:val="24"/>
          <w:rtl/>
        </w:rPr>
        <w:t xml:space="preserve"> </w:t>
      </w:r>
      <w:r w:rsidRPr="002E0FC8">
        <w:rPr>
          <w:rFonts w:ascii="David" w:hAnsi="David" w:cs="David"/>
          <w:b/>
          <w:bCs/>
          <w:sz w:val="24"/>
          <w:szCs w:val="24"/>
          <w:rtl/>
          <w:lang w:bidi="he-IL"/>
        </w:rPr>
        <w:t>על</w:t>
      </w:r>
      <w:r w:rsidRPr="002E0FC8">
        <w:rPr>
          <w:rFonts w:ascii="David" w:hAnsi="David" w:cs="David"/>
          <w:b/>
          <w:bCs/>
          <w:sz w:val="24"/>
          <w:szCs w:val="24"/>
          <w:rtl/>
        </w:rPr>
        <w:t xml:space="preserve"> </w:t>
      </w:r>
      <w:r w:rsidRPr="002E0FC8">
        <w:rPr>
          <w:rFonts w:ascii="David" w:hAnsi="David" w:cs="David"/>
          <w:b/>
          <w:bCs/>
          <w:sz w:val="24"/>
          <w:szCs w:val="24"/>
          <w:rtl/>
          <w:lang w:bidi="he-IL"/>
        </w:rPr>
        <w:t>מתורגמנות</w:t>
      </w:r>
    </w:p>
    <w:p w14:paraId="578CCA9C"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כבר</w:t>
      </w:r>
      <w:r w:rsidRPr="002E0FC8">
        <w:rPr>
          <w:rFonts w:ascii="David" w:hAnsi="David" w:cs="David"/>
          <w:sz w:val="24"/>
          <w:szCs w:val="24"/>
          <w:rtl/>
        </w:rPr>
        <w:t xml:space="preserve"> </w:t>
      </w:r>
      <w:r w:rsidRPr="002E0FC8">
        <w:rPr>
          <w:rFonts w:ascii="David" w:hAnsi="David" w:cs="David"/>
          <w:sz w:val="24"/>
          <w:szCs w:val="24"/>
          <w:rtl/>
          <w:lang w:bidi="he-IL"/>
        </w:rPr>
        <w:t>בשלביהם</w:t>
      </w:r>
      <w:r w:rsidRPr="002E0FC8">
        <w:rPr>
          <w:rFonts w:ascii="David" w:hAnsi="David" w:cs="David"/>
          <w:sz w:val="24"/>
          <w:szCs w:val="24"/>
          <w:rtl/>
        </w:rPr>
        <w:t xml:space="preserve"> </w:t>
      </w:r>
      <w:r w:rsidRPr="002E0FC8">
        <w:rPr>
          <w:rFonts w:ascii="David" w:hAnsi="David" w:cs="David"/>
          <w:sz w:val="24"/>
          <w:szCs w:val="24"/>
          <w:rtl/>
          <w:lang w:bidi="he-IL"/>
        </w:rPr>
        <w:t>הראשונים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נגד</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תפסו</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לשוניות</w:t>
      </w:r>
      <w:r w:rsidRPr="002E0FC8">
        <w:rPr>
          <w:rFonts w:ascii="David" w:hAnsi="David" w:cs="David"/>
          <w:sz w:val="24"/>
          <w:szCs w:val="24"/>
          <w:rtl/>
        </w:rPr>
        <w:t xml:space="preserve"> </w:t>
      </w:r>
      <w:r w:rsidRPr="002E0FC8">
        <w:rPr>
          <w:rFonts w:ascii="David" w:hAnsi="David" w:cs="David"/>
          <w:sz w:val="24"/>
          <w:szCs w:val="24"/>
          <w:rtl/>
          <w:lang w:bidi="he-IL"/>
        </w:rPr>
        <w:t>מקום</w:t>
      </w:r>
      <w:r w:rsidRPr="002E0FC8">
        <w:rPr>
          <w:rFonts w:ascii="David" w:hAnsi="David" w:cs="David"/>
          <w:sz w:val="24"/>
          <w:szCs w:val="24"/>
          <w:rtl/>
        </w:rPr>
        <w:t xml:space="preserve"> </w:t>
      </w:r>
      <w:r w:rsidRPr="002E0FC8">
        <w:rPr>
          <w:rFonts w:ascii="David" w:hAnsi="David" w:cs="David"/>
          <w:sz w:val="24"/>
          <w:szCs w:val="24"/>
          <w:rtl/>
          <w:lang w:bidi="he-IL"/>
        </w:rPr>
        <w:t>בולט</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התלוננה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כישלון</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ולממן</w:t>
      </w:r>
      <w:r w:rsidRPr="002E0FC8">
        <w:rPr>
          <w:rFonts w:ascii="David" w:hAnsi="David" w:cs="David"/>
          <w:sz w:val="24"/>
          <w:szCs w:val="24"/>
          <w:rtl/>
        </w:rPr>
        <w:t xml:space="preserve"> </w:t>
      </w:r>
      <w:r w:rsidRPr="002E0FC8">
        <w:rPr>
          <w:rFonts w:ascii="David" w:hAnsi="David" w:cs="David"/>
          <w:sz w:val="24"/>
          <w:szCs w:val="24"/>
          <w:rtl/>
          <w:lang w:bidi="he-IL"/>
        </w:rPr>
        <w:t>מסמכים</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באיכות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מספקת</w:t>
      </w:r>
      <w:r w:rsidRPr="002E0FC8">
        <w:rPr>
          <w:rFonts w:ascii="David" w:hAnsi="David" w:cs="David"/>
          <w:sz w:val="24"/>
          <w:szCs w:val="24"/>
          <w:rtl/>
        </w:rPr>
        <w:t xml:space="preserve"> </w:t>
      </w:r>
      <w:r w:rsidRPr="002E0FC8">
        <w:rPr>
          <w:rFonts w:ascii="David" w:hAnsi="David" w:cs="David"/>
          <w:sz w:val="24"/>
          <w:szCs w:val="24"/>
          <w:rtl/>
          <w:lang w:bidi="he-IL"/>
        </w:rPr>
        <w:t>בשימועים</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השימוש</w:t>
      </w:r>
      <w:r w:rsidRPr="002E0FC8">
        <w:rPr>
          <w:rFonts w:ascii="David" w:hAnsi="David" w:cs="David"/>
          <w:sz w:val="24"/>
          <w:szCs w:val="24"/>
          <w:rtl/>
        </w:rPr>
        <w:t xml:space="preserve"> </w:t>
      </w:r>
      <w:r w:rsidRPr="002E0FC8">
        <w:rPr>
          <w:rFonts w:ascii="David" w:hAnsi="David" w:cs="David"/>
          <w:sz w:val="24"/>
          <w:szCs w:val="24"/>
          <w:rtl/>
          <w:lang w:bidi="he-IL"/>
        </w:rPr>
        <w:t>בקצין</w:t>
      </w:r>
      <w:r w:rsidRPr="002E0FC8">
        <w:rPr>
          <w:rFonts w:ascii="David" w:hAnsi="David" w:cs="David"/>
          <w:sz w:val="24"/>
          <w:szCs w:val="24"/>
          <w:rtl/>
        </w:rPr>
        <w:t xml:space="preserve"> </w:t>
      </w:r>
      <w:r w:rsidRPr="002E0FC8">
        <w:rPr>
          <w:rFonts w:ascii="David" w:hAnsi="David" w:cs="David"/>
          <w:sz w:val="24"/>
          <w:szCs w:val="24"/>
          <w:rtl/>
          <w:lang w:bidi="he-IL"/>
        </w:rPr>
        <w:t>משטרה</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מעורב</w:t>
      </w:r>
      <w:r w:rsidRPr="002E0FC8">
        <w:rPr>
          <w:rFonts w:ascii="David" w:hAnsi="David" w:cs="David"/>
          <w:sz w:val="24"/>
          <w:szCs w:val="24"/>
          <w:rtl/>
        </w:rPr>
        <w:t xml:space="preserve"> </w:t>
      </w:r>
      <w:r w:rsidRPr="002E0FC8">
        <w:rPr>
          <w:rFonts w:ascii="David" w:hAnsi="David" w:cs="David"/>
          <w:sz w:val="24"/>
          <w:szCs w:val="24"/>
          <w:rtl/>
          <w:lang w:bidi="he-IL"/>
        </w:rPr>
        <w:t>בחקירת</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כמתורגמן</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w:t>
      </w:r>
    </w:p>
    <w:p w14:paraId="4F45AA26"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כבר</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תושאל</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שוטר</w:t>
      </w:r>
      <w:r w:rsidRPr="002E0FC8">
        <w:rPr>
          <w:rFonts w:ascii="David" w:hAnsi="David" w:cs="David"/>
          <w:sz w:val="24"/>
          <w:szCs w:val="24"/>
          <w:rtl/>
        </w:rPr>
        <w:t xml:space="preserve"> </w:t>
      </w:r>
      <w:r w:rsidRPr="002E0FC8">
        <w:rPr>
          <w:rFonts w:ascii="David" w:hAnsi="David" w:cs="David"/>
          <w:sz w:val="24"/>
          <w:szCs w:val="24"/>
          <w:rtl/>
          <w:lang w:bidi="he-IL"/>
        </w:rPr>
        <w:t>ישראלי</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ואילו</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תושאל</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שפת</w:t>
      </w:r>
      <w:r w:rsidRPr="002E0FC8">
        <w:rPr>
          <w:rFonts w:ascii="David" w:hAnsi="David" w:cs="David"/>
          <w:sz w:val="24"/>
          <w:szCs w:val="24"/>
          <w:rtl/>
        </w:rPr>
        <w:t xml:space="preserve"> </w:t>
      </w:r>
      <w:r w:rsidRPr="002E0FC8">
        <w:rPr>
          <w:rFonts w:ascii="David" w:hAnsi="David" w:cs="David"/>
          <w:sz w:val="24"/>
          <w:szCs w:val="24"/>
          <w:rtl/>
          <w:lang w:bidi="he-IL"/>
        </w:rPr>
        <w:t>אימו</w:t>
      </w:r>
      <w:r w:rsidRPr="002E0FC8">
        <w:rPr>
          <w:rFonts w:ascii="David" w:hAnsi="David" w:cs="David"/>
          <w:sz w:val="24"/>
          <w:szCs w:val="24"/>
          <w:rtl/>
        </w:rPr>
        <w:t xml:space="preserve"> </w:t>
      </w:r>
      <w:r w:rsidRPr="002E0FC8">
        <w:rPr>
          <w:rFonts w:ascii="David" w:hAnsi="David" w:cs="David"/>
          <w:sz w:val="24"/>
          <w:szCs w:val="24"/>
          <w:rtl/>
          <w:lang w:bidi="he-IL"/>
        </w:rPr>
        <w:t>וגם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שפת</w:t>
      </w:r>
      <w:r w:rsidRPr="002E0FC8">
        <w:rPr>
          <w:rFonts w:ascii="David" w:hAnsi="David" w:cs="David"/>
          <w:sz w:val="24"/>
          <w:szCs w:val="24"/>
          <w:rtl/>
        </w:rPr>
        <w:t xml:space="preserve"> </w:t>
      </w:r>
      <w:r w:rsidRPr="002E0FC8">
        <w:rPr>
          <w:rFonts w:ascii="David" w:hAnsi="David" w:cs="David"/>
          <w:sz w:val="24"/>
          <w:szCs w:val="24"/>
          <w:rtl/>
          <w:lang w:bidi="he-IL"/>
        </w:rPr>
        <w:t>האם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חוקריו</w:t>
      </w:r>
      <w:r w:rsidRPr="002E0FC8">
        <w:rPr>
          <w:rFonts w:ascii="David" w:hAnsi="David" w:cs="David"/>
          <w:sz w:val="24"/>
          <w:szCs w:val="24"/>
          <w:rtl/>
        </w:rPr>
        <w:t xml:space="preserve">. </w:t>
      </w:r>
      <w:r w:rsidRPr="002E0FC8">
        <w:rPr>
          <w:rFonts w:ascii="David" w:hAnsi="David" w:cs="David"/>
          <w:sz w:val="24"/>
          <w:szCs w:val="24"/>
          <w:rtl/>
          <w:lang w:bidi="he-IL"/>
        </w:rPr>
        <w:t>תמלול</w:t>
      </w:r>
      <w:r w:rsidRPr="002E0FC8">
        <w:rPr>
          <w:rFonts w:ascii="David" w:hAnsi="David" w:cs="David"/>
          <w:sz w:val="24"/>
          <w:szCs w:val="24"/>
          <w:rtl/>
        </w:rPr>
        <w:t xml:space="preserve"> </w:t>
      </w:r>
      <w:r w:rsidRPr="002E0FC8">
        <w:rPr>
          <w:rFonts w:ascii="David" w:hAnsi="David" w:cs="David"/>
          <w:sz w:val="24"/>
          <w:szCs w:val="24"/>
          <w:rtl/>
          <w:lang w:bidi="he-IL"/>
        </w:rPr>
        <w:t>מלא</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המקורית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נבדק</w:t>
      </w:r>
      <w:r w:rsidRPr="002E0FC8">
        <w:rPr>
          <w:rFonts w:ascii="David" w:hAnsi="David" w:cs="David"/>
          <w:sz w:val="24"/>
          <w:szCs w:val="24"/>
          <w:rtl/>
        </w:rPr>
        <w:t xml:space="preserve"> </w:t>
      </w:r>
      <w:r w:rsidRPr="002E0FC8">
        <w:rPr>
          <w:rFonts w:ascii="David" w:hAnsi="David" w:cs="David"/>
          <w:sz w:val="24"/>
          <w:szCs w:val="24"/>
          <w:rtl/>
          <w:lang w:bidi="he-IL"/>
        </w:rPr>
        <w:t>בקפידה</w:t>
      </w:r>
      <w:r w:rsidRPr="002E0FC8">
        <w:rPr>
          <w:rFonts w:ascii="David" w:hAnsi="David" w:cs="David"/>
          <w:sz w:val="24"/>
          <w:szCs w:val="24"/>
          <w:rtl/>
        </w:rPr>
        <w:t xml:space="preserve"> </w:t>
      </w:r>
      <w:r w:rsidRPr="002E0FC8">
        <w:rPr>
          <w:rFonts w:ascii="David" w:hAnsi="David" w:cs="David"/>
          <w:sz w:val="24"/>
          <w:szCs w:val="24"/>
          <w:rtl/>
          <w:lang w:bidi="he-IL"/>
        </w:rPr>
        <w:t>כנגד</w:t>
      </w:r>
      <w:r w:rsidRPr="002E0FC8">
        <w:rPr>
          <w:rFonts w:ascii="David" w:hAnsi="David" w:cs="David"/>
          <w:sz w:val="24"/>
          <w:szCs w:val="24"/>
          <w:rtl/>
        </w:rPr>
        <w:t xml:space="preserve"> </w:t>
      </w:r>
      <w:r w:rsidRPr="002E0FC8">
        <w:rPr>
          <w:rFonts w:ascii="David" w:hAnsi="David" w:cs="David"/>
          <w:sz w:val="24"/>
          <w:szCs w:val="24"/>
          <w:rtl/>
          <w:lang w:bidi="he-IL"/>
        </w:rPr>
        <w:t>ההקלטה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קצין</w:t>
      </w:r>
      <w:r w:rsidRPr="002E0FC8">
        <w:rPr>
          <w:rFonts w:ascii="David" w:hAnsi="David" w:cs="David"/>
          <w:sz w:val="24"/>
          <w:szCs w:val="24"/>
          <w:rtl/>
        </w:rPr>
        <w:t xml:space="preserve"> </w:t>
      </w:r>
      <w:r w:rsidRPr="002E0FC8">
        <w:rPr>
          <w:rFonts w:ascii="David" w:hAnsi="David" w:cs="David"/>
          <w:sz w:val="24"/>
          <w:szCs w:val="24"/>
          <w:rtl/>
          <w:lang w:bidi="he-IL"/>
        </w:rPr>
        <w:t>המשטרה</w:t>
      </w:r>
      <w:r w:rsidRPr="002E0FC8">
        <w:rPr>
          <w:rFonts w:ascii="David" w:hAnsi="David" w:cs="David"/>
          <w:sz w:val="24"/>
          <w:szCs w:val="24"/>
          <w:rtl/>
        </w:rPr>
        <w:t xml:space="preserve"> </w:t>
      </w:r>
      <w:r w:rsidRPr="002E0FC8">
        <w:rPr>
          <w:rFonts w:ascii="David" w:hAnsi="David" w:cs="David"/>
          <w:sz w:val="24"/>
          <w:szCs w:val="24"/>
          <w:rtl/>
          <w:lang w:bidi="he-IL"/>
        </w:rPr>
        <w:t>שתשאל</w:t>
      </w:r>
      <w:r w:rsidRPr="002E0FC8">
        <w:rPr>
          <w:rFonts w:ascii="David" w:hAnsi="David" w:cs="David"/>
          <w:sz w:val="24"/>
          <w:szCs w:val="24"/>
          <w:rtl/>
        </w:rPr>
        <w:t xml:space="preserve"> </w:t>
      </w:r>
      <w:r w:rsidRPr="002E0FC8">
        <w:rPr>
          <w:rFonts w:ascii="David" w:hAnsi="David" w:cs="David"/>
          <w:sz w:val="24"/>
          <w:szCs w:val="24"/>
          <w:rtl/>
          <w:lang w:bidi="he-IL"/>
        </w:rPr>
        <w:t>אותו</w:t>
      </w:r>
      <w:r w:rsidRPr="002E0FC8">
        <w:rPr>
          <w:rFonts w:ascii="David" w:hAnsi="David" w:cs="David"/>
          <w:sz w:val="24"/>
          <w:szCs w:val="24"/>
          <w:rtl/>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מעולם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נעשה</w:t>
      </w:r>
      <w:r w:rsidRPr="002E0FC8">
        <w:rPr>
          <w:rFonts w:ascii="David" w:hAnsi="David" w:cs="David"/>
          <w:sz w:val="24"/>
          <w:szCs w:val="24"/>
          <w:rtl/>
        </w:rPr>
        <w:t xml:space="preserve"> </w:t>
      </w:r>
      <w:r w:rsidRPr="002E0FC8">
        <w:rPr>
          <w:rFonts w:ascii="David" w:hAnsi="David" w:cs="David"/>
          <w:sz w:val="24"/>
          <w:szCs w:val="24"/>
          <w:rtl/>
          <w:lang w:bidi="he-IL"/>
        </w:rPr>
        <w:t>תיעוד</w:t>
      </w:r>
      <w:r w:rsidRPr="002E0FC8">
        <w:rPr>
          <w:rFonts w:ascii="David" w:hAnsi="David" w:cs="David"/>
          <w:sz w:val="24"/>
          <w:szCs w:val="24"/>
          <w:rtl/>
        </w:rPr>
        <w:t xml:space="preserve"> </w:t>
      </w:r>
      <w:r w:rsidRPr="002E0FC8">
        <w:rPr>
          <w:rFonts w:ascii="David" w:hAnsi="David" w:cs="David"/>
          <w:sz w:val="24"/>
          <w:szCs w:val="24"/>
          <w:rtl/>
          <w:lang w:bidi="he-IL"/>
        </w:rPr>
        <w:t>כזה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חקירתו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במשטרה</w:t>
      </w:r>
      <w:r w:rsidRPr="002E0FC8">
        <w:rPr>
          <w:rFonts w:ascii="David" w:hAnsi="David" w:cs="David"/>
          <w:sz w:val="24"/>
          <w:szCs w:val="24"/>
          <w:rtl/>
        </w:rPr>
        <w:t xml:space="preserve">. </w:t>
      </w:r>
      <w:r w:rsidRPr="002E0FC8">
        <w:rPr>
          <w:rFonts w:ascii="David" w:hAnsi="David" w:cs="David"/>
          <w:sz w:val="24"/>
          <w:szCs w:val="24"/>
          <w:rtl/>
          <w:lang w:bidi="he-IL"/>
        </w:rPr>
        <w:t>עדות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ניתנה</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מהערות</w:t>
      </w:r>
      <w:r w:rsidRPr="002E0FC8">
        <w:rPr>
          <w:rFonts w:ascii="David" w:hAnsi="David" w:cs="David"/>
          <w:sz w:val="24"/>
          <w:szCs w:val="24"/>
          <w:rtl/>
        </w:rPr>
        <w:t xml:space="preserve"> </w:t>
      </w:r>
      <w:r w:rsidRPr="002E0FC8">
        <w:rPr>
          <w:rFonts w:ascii="David" w:hAnsi="David" w:cs="David"/>
          <w:sz w:val="24"/>
          <w:szCs w:val="24"/>
          <w:rtl/>
          <w:lang w:bidi="he-IL"/>
        </w:rPr>
        <w:t>שנשמרו</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שהמקור</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ולעיתים</w:t>
      </w:r>
      <w:r w:rsidRPr="002E0FC8">
        <w:rPr>
          <w:rFonts w:ascii="David" w:hAnsi="David" w:cs="David"/>
          <w:sz w:val="24"/>
          <w:szCs w:val="24"/>
          <w:rtl/>
        </w:rPr>
        <w:t xml:space="preserve"> </w:t>
      </w:r>
      <w:r w:rsidRPr="002E0FC8">
        <w:rPr>
          <w:rFonts w:ascii="David" w:hAnsi="David" w:cs="David"/>
          <w:sz w:val="24"/>
          <w:szCs w:val="24"/>
          <w:rtl/>
          <w:lang w:bidi="he-IL"/>
        </w:rPr>
        <w:t>באוקראינית</w:t>
      </w:r>
      <w:r w:rsidRPr="002E0FC8">
        <w:rPr>
          <w:rFonts w:ascii="David" w:hAnsi="David" w:cs="David"/>
          <w:sz w:val="24"/>
          <w:szCs w:val="24"/>
          <w:rtl/>
        </w:rPr>
        <w:t xml:space="preserve">. </w:t>
      </w:r>
    </w:p>
    <w:p w14:paraId="3E9D47BA" w14:textId="327FCE35" w:rsidR="0093042D" w:rsidRPr="00B63FF3" w:rsidRDefault="0093042D" w:rsidP="00B63FF3">
      <w:pPr>
        <w:spacing w:line="360" w:lineRule="auto"/>
        <w:jc w:val="both"/>
        <w:rPr>
          <w:rFonts w:ascii="David" w:hAnsi="David" w:cs="David"/>
          <w:sz w:val="24"/>
          <w:szCs w:val="24"/>
        </w:rPr>
      </w:pPr>
      <w:r w:rsidRPr="002E0FC8">
        <w:rPr>
          <w:rFonts w:ascii="David" w:hAnsi="David" w:cs="David"/>
          <w:sz w:val="24"/>
          <w:szCs w:val="24"/>
          <w:rtl/>
          <w:lang w:bidi="he-IL"/>
        </w:rPr>
        <w:t>הדיונים</w:t>
      </w:r>
      <w:r w:rsidRPr="002E0FC8">
        <w:rPr>
          <w:rFonts w:ascii="David" w:hAnsi="David" w:cs="David"/>
          <w:sz w:val="24"/>
          <w:szCs w:val="24"/>
          <w:rtl/>
        </w:rPr>
        <w:t xml:space="preserve"> </w:t>
      </w:r>
      <w:r w:rsidRPr="002E0FC8">
        <w:rPr>
          <w:rFonts w:ascii="David" w:hAnsi="David" w:cs="David"/>
          <w:sz w:val="24"/>
          <w:szCs w:val="24"/>
          <w:rtl/>
          <w:lang w:bidi="he-IL"/>
        </w:rPr>
        <w:t>הרבים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ניתנים</w:t>
      </w:r>
      <w:r w:rsidRPr="002E0FC8">
        <w:rPr>
          <w:rFonts w:ascii="David" w:hAnsi="David" w:cs="David"/>
          <w:sz w:val="24"/>
          <w:szCs w:val="24"/>
          <w:rtl/>
        </w:rPr>
        <w:t xml:space="preserve"> </w:t>
      </w:r>
      <w:r w:rsidRPr="002E0FC8">
        <w:rPr>
          <w:rFonts w:ascii="David" w:hAnsi="David" w:cs="David"/>
          <w:sz w:val="24"/>
          <w:szCs w:val="24"/>
          <w:rtl/>
          <w:lang w:bidi="he-IL"/>
        </w:rPr>
        <w:t>לחלוקה</w:t>
      </w:r>
      <w:r w:rsidRPr="002E0FC8">
        <w:rPr>
          <w:rFonts w:ascii="David" w:hAnsi="David" w:cs="David"/>
          <w:sz w:val="24"/>
          <w:szCs w:val="24"/>
          <w:rtl/>
        </w:rPr>
        <w:t xml:space="preserve"> </w:t>
      </w:r>
      <w:r w:rsidRPr="002E0FC8">
        <w:rPr>
          <w:rFonts w:ascii="David" w:hAnsi="David" w:cs="David"/>
          <w:sz w:val="24"/>
          <w:szCs w:val="24"/>
          <w:rtl/>
          <w:lang w:bidi="he-IL"/>
        </w:rPr>
        <w:t>לעשר</w:t>
      </w:r>
      <w:r w:rsidRPr="002E0FC8">
        <w:rPr>
          <w:rFonts w:ascii="David" w:hAnsi="David" w:cs="David"/>
          <w:sz w:val="24"/>
          <w:szCs w:val="24"/>
          <w:rtl/>
        </w:rPr>
        <w:t xml:space="preserve"> </w:t>
      </w:r>
      <w:r w:rsidRPr="002E0FC8">
        <w:rPr>
          <w:rFonts w:ascii="David" w:hAnsi="David" w:cs="David"/>
          <w:sz w:val="24"/>
          <w:szCs w:val="24"/>
          <w:rtl/>
          <w:lang w:bidi="he-IL"/>
        </w:rPr>
        <w:t>קטגוריות</w:t>
      </w:r>
      <w:r w:rsidRPr="002E0FC8">
        <w:rPr>
          <w:rFonts w:ascii="David" w:hAnsi="David" w:cs="David"/>
          <w:sz w:val="24"/>
          <w:szCs w:val="24"/>
          <w:rtl/>
        </w:rPr>
        <w:t xml:space="preserve"> </w:t>
      </w:r>
      <w:r w:rsidRPr="002E0FC8">
        <w:rPr>
          <w:rFonts w:ascii="David" w:hAnsi="David" w:cs="David"/>
          <w:sz w:val="24"/>
          <w:szCs w:val="24"/>
          <w:rtl/>
          <w:lang w:bidi="he-IL"/>
        </w:rPr>
        <w:t>עיקריות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סוגי</w:t>
      </w:r>
      <w:r w:rsidRPr="002E0FC8">
        <w:rPr>
          <w:rFonts w:ascii="David" w:hAnsi="David" w:cs="David"/>
          <w:sz w:val="24"/>
          <w:szCs w:val="24"/>
          <w:rtl/>
        </w:rPr>
        <w:t xml:space="preserve"> </w:t>
      </w:r>
      <w:r w:rsidRPr="002E0FC8">
        <w:rPr>
          <w:rFonts w:ascii="David" w:hAnsi="David" w:cs="David"/>
          <w:sz w:val="24"/>
          <w:szCs w:val="24"/>
          <w:rtl/>
          <w:lang w:bidi="he-IL"/>
        </w:rPr>
        <w:t>ההערות</w:t>
      </w:r>
      <w:r w:rsidRPr="002E0FC8">
        <w:rPr>
          <w:rFonts w:ascii="David" w:hAnsi="David" w:cs="David"/>
          <w:sz w:val="24"/>
          <w:szCs w:val="24"/>
          <w:rtl/>
        </w:rPr>
        <w:t xml:space="preserve">: 1. </w:t>
      </w:r>
      <w:r w:rsidRPr="002E0FC8">
        <w:rPr>
          <w:rFonts w:ascii="David" w:hAnsi="David" w:cs="David"/>
          <w:sz w:val="24"/>
          <w:szCs w:val="24"/>
          <w:rtl/>
          <w:lang w:bidi="he-IL"/>
        </w:rPr>
        <w:t>היבטים</w:t>
      </w:r>
      <w:r w:rsidRPr="002E0FC8">
        <w:rPr>
          <w:rFonts w:ascii="David" w:hAnsi="David" w:cs="David"/>
          <w:sz w:val="24"/>
          <w:szCs w:val="24"/>
          <w:rtl/>
        </w:rPr>
        <w:t xml:space="preserve"> </w:t>
      </w:r>
      <w:r w:rsidRPr="002E0FC8">
        <w:rPr>
          <w:rFonts w:ascii="David" w:hAnsi="David" w:cs="David"/>
          <w:sz w:val="24"/>
          <w:szCs w:val="24"/>
          <w:rtl/>
          <w:lang w:bidi="he-IL"/>
        </w:rPr>
        <w:t>טכניים</w:t>
      </w:r>
      <w:r w:rsidRPr="002E0FC8">
        <w:rPr>
          <w:rFonts w:ascii="David" w:hAnsi="David" w:cs="David"/>
          <w:sz w:val="24"/>
          <w:szCs w:val="24"/>
          <w:rtl/>
        </w:rPr>
        <w:t xml:space="preserve"> (</w:t>
      </w:r>
      <w:r w:rsidRPr="002E0FC8">
        <w:rPr>
          <w:rFonts w:ascii="David" w:hAnsi="David" w:cs="David"/>
          <w:sz w:val="24"/>
          <w:szCs w:val="24"/>
          <w:rtl/>
          <w:lang w:bidi="he-IL"/>
        </w:rPr>
        <w:t>ציוד</w:t>
      </w:r>
      <w:r w:rsidRPr="002E0FC8">
        <w:rPr>
          <w:rFonts w:ascii="David" w:hAnsi="David" w:cs="David"/>
          <w:sz w:val="24"/>
          <w:szCs w:val="24"/>
          <w:rtl/>
        </w:rPr>
        <w:t xml:space="preserve">), 2. </w:t>
      </w:r>
      <w:r w:rsidRPr="002E0FC8">
        <w:rPr>
          <w:rFonts w:ascii="David" w:hAnsi="David" w:cs="David"/>
          <w:sz w:val="24"/>
          <w:szCs w:val="24"/>
          <w:rtl/>
          <w:lang w:bidi="he-IL"/>
        </w:rPr>
        <w:t>צורת</w:t>
      </w:r>
      <w:r w:rsidRPr="002E0FC8">
        <w:rPr>
          <w:rFonts w:ascii="David" w:hAnsi="David" w:cs="David"/>
          <w:sz w:val="24"/>
          <w:szCs w:val="24"/>
          <w:rtl/>
        </w:rPr>
        <w:t xml:space="preserve"> </w:t>
      </w:r>
      <w:r w:rsidRPr="002E0FC8">
        <w:rPr>
          <w:rFonts w:ascii="David" w:hAnsi="David" w:cs="David"/>
          <w:sz w:val="24"/>
          <w:szCs w:val="24"/>
          <w:rtl/>
          <w:lang w:bidi="he-IL"/>
        </w:rPr>
        <w:t>העברת</w:t>
      </w:r>
      <w:r w:rsidRPr="002E0FC8">
        <w:rPr>
          <w:rFonts w:ascii="David" w:hAnsi="David" w:cs="David"/>
          <w:sz w:val="24"/>
          <w:szCs w:val="24"/>
          <w:rtl/>
        </w:rPr>
        <w:t xml:space="preserve"> </w:t>
      </w:r>
      <w:r w:rsidRPr="002E0FC8">
        <w:rPr>
          <w:rFonts w:ascii="David" w:hAnsi="David" w:cs="David"/>
          <w:sz w:val="24"/>
          <w:szCs w:val="24"/>
          <w:rtl/>
          <w:lang w:bidi="he-IL"/>
        </w:rPr>
        <w:t>המסרים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שתתרום</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איכותי</w:t>
      </w:r>
      <w:r w:rsidRPr="002E0FC8">
        <w:rPr>
          <w:rFonts w:ascii="David" w:hAnsi="David" w:cs="David"/>
          <w:sz w:val="24"/>
          <w:szCs w:val="24"/>
          <w:rtl/>
        </w:rPr>
        <w:t xml:space="preserve">, 3. </w:t>
      </w:r>
      <w:r w:rsidRPr="002E0FC8">
        <w:rPr>
          <w:rFonts w:ascii="David" w:hAnsi="David" w:cs="David"/>
          <w:sz w:val="24"/>
          <w:szCs w:val="24"/>
          <w:rtl/>
          <w:lang w:bidi="he-IL"/>
        </w:rPr>
        <w:t>הכנסת</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המתורגמן</w:t>
      </w:r>
      <w:r w:rsidRPr="002E0FC8">
        <w:rPr>
          <w:rFonts w:ascii="David" w:hAnsi="David" w:cs="David"/>
          <w:sz w:val="24"/>
          <w:szCs w:val="24"/>
          <w:rtl/>
        </w:rPr>
        <w:t xml:space="preserve">, 4. </w:t>
      </w:r>
      <w:r w:rsidRPr="002E0FC8">
        <w:rPr>
          <w:rFonts w:ascii="David" w:hAnsi="David" w:cs="David"/>
          <w:sz w:val="24"/>
          <w:szCs w:val="24"/>
          <w:rtl/>
          <w:lang w:bidi="he-IL"/>
        </w:rPr>
        <w:t>עיכוב</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5. </w:t>
      </w:r>
      <w:r w:rsidRPr="002E0FC8">
        <w:rPr>
          <w:rFonts w:ascii="David" w:hAnsi="David" w:cs="David"/>
          <w:sz w:val="24"/>
          <w:szCs w:val="24"/>
          <w:rtl/>
          <w:lang w:bidi="he-IL"/>
        </w:rPr>
        <w:t>היעדר</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6.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מספקת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מדויקת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מלאה</w:t>
      </w:r>
      <w:r w:rsidRPr="002E0FC8">
        <w:rPr>
          <w:rFonts w:ascii="David" w:hAnsi="David" w:cs="David"/>
          <w:sz w:val="24"/>
          <w:szCs w:val="24"/>
          <w:rtl/>
        </w:rPr>
        <w:t xml:space="preserve">), 7. </w:t>
      </w:r>
      <w:r w:rsidRPr="002E0FC8">
        <w:rPr>
          <w:rFonts w:ascii="David" w:hAnsi="David" w:cs="David"/>
          <w:sz w:val="24"/>
          <w:szCs w:val="24"/>
          <w:rtl/>
          <w:lang w:bidi="he-IL"/>
        </w:rPr>
        <w:t>מונחים</w:t>
      </w:r>
      <w:r w:rsidRPr="002E0FC8">
        <w:rPr>
          <w:rFonts w:ascii="David" w:hAnsi="David" w:cs="David"/>
          <w:sz w:val="24"/>
          <w:szCs w:val="24"/>
          <w:rtl/>
        </w:rPr>
        <w:t xml:space="preserve"> </w:t>
      </w:r>
      <w:r w:rsidRPr="002E0FC8">
        <w:rPr>
          <w:rFonts w:ascii="David" w:hAnsi="David" w:cs="David"/>
          <w:sz w:val="24"/>
          <w:szCs w:val="24"/>
          <w:rtl/>
          <w:lang w:bidi="he-IL"/>
        </w:rPr>
        <w:t>שווי</w:t>
      </w:r>
      <w:r w:rsidRPr="002E0FC8">
        <w:rPr>
          <w:rFonts w:ascii="David" w:hAnsi="David" w:cs="David"/>
          <w:sz w:val="24"/>
          <w:szCs w:val="24"/>
          <w:rtl/>
        </w:rPr>
        <w:t xml:space="preserve"> </w:t>
      </w:r>
      <w:r w:rsidRPr="002E0FC8">
        <w:rPr>
          <w:rFonts w:ascii="David" w:hAnsi="David" w:cs="David"/>
          <w:sz w:val="24"/>
          <w:szCs w:val="24"/>
          <w:rtl/>
          <w:lang w:bidi="he-IL"/>
        </w:rPr>
        <w:t>ערך</w:t>
      </w:r>
      <w:r w:rsidRPr="002E0FC8">
        <w:rPr>
          <w:rFonts w:ascii="David" w:hAnsi="David" w:cs="David"/>
          <w:sz w:val="24"/>
          <w:szCs w:val="24"/>
          <w:rtl/>
        </w:rPr>
        <w:t xml:space="preserve"> </w:t>
      </w:r>
      <w:r w:rsidRPr="002E0FC8">
        <w:rPr>
          <w:rFonts w:ascii="David" w:hAnsi="David" w:cs="David"/>
          <w:sz w:val="24"/>
          <w:szCs w:val="24"/>
          <w:rtl/>
          <w:lang w:bidi="he-IL"/>
        </w:rPr>
        <w:t>שנבחרו</w:t>
      </w:r>
      <w:r w:rsidRPr="002E0FC8">
        <w:rPr>
          <w:rFonts w:ascii="David" w:hAnsi="David" w:cs="David"/>
          <w:sz w:val="24"/>
          <w:szCs w:val="24"/>
          <w:rtl/>
        </w:rPr>
        <w:t xml:space="preserve"> </w:t>
      </w:r>
      <w:r w:rsidRPr="002E0FC8">
        <w:rPr>
          <w:rFonts w:ascii="David" w:hAnsi="David" w:cs="David"/>
          <w:sz w:val="24"/>
          <w:szCs w:val="24"/>
          <w:rtl/>
          <w:lang w:bidi="he-IL"/>
        </w:rPr>
        <w:t>בגרסה</w:t>
      </w:r>
      <w:r w:rsidRPr="002E0FC8">
        <w:rPr>
          <w:rFonts w:ascii="David" w:hAnsi="David" w:cs="David"/>
          <w:sz w:val="24"/>
          <w:szCs w:val="24"/>
          <w:rtl/>
        </w:rPr>
        <w:t xml:space="preserve"> </w:t>
      </w:r>
      <w:r w:rsidRPr="002E0FC8">
        <w:rPr>
          <w:rFonts w:ascii="David" w:hAnsi="David" w:cs="David"/>
          <w:sz w:val="24"/>
          <w:szCs w:val="24"/>
          <w:rtl/>
          <w:lang w:bidi="he-IL"/>
        </w:rPr>
        <w:t>המתורגמת</w:t>
      </w:r>
      <w:r w:rsidRPr="002E0FC8">
        <w:rPr>
          <w:rFonts w:ascii="David" w:hAnsi="David" w:cs="David"/>
          <w:sz w:val="24"/>
          <w:szCs w:val="24"/>
          <w:rtl/>
        </w:rPr>
        <w:t xml:space="preserve">, 8. </w:t>
      </w:r>
      <w:r w:rsidRPr="002E0FC8">
        <w:rPr>
          <w:rFonts w:ascii="David" w:hAnsi="David" w:cs="David"/>
          <w:sz w:val="24"/>
          <w:szCs w:val="24"/>
          <w:rtl/>
          <w:lang w:bidi="he-IL"/>
        </w:rPr>
        <w:t>האדם</w:t>
      </w:r>
      <w:r w:rsidRPr="002E0FC8">
        <w:rPr>
          <w:rFonts w:ascii="David" w:hAnsi="David" w:cs="David"/>
          <w:sz w:val="24"/>
          <w:szCs w:val="24"/>
          <w:rtl/>
        </w:rPr>
        <w:t xml:space="preserve"> </w:t>
      </w:r>
      <w:r w:rsidRPr="002E0FC8">
        <w:rPr>
          <w:rFonts w:ascii="David" w:hAnsi="David" w:cs="David"/>
          <w:sz w:val="24"/>
          <w:szCs w:val="24"/>
          <w:rtl/>
          <w:lang w:bidi="he-IL"/>
        </w:rPr>
        <w:t>שמספק</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9. </w:t>
      </w:r>
      <w:r w:rsidRPr="002E0FC8">
        <w:rPr>
          <w:rFonts w:ascii="David" w:hAnsi="David" w:cs="David"/>
          <w:sz w:val="24"/>
          <w:szCs w:val="24"/>
          <w:rtl/>
          <w:lang w:bidi="he-IL"/>
        </w:rPr>
        <w:t>האשמת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במקרים</w:t>
      </w:r>
      <w:r w:rsidRPr="002E0FC8">
        <w:rPr>
          <w:rFonts w:ascii="David" w:hAnsi="David" w:cs="David"/>
          <w:sz w:val="24"/>
          <w:szCs w:val="24"/>
          <w:rtl/>
        </w:rPr>
        <w:t xml:space="preserve"> </w:t>
      </w:r>
      <w:r w:rsidRPr="002E0FC8">
        <w:rPr>
          <w:rFonts w:ascii="David" w:hAnsi="David" w:cs="David"/>
          <w:sz w:val="24"/>
          <w:szCs w:val="24"/>
          <w:rtl/>
          <w:lang w:bidi="he-IL"/>
        </w:rPr>
        <w:t>שבהם</w:t>
      </w:r>
      <w:r w:rsidRPr="002E0FC8">
        <w:rPr>
          <w:rFonts w:ascii="David" w:hAnsi="David" w:cs="David"/>
          <w:sz w:val="24"/>
          <w:szCs w:val="24"/>
          <w:rtl/>
        </w:rPr>
        <w:t xml:space="preserve"> </w:t>
      </w:r>
      <w:r w:rsidRPr="002E0FC8">
        <w:rPr>
          <w:rFonts w:ascii="David" w:hAnsi="David" w:cs="David"/>
          <w:sz w:val="24"/>
          <w:szCs w:val="24"/>
          <w:rtl/>
          <w:lang w:bidi="he-IL"/>
        </w:rPr>
        <w:t>המתורגמן</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אשם</w:t>
      </w:r>
      <w:r w:rsidRPr="002E0FC8">
        <w:rPr>
          <w:rFonts w:ascii="David" w:hAnsi="David" w:cs="David"/>
          <w:sz w:val="24"/>
          <w:szCs w:val="24"/>
          <w:rtl/>
        </w:rPr>
        <w:t xml:space="preserve"> (</w:t>
      </w:r>
      <w:r w:rsidRPr="002E0FC8">
        <w:rPr>
          <w:rFonts w:ascii="David" w:hAnsi="David" w:cs="David"/>
          <w:sz w:val="24"/>
          <w:szCs w:val="24"/>
        </w:rPr>
        <w:t>scapegoat syndrome</w:t>
      </w:r>
      <w:r w:rsidRPr="002E0FC8">
        <w:rPr>
          <w:rFonts w:ascii="David" w:hAnsi="David" w:cs="David"/>
          <w:sz w:val="24"/>
          <w:szCs w:val="24"/>
          <w:rtl/>
          <w:lang w:val="ru-RU"/>
        </w:rPr>
        <w:t xml:space="preserve">), 10. </w:t>
      </w:r>
      <w:r w:rsidRPr="002E0FC8">
        <w:rPr>
          <w:rFonts w:ascii="David" w:hAnsi="David" w:cs="David"/>
          <w:sz w:val="24"/>
          <w:szCs w:val="24"/>
          <w:rtl/>
          <w:lang w:val="ru-RU" w:bidi="he-IL"/>
        </w:rPr>
        <w:t>היבטים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לתיעוד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ולמתורגמן</w:t>
      </w:r>
      <w:r w:rsidRPr="002E0FC8">
        <w:rPr>
          <w:rFonts w:ascii="David" w:hAnsi="David" w:cs="David"/>
          <w:sz w:val="24"/>
          <w:szCs w:val="24"/>
          <w:rtl/>
          <w:lang w:val="ru-RU"/>
        </w:rPr>
        <w:t xml:space="preserve">. </w:t>
      </w:r>
      <w:r w:rsidRPr="002E0FC8">
        <w:rPr>
          <w:rFonts w:ascii="David" w:hAnsi="David" w:cs="David"/>
          <w:sz w:val="24"/>
          <w:szCs w:val="24"/>
          <w:rtl/>
          <w:lang w:val="ru-RU" w:bidi="he-IL"/>
        </w:rPr>
        <w:t>רק</w:t>
      </w:r>
      <w:r w:rsidRPr="002E0FC8">
        <w:rPr>
          <w:rFonts w:ascii="David" w:hAnsi="David" w:cs="David"/>
          <w:sz w:val="24"/>
          <w:szCs w:val="24"/>
          <w:rtl/>
          <w:lang w:val="ru-RU"/>
        </w:rPr>
        <w:t xml:space="preserve"> </w:t>
      </w:r>
      <w:r w:rsidRPr="002E0FC8">
        <w:rPr>
          <w:rFonts w:ascii="David" w:hAnsi="David" w:cs="David"/>
          <w:sz w:val="24"/>
          <w:szCs w:val="24"/>
          <w:rtl/>
          <w:lang w:val="ru-RU" w:bidi="he-IL"/>
        </w:rPr>
        <w:t>ארבע</w:t>
      </w:r>
      <w:r w:rsidRPr="002E0FC8">
        <w:rPr>
          <w:rFonts w:ascii="David" w:hAnsi="David" w:cs="David"/>
          <w:sz w:val="24"/>
          <w:szCs w:val="24"/>
          <w:rtl/>
          <w:lang w:val="ru-RU"/>
        </w:rPr>
        <w:t xml:space="preserve"> </w:t>
      </w:r>
      <w:r w:rsidRPr="002E0FC8">
        <w:rPr>
          <w:rFonts w:ascii="David" w:hAnsi="David" w:cs="David"/>
          <w:sz w:val="24"/>
          <w:szCs w:val="24"/>
          <w:rtl/>
          <w:lang w:val="ru-RU" w:bidi="he-IL"/>
        </w:rPr>
        <w:t>מהקטגוריות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הללו</w:t>
      </w:r>
      <w:r w:rsidRPr="002E0FC8">
        <w:rPr>
          <w:rFonts w:ascii="David" w:hAnsi="David" w:cs="David"/>
          <w:sz w:val="24"/>
          <w:szCs w:val="24"/>
          <w:rtl/>
          <w:lang w:val="ru-RU"/>
        </w:rPr>
        <w:t xml:space="preserve"> </w:t>
      </w:r>
      <w:r w:rsidRPr="002E0FC8">
        <w:rPr>
          <w:rFonts w:ascii="David" w:hAnsi="David" w:cs="David"/>
          <w:sz w:val="24"/>
          <w:szCs w:val="24"/>
          <w:rtl/>
          <w:lang w:val="ru-RU" w:bidi="he-IL"/>
        </w:rPr>
        <w:t>נמצאו</w:t>
      </w:r>
      <w:r w:rsidRPr="002E0FC8">
        <w:rPr>
          <w:rFonts w:ascii="David" w:hAnsi="David" w:cs="David"/>
          <w:sz w:val="24"/>
          <w:szCs w:val="24"/>
          <w:rtl/>
          <w:lang w:val="ru-RU"/>
        </w:rPr>
        <w:t xml:space="preserve"> </w:t>
      </w:r>
      <w:r w:rsidRPr="002E0FC8">
        <w:rPr>
          <w:rFonts w:ascii="David" w:hAnsi="David" w:cs="David"/>
          <w:sz w:val="24"/>
          <w:szCs w:val="24"/>
          <w:rtl/>
          <w:lang w:val="ru-RU" w:bidi="he-IL"/>
        </w:rPr>
        <w:t>בהערות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אייכמן</w:t>
      </w:r>
      <w:r w:rsidRPr="002E0FC8">
        <w:rPr>
          <w:rFonts w:ascii="David" w:hAnsi="David" w:cs="David"/>
          <w:sz w:val="24"/>
          <w:szCs w:val="24"/>
          <w:rtl/>
          <w:lang w:val="ru-RU"/>
        </w:rPr>
        <w:t xml:space="preserve">: </w:t>
      </w:r>
      <w:r w:rsidRPr="002E0FC8">
        <w:rPr>
          <w:rFonts w:ascii="David" w:hAnsi="David" w:cs="David"/>
          <w:sz w:val="24"/>
          <w:szCs w:val="24"/>
          <w:rtl/>
          <w:lang w:val="ru-RU" w:bidi="he-IL"/>
        </w:rPr>
        <w:t>היבטים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טכניים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w:t>
      </w:r>
      <w:r w:rsidRPr="002E0FC8">
        <w:rPr>
          <w:rFonts w:ascii="David" w:hAnsi="David" w:cs="David"/>
          <w:sz w:val="24"/>
          <w:szCs w:val="24"/>
          <w:rtl/>
          <w:lang w:val="ru-RU" w:bidi="he-IL"/>
        </w:rPr>
        <w:t>מספקת</w:t>
      </w:r>
      <w:r w:rsidRPr="002E0FC8">
        <w:rPr>
          <w:rFonts w:ascii="David" w:hAnsi="David" w:cs="David"/>
          <w:sz w:val="24"/>
          <w:szCs w:val="24"/>
          <w:rtl/>
          <w:lang w:val="ru-RU"/>
        </w:rPr>
        <w:t xml:space="preserve">, </w:t>
      </w:r>
      <w:r w:rsidRPr="002E0FC8">
        <w:rPr>
          <w:rFonts w:ascii="David" w:hAnsi="David" w:cs="David"/>
          <w:sz w:val="24"/>
          <w:szCs w:val="24"/>
          <w:rtl/>
          <w:lang w:val="ru-RU" w:bidi="he-IL"/>
        </w:rPr>
        <w:t>מונחים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שווי</w:t>
      </w:r>
      <w:r w:rsidRPr="002E0FC8">
        <w:rPr>
          <w:rFonts w:ascii="David" w:hAnsi="David" w:cs="David"/>
          <w:sz w:val="24"/>
          <w:szCs w:val="24"/>
          <w:rtl/>
          <w:lang w:val="ru-RU"/>
        </w:rPr>
        <w:t xml:space="preserve"> </w:t>
      </w:r>
      <w:r w:rsidRPr="002E0FC8">
        <w:rPr>
          <w:rFonts w:ascii="David" w:hAnsi="David" w:cs="David"/>
          <w:sz w:val="24"/>
          <w:szCs w:val="24"/>
          <w:rtl/>
          <w:lang w:val="ru-RU" w:bidi="he-IL"/>
        </w:rPr>
        <w:t>ערך</w:t>
      </w:r>
      <w:r w:rsidRPr="002E0FC8">
        <w:rPr>
          <w:rFonts w:ascii="David" w:hAnsi="David" w:cs="David"/>
          <w:sz w:val="24"/>
          <w:szCs w:val="24"/>
          <w:rtl/>
          <w:lang w:val="ru-RU"/>
        </w:rPr>
        <w:t xml:space="preserve"> </w:t>
      </w:r>
      <w:r w:rsidRPr="002E0FC8">
        <w:rPr>
          <w:rFonts w:ascii="David" w:hAnsi="David" w:cs="David"/>
          <w:sz w:val="24"/>
          <w:szCs w:val="24"/>
          <w:rtl/>
          <w:lang w:val="ru-RU" w:bidi="he-IL"/>
        </w:rPr>
        <w:t>שנבחרו</w:t>
      </w:r>
      <w:r w:rsidRPr="002E0FC8">
        <w:rPr>
          <w:rFonts w:ascii="David" w:hAnsi="David" w:cs="David"/>
          <w:sz w:val="24"/>
          <w:szCs w:val="24"/>
          <w:rtl/>
          <w:lang w:val="ru-RU"/>
        </w:rPr>
        <w:t xml:space="preserve"> </w:t>
      </w:r>
      <w:r w:rsidRPr="002E0FC8">
        <w:rPr>
          <w:rFonts w:ascii="David" w:hAnsi="David" w:cs="David"/>
          <w:sz w:val="24"/>
          <w:szCs w:val="24"/>
          <w:rtl/>
          <w:lang w:val="ru-RU" w:bidi="he-IL"/>
        </w:rPr>
        <w:t>בגרסה</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המתורגמת</w:t>
      </w:r>
      <w:r w:rsidRPr="002E0FC8">
        <w:rPr>
          <w:rFonts w:ascii="David" w:hAnsi="David" w:cs="David"/>
          <w:sz w:val="24"/>
          <w:szCs w:val="24"/>
          <w:rtl/>
          <w:lang w:val="ru-RU"/>
        </w:rPr>
        <w:t xml:space="preserve"> </w:t>
      </w:r>
      <w:r w:rsidRPr="002E0FC8">
        <w:rPr>
          <w:rFonts w:ascii="David" w:hAnsi="David" w:cs="David"/>
          <w:sz w:val="24"/>
          <w:szCs w:val="24"/>
          <w:rtl/>
          <w:lang w:val="ru-RU" w:bidi="he-IL"/>
        </w:rPr>
        <w:t>וכל</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הקשור</w:t>
      </w:r>
      <w:r w:rsidRPr="002E0FC8">
        <w:rPr>
          <w:rFonts w:ascii="David" w:hAnsi="David" w:cs="David"/>
          <w:sz w:val="24"/>
          <w:szCs w:val="24"/>
          <w:rtl/>
          <w:lang w:val="ru-RU"/>
        </w:rPr>
        <w:t xml:space="preserve"> </w:t>
      </w:r>
      <w:r w:rsidRPr="002E0FC8">
        <w:rPr>
          <w:rFonts w:ascii="David" w:hAnsi="David" w:cs="David"/>
          <w:sz w:val="24"/>
          <w:szCs w:val="24"/>
          <w:rtl/>
          <w:lang w:val="ru-RU" w:bidi="he-IL"/>
        </w:rPr>
        <w:t>לתיעוד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ולמתורגמן</w:t>
      </w:r>
      <w:r w:rsidRPr="002E0FC8">
        <w:rPr>
          <w:rFonts w:ascii="David" w:hAnsi="David" w:cs="David"/>
          <w:sz w:val="24"/>
          <w:szCs w:val="24"/>
          <w:rtl/>
          <w:lang w:val="ru-RU"/>
        </w:rPr>
        <w:t xml:space="preserve">. </w:t>
      </w:r>
      <w:r w:rsidRPr="002E0FC8">
        <w:rPr>
          <w:rFonts w:ascii="David" w:hAnsi="David" w:cs="David"/>
          <w:sz w:val="24"/>
          <w:szCs w:val="24"/>
          <w:rtl/>
          <w:lang w:val="ru-RU" w:bidi="he-IL"/>
        </w:rPr>
        <w:t>צוות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ההגנה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דמיאניוק</w:t>
      </w:r>
      <w:r w:rsidRPr="002E0FC8">
        <w:rPr>
          <w:rFonts w:ascii="David" w:hAnsi="David" w:cs="David"/>
          <w:sz w:val="24"/>
          <w:szCs w:val="24"/>
          <w:rtl/>
          <w:lang w:val="ru-RU"/>
        </w:rPr>
        <w:t xml:space="preserve"> </w:t>
      </w:r>
      <w:r w:rsidRPr="002E0FC8">
        <w:rPr>
          <w:rFonts w:ascii="David" w:hAnsi="David" w:cs="David"/>
          <w:sz w:val="24"/>
          <w:szCs w:val="24"/>
          <w:rtl/>
          <w:lang w:val="ru-RU" w:bidi="he-IL"/>
        </w:rPr>
        <w:t>יצר</w:t>
      </w:r>
      <w:r w:rsidRPr="002E0FC8">
        <w:rPr>
          <w:rFonts w:ascii="David" w:hAnsi="David" w:cs="David"/>
          <w:sz w:val="24"/>
          <w:szCs w:val="24"/>
          <w:rtl/>
          <w:lang w:val="ru-RU"/>
        </w:rPr>
        <w:t xml:space="preserve"> </w:t>
      </w:r>
      <w:r w:rsidRPr="002E0FC8">
        <w:rPr>
          <w:rFonts w:ascii="David" w:hAnsi="David" w:cs="David"/>
          <w:sz w:val="24"/>
          <w:szCs w:val="24"/>
          <w:rtl/>
          <w:lang w:val="ru-RU" w:bidi="he-IL"/>
        </w:rPr>
        <w:t>שיח</w:t>
      </w:r>
      <w:r w:rsidRPr="002E0FC8">
        <w:rPr>
          <w:rFonts w:ascii="David" w:hAnsi="David" w:cs="David"/>
          <w:sz w:val="24"/>
          <w:szCs w:val="24"/>
          <w:rtl/>
          <w:lang w:val="ru-RU"/>
        </w:rPr>
        <w:t xml:space="preserve"> </w:t>
      </w:r>
      <w:r w:rsidRPr="002E0FC8">
        <w:rPr>
          <w:rFonts w:ascii="David" w:hAnsi="David" w:cs="David"/>
          <w:sz w:val="24"/>
          <w:szCs w:val="24"/>
          <w:rtl/>
          <w:lang w:val="ru-RU" w:bidi="he-IL"/>
        </w:rPr>
        <w:t>עשיר</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לעומת</w:t>
      </w:r>
      <w:r w:rsidRPr="002E0FC8">
        <w:rPr>
          <w:rFonts w:ascii="David" w:hAnsi="David" w:cs="David"/>
          <w:sz w:val="24"/>
          <w:szCs w:val="24"/>
          <w:rtl/>
          <w:lang w:val="ru-RU"/>
        </w:rPr>
        <w:t xml:space="preserve"> </w:t>
      </w:r>
      <w:r w:rsidRPr="002E0FC8">
        <w:rPr>
          <w:rFonts w:ascii="David" w:hAnsi="David" w:cs="David"/>
          <w:sz w:val="24"/>
          <w:szCs w:val="24"/>
          <w:rtl/>
          <w:lang w:val="ru-RU" w:bidi="he-IL"/>
        </w:rPr>
        <w:t>מעט</w:t>
      </w:r>
      <w:r w:rsidRPr="002E0FC8">
        <w:rPr>
          <w:rFonts w:ascii="David" w:hAnsi="David" w:cs="David"/>
          <w:sz w:val="24"/>
          <w:szCs w:val="24"/>
          <w:rtl/>
          <w:lang w:val="ru-RU"/>
        </w:rPr>
        <w:t xml:space="preserve"> </w:t>
      </w:r>
      <w:r w:rsidRPr="002E0FC8">
        <w:rPr>
          <w:rFonts w:ascii="David" w:hAnsi="David" w:cs="David"/>
          <w:sz w:val="24"/>
          <w:szCs w:val="24"/>
          <w:rtl/>
          <w:lang w:val="ru-RU" w:bidi="he-IL"/>
        </w:rPr>
        <w:t>ההתייחסויות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מצד</w:t>
      </w:r>
      <w:r w:rsidRPr="002E0FC8">
        <w:rPr>
          <w:rFonts w:ascii="David" w:hAnsi="David" w:cs="David"/>
          <w:sz w:val="24"/>
          <w:szCs w:val="24"/>
          <w:rtl/>
          <w:lang w:val="ru-RU"/>
        </w:rPr>
        <w:t xml:space="preserve"> </w:t>
      </w:r>
      <w:r w:rsidRPr="002E0FC8">
        <w:rPr>
          <w:rFonts w:ascii="David" w:hAnsi="David" w:cs="David"/>
          <w:sz w:val="24"/>
          <w:szCs w:val="24"/>
          <w:rtl/>
          <w:lang w:val="ru-RU" w:bidi="he-IL"/>
        </w:rPr>
        <w:t>ההגנה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אייכמ</w:t>
      </w:r>
      <w:r w:rsidR="00B63FF3">
        <w:rPr>
          <w:rFonts w:ascii="David" w:hAnsi="David" w:cs="David" w:hint="cs"/>
          <w:sz w:val="24"/>
          <w:szCs w:val="24"/>
          <w:rtl/>
          <w:lang w:val="ru-RU" w:bidi="he-IL"/>
        </w:rPr>
        <w:t>ן (עמ' 5–6).</w:t>
      </w:r>
      <w:r w:rsidR="00B63FF3" w:rsidRPr="00B63FF3">
        <w:rPr>
          <w:rFonts w:ascii="David" w:hAnsi="David" w:cs="David"/>
          <w:sz w:val="24"/>
          <w:szCs w:val="24"/>
        </w:rPr>
        <w:t xml:space="preserve"> </w:t>
      </w:r>
    </w:p>
    <w:p w14:paraId="32D56ED5"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יש</w:t>
      </w:r>
      <w:r w:rsidRPr="002E0FC8">
        <w:rPr>
          <w:rFonts w:ascii="David" w:hAnsi="David" w:cs="David"/>
          <w:sz w:val="24"/>
          <w:szCs w:val="24"/>
          <w:rtl/>
          <w:lang w:val="ru-RU"/>
        </w:rPr>
        <w:t xml:space="preserve"> </w:t>
      </w:r>
      <w:r w:rsidRPr="002E0FC8">
        <w:rPr>
          <w:rFonts w:ascii="David" w:hAnsi="David" w:cs="David"/>
          <w:sz w:val="24"/>
          <w:szCs w:val="24"/>
          <w:rtl/>
          <w:lang w:val="ru-RU" w:bidi="he-IL"/>
        </w:rPr>
        <w:t>כמה</w:t>
      </w:r>
      <w:r w:rsidRPr="002E0FC8">
        <w:rPr>
          <w:rFonts w:ascii="David" w:hAnsi="David" w:cs="David"/>
          <w:sz w:val="24"/>
          <w:szCs w:val="24"/>
          <w:rtl/>
          <w:lang w:val="ru-RU"/>
        </w:rPr>
        <w:t xml:space="preserve"> </w:t>
      </w:r>
      <w:r w:rsidRPr="002E0FC8">
        <w:rPr>
          <w:rFonts w:ascii="David" w:hAnsi="David" w:cs="David"/>
          <w:sz w:val="24"/>
          <w:szCs w:val="24"/>
          <w:rtl/>
          <w:lang w:val="ru-RU" w:bidi="he-IL"/>
        </w:rPr>
        <w:t>הסברים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לחוסר</w:t>
      </w:r>
      <w:r w:rsidRPr="002E0FC8">
        <w:rPr>
          <w:rFonts w:ascii="David" w:hAnsi="David" w:cs="David"/>
          <w:sz w:val="24"/>
          <w:szCs w:val="24"/>
          <w:rtl/>
          <w:lang w:val="ru-RU"/>
        </w:rPr>
        <w:t xml:space="preserve"> </w:t>
      </w:r>
      <w:r w:rsidRPr="002E0FC8">
        <w:rPr>
          <w:rFonts w:ascii="David" w:hAnsi="David" w:cs="David"/>
          <w:sz w:val="24"/>
          <w:szCs w:val="24"/>
          <w:rtl/>
          <w:lang w:val="ru-RU" w:bidi="he-IL"/>
        </w:rPr>
        <w:t>האיזון</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 xml:space="preserve"> </w:t>
      </w:r>
      <w:r w:rsidRPr="002E0FC8">
        <w:rPr>
          <w:rFonts w:ascii="David" w:hAnsi="David" w:cs="David"/>
          <w:sz w:val="24"/>
          <w:szCs w:val="24"/>
          <w:rtl/>
          <w:lang w:val="ru-RU" w:bidi="he-IL"/>
        </w:rPr>
        <w:t>שני</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אחת</w:t>
      </w:r>
      <w:r w:rsidRPr="002E0FC8">
        <w:rPr>
          <w:rFonts w:ascii="David" w:hAnsi="David" w:cs="David"/>
          <w:sz w:val="24"/>
          <w:szCs w:val="24"/>
          <w:rtl/>
          <w:lang w:val="ru-RU"/>
        </w:rPr>
        <w:t xml:space="preserve"> </w:t>
      </w:r>
      <w:r w:rsidRPr="002E0FC8">
        <w:rPr>
          <w:rFonts w:ascii="David" w:hAnsi="David" w:cs="David"/>
          <w:sz w:val="24"/>
          <w:szCs w:val="24"/>
          <w:rtl/>
          <w:lang w:val="ru-RU" w:bidi="he-IL"/>
        </w:rPr>
        <w:t>הסיבות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העיקריות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קשורה</w:t>
      </w:r>
      <w:r w:rsidRPr="002E0FC8">
        <w:rPr>
          <w:rFonts w:ascii="David" w:hAnsi="David" w:cs="David"/>
          <w:sz w:val="24"/>
          <w:szCs w:val="24"/>
          <w:rtl/>
          <w:lang w:val="ru-RU"/>
        </w:rPr>
        <w:t xml:space="preserve"> </w:t>
      </w:r>
      <w:r w:rsidRPr="002E0FC8">
        <w:rPr>
          <w:rFonts w:ascii="David" w:hAnsi="David" w:cs="David"/>
          <w:sz w:val="24"/>
          <w:szCs w:val="24"/>
          <w:rtl/>
          <w:lang w:val="ru-RU" w:bidi="he-IL"/>
        </w:rPr>
        <w:t>להבדל</w:t>
      </w:r>
      <w:r w:rsidRPr="002E0FC8">
        <w:rPr>
          <w:rFonts w:ascii="David" w:hAnsi="David" w:cs="David"/>
          <w:sz w:val="24"/>
          <w:szCs w:val="24"/>
          <w:rtl/>
          <w:lang w:val="ru-RU"/>
        </w:rPr>
        <w:t xml:space="preserve"> </w:t>
      </w:r>
      <w:r w:rsidRPr="002E0FC8">
        <w:rPr>
          <w:rFonts w:ascii="David" w:hAnsi="David" w:cs="David"/>
          <w:sz w:val="24"/>
          <w:szCs w:val="24"/>
          <w:rtl/>
          <w:lang w:val="ru-RU" w:bidi="he-IL"/>
        </w:rPr>
        <w:t>בגישת</w:t>
      </w:r>
      <w:r w:rsidRPr="002E0FC8">
        <w:rPr>
          <w:rFonts w:ascii="David" w:hAnsi="David" w:cs="David"/>
          <w:sz w:val="24"/>
          <w:szCs w:val="24"/>
          <w:rtl/>
          <w:lang w:val="ru-RU"/>
        </w:rPr>
        <w:t xml:space="preserve"> </w:t>
      </w:r>
      <w:r w:rsidRPr="002E0FC8">
        <w:rPr>
          <w:rFonts w:ascii="David" w:hAnsi="David" w:cs="David"/>
          <w:sz w:val="24"/>
          <w:szCs w:val="24"/>
          <w:rtl/>
          <w:lang w:val="ru-RU" w:bidi="he-IL"/>
        </w:rPr>
        <w:t>ההגנה</w:t>
      </w:r>
      <w:r w:rsidRPr="002E0FC8">
        <w:rPr>
          <w:rFonts w:ascii="David" w:hAnsi="David" w:cs="David"/>
          <w:sz w:val="24"/>
          <w:szCs w:val="24"/>
          <w:rtl/>
          <w:lang w:val="ru-RU"/>
        </w:rPr>
        <w:t xml:space="preserve"> </w:t>
      </w:r>
      <w:r w:rsidRPr="002E0FC8">
        <w:rPr>
          <w:rFonts w:ascii="David" w:hAnsi="David" w:cs="David"/>
          <w:sz w:val="24"/>
          <w:szCs w:val="24"/>
          <w:rtl/>
          <w:lang w:val="ru-RU" w:bidi="he-IL"/>
        </w:rPr>
        <w:t>להליכים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המערכת</w:t>
      </w:r>
      <w:r w:rsidRPr="002E0FC8">
        <w:rPr>
          <w:rFonts w:ascii="David" w:hAnsi="David" w:cs="David"/>
          <w:sz w:val="24"/>
          <w:szCs w:val="24"/>
          <w:rtl/>
          <w:lang w:val="ru-RU"/>
        </w:rPr>
        <w:t xml:space="preserve"> </w:t>
      </w:r>
      <w:r w:rsidRPr="002E0FC8">
        <w:rPr>
          <w:rFonts w:ascii="David" w:hAnsi="David" w:cs="David"/>
          <w:sz w:val="24"/>
          <w:szCs w:val="24"/>
          <w:rtl/>
          <w:lang w:val="ru-RU" w:bidi="he-IL"/>
        </w:rPr>
        <w:t>האדברסרית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ישירה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ושל</w:t>
      </w:r>
      <w:r w:rsidRPr="002E0FC8">
        <w:rPr>
          <w:rFonts w:ascii="David" w:hAnsi="David" w:cs="David"/>
          <w:sz w:val="24"/>
          <w:szCs w:val="24"/>
          <w:rtl/>
          <w:lang w:val="ru-RU"/>
        </w:rPr>
        <w:t xml:space="preserve"> </w:t>
      </w:r>
      <w:r w:rsidRPr="002E0FC8">
        <w:rPr>
          <w:rFonts w:ascii="David" w:hAnsi="David" w:cs="David"/>
          <w:sz w:val="24"/>
          <w:szCs w:val="24"/>
          <w:rtl/>
          <w:lang w:val="ru-RU" w:bidi="he-IL"/>
        </w:rPr>
        <w:t>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נגדית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עד</w:t>
      </w:r>
      <w:r w:rsidRPr="002E0FC8">
        <w:rPr>
          <w:rFonts w:ascii="David" w:hAnsi="David" w:cs="David"/>
          <w:sz w:val="24"/>
          <w:szCs w:val="24"/>
          <w:rtl/>
          <w:lang w:val="ru-RU"/>
        </w:rPr>
        <w:t xml:space="preserve"> </w:t>
      </w:r>
      <w:r w:rsidRPr="002E0FC8">
        <w:rPr>
          <w:rFonts w:ascii="David" w:hAnsi="David" w:cs="David"/>
          <w:sz w:val="24"/>
          <w:szCs w:val="24"/>
          <w:rtl/>
          <w:lang w:val="ru-RU" w:bidi="he-IL"/>
        </w:rPr>
        <w:t>מבוססת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הצגת</w:t>
      </w:r>
      <w:r w:rsidRPr="002E0FC8">
        <w:rPr>
          <w:rFonts w:ascii="David" w:hAnsi="David" w:cs="David"/>
          <w:sz w:val="24"/>
          <w:szCs w:val="24"/>
          <w:rtl/>
          <w:lang w:val="ru-RU"/>
        </w:rPr>
        <w:t xml:space="preserve"> </w:t>
      </w:r>
      <w:r w:rsidRPr="002E0FC8">
        <w:rPr>
          <w:rFonts w:ascii="David" w:hAnsi="David" w:cs="David"/>
          <w:sz w:val="24"/>
          <w:szCs w:val="24"/>
          <w:rtl/>
          <w:lang w:val="ru-RU" w:bidi="he-IL"/>
        </w:rPr>
        <w:t>עדות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ואז</w:t>
      </w:r>
      <w:r w:rsidRPr="002E0FC8">
        <w:rPr>
          <w:rFonts w:ascii="David" w:hAnsi="David" w:cs="David"/>
          <w:sz w:val="24"/>
          <w:szCs w:val="24"/>
          <w:rtl/>
          <w:lang w:val="ru-RU"/>
        </w:rPr>
        <w:t xml:space="preserve"> </w:t>
      </w:r>
      <w:r w:rsidRPr="002E0FC8">
        <w:rPr>
          <w:rFonts w:ascii="David" w:hAnsi="David" w:cs="David"/>
          <w:sz w:val="24"/>
          <w:szCs w:val="24"/>
          <w:rtl/>
          <w:lang w:val="ru-RU" w:bidi="he-IL"/>
        </w:rPr>
        <w:t>ניסיון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להחלישה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אייכמן</w:t>
      </w:r>
      <w:r w:rsidRPr="002E0FC8">
        <w:rPr>
          <w:rFonts w:ascii="David" w:hAnsi="David" w:cs="David"/>
          <w:sz w:val="24"/>
          <w:szCs w:val="24"/>
          <w:rtl/>
          <w:lang w:val="ru-RU"/>
        </w:rPr>
        <w:t xml:space="preserve"> </w:t>
      </w:r>
      <w:r w:rsidRPr="002E0FC8">
        <w:rPr>
          <w:rFonts w:ascii="David" w:hAnsi="David" w:cs="David"/>
          <w:sz w:val="24"/>
          <w:szCs w:val="24"/>
          <w:rtl/>
          <w:lang w:val="ru-RU" w:bidi="he-IL"/>
        </w:rPr>
        <w:t>נמנעה</w:t>
      </w:r>
      <w:r w:rsidRPr="002E0FC8">
        <w:rPr>
          <w:rFonts w:ascii="David" w:hAnsi="David" w:cs="David"/>
          <w:sz w:val="24"/>
          <w:szCs w:val="24"/>
          <w:rtl/>
          <w:lang w:val="ru-RU"/>
        </w:rPr>
        <w:t xml:space="preserve"> </w:t>
      </w:r>
      <w:r w:rsidRPr="002E0FC8">
        <w:rPr>
          <w:rFonts w:ascii="David" w:hAnsi="David" w:cs="David"/>
          <w:sz w:val="24"/>
          <w:szCs w:val="24"/>
          <w:rtl/>
          <w:lang w:val="ru-RU" w:bidi="he-IL"/>
        </w:rPr>
        <w:t>הסנגוריה</w:t>
      </w:r>
      <w:r w:rsidRPr="002E0FC8">
        <w:rPr>
          <w:rFonts w:ascii="David" w:hAnsi="David" w:cs="David"/>
          <w:sz w:val="24"/>
          <w:szCs w:val="24"/>
          <w:rtl/>
          <w:lang w:val="ru-RU"/>
        </w:rPr>
        <w:t xml:space="preserve"> </w:t>
      </w:r>
      <w:r w:rsidRPr="002E0FC8">
        <w:rPr>
          <w:rFonts w:ascii="David" w:hAnsi="David" w:cs="David"/>
          <w:sz w:val="24"/>
          <w:szCs w:val="24"/>
          <w:rtl/>
          <w:lang w:val="ru-RU" w:bidi="he-IL"/>
        </w:rPr>
        <w:t>כמעט</w:t>
      </w:r>
      <w:r w:rsidRPr="002E0FC8">
        <w:rPr>
          <w:rFonts w:ascii="David" w:hAnsi="David" w:cs="David"/>
          <w:sz w:val="24"/>
          <w:szCs w:val="24"/>
          <w:rtl/>
          <w:lang w:val="ru-RU"/>
        </w:rPr>
        <w:t xml:space="preserve"> </w:t>
      </w:r>
      <w:r w:rsidRPr="002E0FC8">
        <w:rPr>
          <w:rFonts w:ascii="David" w:hAnsi="David" w:cs="David"/>
          <w:sz w:val="24"/>
          <w:szCs w:val="24"/>
          <w:rtl/>
          <w:lang w:val="ru-RU" w:bidi="he-IL"/>
        </w:rPr>
        <w:t>לחלוטין</w:t>
      </w:r>
      <w:r w:rsidRPr="002E0FC8">
        <w:rPr>
          <w:rFonts w:ascii="David" w:hAnsi="David" w:cs="David"/>
          <w:sz w:val="24"/>
          <w:szCs w:val="24"/>
          <w:rtl/>
          <w:lang w:val="ru-RU"/>
        </w:rPr>
        <w:t xml:space="preserve"> </w:t>
      </w:r>
      <w:r w:rsidRPr="002E0FC8">
        <w:rPr>
          <w:rFonts w:ascii="David" w:hAnsi="David" w:cs="David"/>
          <w:sz w:val="24"/>
          <w:szCs w:val="24"/>
          <w:rtl/>
          <w:lang w:val="ru-RU" w:bidi="he-IL"/>
        </w:rPr>
        <w:t>ממימוש</w:t>
      </w:r>
      <w:r w:rsidRPr="002E0FC8">
        <w:rPr>
          <w:rFonts w:ascii="David" w:hAnsi="David" w:cs="David"/>
          <w:sz w:val="24"/>
          <w:szCs w:val="24"/>
          <w:rtl/>
          <w:lang w:val="ru-RU"/>
        </w:rPr>
        <w:t xml:space="preserve"> </w:t>
      </w:r>
      <w:r w:rsidRPr="002E0FC8">
        <w:rPr>
          <w:rFonts w:ascii="David" w:hAnsi="David" w:cs="David"/>
          <w:sz w:val="24"/>
          <w:szCs w:val="24"/>
          <w:rtl/>
          <w:lang w:val="ru-RU" w:bidi="he-IL"/>
        </w:rPr>
        <w:t>זכותה</w:t>
      </w:r>
      <w:r w:rsidRPr="002E0FC8">
        <w:rPr>
          <w:rFonts w:ascii="David" w:hAnsi="David" w:cs="David"/>
          <w:sz w:val="24"/>
          <w:szCs w:val="24"/>
          <w:rtl/>
          <w:lang w:val="ru-RU"/>
        </w:rPr>
        <w:t xml:space="preserve"> </w:t>
      </w:r>
      <w:r w:rsidRPr="002E0FC8">
        <w:rPr>
          <w:rFonts w:ascii="David" w:hAnsi="David" w:cs="David"/>
          <w:sz w:val="24"/>
          <w:szCs w:val="24"/>
          <w:rtl/>
          <w:lang w:val="ru-RU" w:bidi="he-IL"/>
        </w:rPr>
        <w:t>לחקירה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נגדית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כמה</w:t>
      </w:r>
      <w:r w:rsidRPr="002E0FC8">
        <w:rPr>
          <w:rFonts w:ascii="David" w:hAnsi="David" w:cs="David"/>
          <w:sz w:val="24"/>
          <w:szCs w:val="24"/>
          <w:rtl/>
          <w:lang w:val="ru-RU"/>
        </w:rPr>
        <w:t xml:space="preserve"> </w:t>
      </w:r>
      <w:r w:rsidRPr="002E0FC8">
        <w:rPr>
          <w:rFonts w:ascii="David" w:hAnsi="David" w:cs="David"/>
          <w:sz w:val="24"/>
          <w:szCs w:val="24"/>
          <w:rtl/>
          <w:lang w:val="ru-RU" w:bidi="he-IL"/>
        </w:rPr>
        <w:t>הסברים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אפשריים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לכך</w:t>
      </w:r>
      <w:r w:rsidRPr="002E0FC8">
        <w:rPr>
          <w:rFonts w:ascii="David" w:hAnsi="David" w:cs="David"/>
          <w:sz w:val="24"/>
          <w:szCs w:val="24"/>
          <w:rtl/>
          <w:lang w:val="ru-RU"/>
        </w:rPr>
        <w:t xml:space="preserve"> </w:t>
      </w:r>
      <w:r w:rsidRPr="002E0FC8">
        <w:rPr>
          <w:rFonts w:ascii="David" w:hAnsi="David" w:cs="David"/>
          <w:sz w:val="24"/>
          <w:szCs w:val="24"/>
          <w:rtl/>
          <w:lang w:val="ru-RU" w:bidi="he-IL"/>
        </w:rPr>
        <w:t>יכולים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הרקע</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הגרמני</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עו</w:t>
      </w:r>
      <w:r w:rsidRPr="002E0FC8">
        <w:rPr>
          <w:rFonts w:ascii="David" w:hAnsi="David" w:cs="David"/>
          <w:sz w:val="24"/>
          <w:szCs w:val="24"/>
          <w:rtl/>
          <w:lang w:val="ru-RU"/>
        </w:rPr>
        <w:t>"</w:t>
      </w:r>
      <w:r w:rsidRPr="002E0FC8">
        <w:rPr>
          <w:rFonts w:ascii="David" w:hAnsi="David" w:cs="David"/>
          <w:sz w:val="24"/>
          <w:szCs w:val="24"/>
          <w:rtl/>
          <w:lang w:val="ru-RU" w:bidi="he-IL"/>
        </w:rPr>
        <w:t>ד</w:t>
      </w:r>
      <w:r w:rsidRPr="002E0FC8">
        <w:rPr>
          <w:rFonts w:ascii="David" w:hAnsi="David" w:cs="David"/>
          <w:sz w:val="24"/>
          <w:szCs w:val="24"/>
          <w:rtl/>
          <w:lang w:val="ru-RU"/>
        </w:rPr>
        <w:t xml:space="preserve"> </w:t>
      </w:r>
      <w:r w:rsidRPr="002E0FC8">
        <w:rPr>
          <w:rFonts w:ascii="David" w:hAnsi="David" w:cs="David"/>
          <w:sz w:val="24"/>
          <w:szCs w:val="24"/>
          <w:rtl/>
          <w:lang w:val="ru-RU" w:bidi="he-IL"/>
        </w:rPr>
        <w:t>ההגנה</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שונה</w:t>
      </w:r>
      <w:r w:rsidRPr="002E0FC8">
        <w:rPr>
          <w:rFonts w:ascii="David" w:hAnsi="David" w:cs="David"/>
          <w:sz w:val="24"/>
          <w:szCs w:val="24"/>
          <w:rtl/>
          <w:lang w:val="ru-RU"/>
        </w:rPr>
        <w:t xml:space="preserve"> </w:t>
      </w:r>
      <w:r w:rsidRPr="002E0FC8">
        <w:rPr>
          <w:rFonts w:ascii="David" w:hAnsi="David" w:cs="David"/>
          <w:sz w:val="24"/>
          <w:szCs w:val="24"/>
          <w:rtl/>
          <w:lang w:val="ru-RU" w:bidi="he-IL"/>
        </w:rPr>
        <w:t>ומבוסס</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השיטה</w:t>
      </w:r>
      <w:r w:rsidRPr="002E0FC8">
        <w:rPr>
          <w:rFonts w:ascii="David" w:hAnsi="David" w:cs="David"/>
          <w:sz w:val="24"/>
          <w:szCs w:val="24"/>
          <w:rtl/>
          <w:lang w:val="ru-RU"/>
        </w:rPr>
        <w:t xml:space="preserve"> </w:t>
      </w:r>
      <w:r w:rsidRPr="002E0FC8">
        <w:rPr>
          <w:rFonts w:ascii="David" w:hAnsi="David" w:cs="David"/>
          <w:sz w:val="24"/>
          <w:szCs w:val="24"/>
          <w:rtl/>
          <w:lang w:val="ru-RU" w:bidi="he-IL"/>
        </w:rPr>
        <w:t>האינקוויזיטורית</w:t>
      </w:r>
      <w:r w:rsidRPr="002E0FC8">
        <w:rPr>
          <w:rFonts w:ascii="David" w:hAnsi="David" w:cs="David"/>
          <w:sz w:val="24"/>
          <w:szCs w:val="24"/>
          <w:rtl/>
          <w:lang w:val="ru-RU"/>
        </w:rPr>
        <w:t xml:space="preserve"> (</w:t>
      </w:r>
      <w:r w:rsidRPr="002E0FC8">
        <w:rPr>
          <w:rFonts w:ascii="David" w:hAnsi="David" w:cs="David"/>
          <w:sz w:val="24"/>
          <w:szCs w:val="24"/>
        </w:rPr>
        <w:t>inquisitorial</w:t>
      </w:r>
      <w:r w:rsidRPr="002E0FC8">
        <w:rPr>
          <w:rFonts w:ascii="David" w:hAnsi="David" w:cs="David"/>
          <w:sz w:val="24"/>
          <w:szCs w:val="24"/>
          <w:rtl/>
          <w:lang w:val="ru-RU"/>
        </w:rPr>
        <w:t xml:space="preserve">); </w:t>
      </w:r>
      <w:r w:rsidRPr="002E0FC8">
        <w:rPr>
          <w:rFonts w:ascii="David" w:hAnsi="David" w:cs="David"/>
          <w:sz w:val="24"/>
          <w:szCs w:val="24"/>
          <w:rtl/>
          <w:lang w:val="ru-RU" w:bidi="he-IL"/>
        </w:rPr>
        <w:t>אופיין</w:t>
      </w:r>
      <w:r w:rsidRPr="002E0FC8">
        <w:rPr>
          <w:rFonts w:ascii="David" w:hAnsi="David" w:cs="David"/>
          <w:sz w:val="24"/>
          <w:szCs w:val="24"/>
          <w:rtl/>
          <w:lang w:val="ru-RU"/>
        </w:rPr>
        <w:t xml:space="preserve"> </w:t>
      </w:r>
      <w:r w:rsidRPr="002E0FC8">
        <w:rPr>
          <w:rFonts w:ascii="David" w:hAnsi="David" w:cs="David"/>
          <w:sz w:val="24"/>
          <w:szCs w:val="24"/>
          <w:rtl/>
          <w:lang w:val="ru-RU" w:bidi="he-IL"/>
        </w:rPr>
        <w:t>הרגיש</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עדויות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הניצולים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העובדה</w:t>
      </w:r>
      <w:r w:rsidRPr="002E0FC8">
        <w:rPr>
          <w:rFonts w:ascii="David" w:hAnsi="David" w:cs="David"/>
          <w:sz w:val="24"/>
          <w:szCs w:val="24"/>
          <w:rtl/>
          <w:lang w:val="ru-RU"/>
        </w:rPr>
        <w:t xml:space="preserve"> </w:t>
      </w:r>
      <w:r w:rsidRPr="002E0FC8">
        <w:rPr>
          <w:rFonts w:ascii="David" w:hAnsi="David" w:cs="David"/>
          <w:sz w:val="24"/>
          <w:szCs w:val="24"/>
          <w:rtl/>
          <w:lang w:val="ru-RU" w:bidi="he-IL"/>
        </w:rPr>
        <w:t>שכמעט</w:t>
      </w:r>
      <w:r w:rsidRPr="002E0FC8">
        <w:rPr>
          <w:rFonts w:ascii="David" w:hAnsi="David" w:cs="David"/>
          <w:sz w:val="24"/>
          <w:szCs w:val="24"/>
          <w:rtl/>
          <w:lang w:val="ru-RU"/>
        </w:rPr>
        <w:t xml:space="preserve"> </w:t>
      </w:r>
      <w:r w:rsidRPr="002E0FC8">
        <w:rPr>
          <w:rFonts w:ascii="David" w:hAnsi="David" w:cs="David"/>
          <w:sz w:val="24"/>
          <w:szCs w:val="24"/>
          <w:rtl/>
          <w:lang w:val="ru-RU" w:bidi="he-IL"/>
        </w:rPr>
        <w:t>שום</w:t>
      </w:r>
      <w:r w:rsidRPr="002E0FC8">
        <w:rPr>
          <w:rFonts w:ascii="David" w:hAnsi="David" w:cs="David"/>
          <w:sz w:val="24"/>
          <w:szCs w:val="24"/>
          <w:rtl/>
          <w:lang w:val="ru-RU"/>
        </w:rPr>
        <w:t xml:space="preserve"> </w:t>
      </w:r>
      <w:r w:rsidRPr="002E0FC8">
        <w:rPr>
          <w:rFonts w:ascii="David" w:hAnsi="David" w:cs="David"/>
          <w:sz w:val="24"/>
          <w:szCs w:val="24"/>
          <w:rtl/>
          <w:lang w:val="ru-RU" w:bidi="he-IL"/>
        </w:rPr>
        <w:t>ניצול</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העיד</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דברים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קשורים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ישירות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לאייכמן</w:t>
      </w:r>
      <w:r w:rsidRPr="002E0FC8">
        <w:rPr>
          <w:rFonts w:ascii="David" w:hAnsi="David" w:cs="David"/>
          <w:sz w:val="24"/>
          <w:szCs w:val="24"/>
          <w:rtl/>
          <w:lang w:val="ru-RU"/>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כבר</w:t>
      </w:r>
      <w:r w:rsidRPr="002E0FC8">
        <w:rPr>
          <w:rFonts w:ascii="David" w:hAnsi="David" w:cs="David"/>
          <w:sz w:val="24"/>
          <w:szCs w:val="24"/>
          <w:rtl/>
        </w:rPr>
        <w:t xml:space="preserve"> </w:t>
      </w:r>
      <w:r w:rsidRPr="002E0FC8">
        <w:rPr>
          <w:rFonts w:ascii="David" w:hAnsi="David" w:cs="David"/>
          <w:sz w:val="24"/>
          <w:szCs w:val="24"/>
          <w:rtl/>
          <w:lang w:bidi="he-IL"/>
        </w:rPr>
        <w:t>מתחילת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אימצה</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גישה</w:t>
      </w:r>
      <w:r w:rsidRPr="002E0FC8">
        <w:rPr>
          <w:rFonts w:ascii="David" w:hAnsi="David" w:cs="David"/>
          <w:sz w:val="24"/>
          <w:szCs w:val="24"/>
          <w:rtl/>
        </w:rPr>
        <w:t xml:space="preserve"> </w:t>
      </w:r>
      <w:r w:rsidRPr="002E0FC8">
        <w:rPr>
          <w:rFonts w:ascii="David" w:hAnsi="David" w:cs="David"/>
          <w:sz w:val="24"/>
          <w:szCs w:val="24"/>
          <w:rtl/>
          <w:lang w:bidi="he-IL"/>
        </w:rPr>
        <w:t>תוקפנית</w:t>
      </w:r>
      <w:r w:rsidRPr="002E0FC8">
        <w:rPr>
          <w:rFonts w:ascii="David" w:hAnsi="David" w:cs="David"/>
          <w:sz w:val="24"/>
          <w:szCs w:val="24"/>
          <w:rtl/>
        </w:rPr>
        <w:t xml:space="preserve"> </w:t>
      </w:r>
      <w:r w:rsidRPr="002E0FC8">
        <w:rPr>
          <w:rFonts w:ascii="David" w:hAnsi="David" w:cs="David"/>
          <w:sz w:val="24"/>
          <w:szCs w:val="24"/>
          <w:rtl/>
          <w:lang w:bidi="he-IL"/>
        </w:rPr>
        <w:t>ואדברסרית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כלפי</w:t>
      </w:r>
      <w:r w:rsidRPr="002E0FC8">
        <w:rPr>
          <w:rFonts w:ascii="David" w:hAnsi="David" w:cs="David"/>
          <w:sz w:val="24"/>
          <w:szCs w:val="24"/>
          <w:rtl/>
        </w:rPr>
        <w:t xml:space="preserve"> </w:t>
      </w:r>
      <w:r w:rsidRPr="002E0FC8">
        <w:rPr>
          <w:rFonts w:ascii="David" w:hAnsi="David" w:cs="David"/>
          <w:sz w:val="24"/>
          <w:szCs w:val="24"/>
          <w:rtl/>
          <w:lang w:bidi="he-IL"/>
        </w:rPr>
        <w:t>העדים</w:t>
      </w:r>
      <w:r w:rsidRPr="002E0FC8">
        <w:rPr>
          <w:rFonts w:ascii="David" w:hAnsi="David" w:cs="David"/>
          <w:sz w:val="24"/>
          <w:szCs w:val="24"/>
          <w:rtl/>
        </w:rPr>
        <w:t xml:space="preserve"> </w:t>
      </w:r>
      <w:r w:rsidRPr="002E0FC8">
        <w:rPr>
          <w:rFonts w:ascii="David" w:hAnsi="David" w:cs="David"/>
          <w:sz w:val="24"/>
          <w:szCs w:val="24"/>
          <w:rtl/>
          <w:lang w:bidi="he-IL"/>
        </w:rPr>
        <w:t>מטעם</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הדברים</w:t>
      </w:r>
      <w:r w:rsidRPr="002E0FC8">
        <w:rPr>
          <w:rFonts w:ascii="David" w:hAnsi="David" w:cs="David"/>
          <w:sz w:val="24"/>
          <w:szCs w:val="24"/>
          <w:rtl/>
        </w:rPr>
        <w:t xml:space="preserve"> </w:t>
      </w:r>
      <w:r w:rsidRPr="002E0FC8">
        <w:rPr>
          <w:rFonts w:ascii="David" w:hAnsi="David" w:cs="David"/>
          <w:sz w:val="24"/>
          <w:szCs w:val="24"/>
          <w:rtl/>
          <w:lang w:bidi="he-IL"/>
        </w:rPr>
        <w:t>שנאמרו</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צריכים</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מתורגמים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האריכה</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חילופי</w:t>
      </w:r>
      <w:r w:rsidRPr="002E0FC8">
        <w:rPr>
          <w:rFonts w:ascii="David" w:hAnsi="David" w:cs="David"/>
          <w:sz w:val="24"/>
          <w:szCs w:val="24"/>
          <w:rtl/>
        </w:rPr>
        <w:t xml:space="preserve"> </w:t>
      </w:r>
      <w:r w:rsidRPr="002E0FC8">
        <w:rPr>
          <w:rFonts w:ascii="David" w:hAnsi="David" w:cs="David"/>
          <w:sz w:val="24"/>
          <w:szCs w:val="24"/>
          <w:rtl/>
          <w:lang w:bidi="he-IL"/>
        </w:rPr>
        <w:t>הדברים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ניכר</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משך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לשפר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המצב</w:t>
      </w:r>
      <w:r w:rsidRPr="002E0FC8">
        <w:rPr>
          <w:rFonts w:ascii="David" w:hAnsi="David" w:cs="David"/>
          <w:sz w:val="24"/>
          <w:szCs w:val="24"/>
          <w:rtl/>
        </w:rPr>
        <w:t xml:space="preserve">, </w:t>
      </w:r>
      <w:r w:rsidRPr="002E0FC8">
        <w:rPr>
          <w:rFonts w:ascii="David" w:hAnsi="David" w:cs="David"/>
          <w:sz w:val="24"/>
          <w:szCs w:val="24"/>
          <w:rtl/>
          <w:lang w:bidi="he-IL"/>
        </w:rPr>
        <w:t>בתחילה</w:t>
      </w:r>
      <w:r w:rsidRPr="002E0FC8">
        <w:rPr>
          <w:rFonts w:ascii="David" w:hAnsi="David" w:cs="David"/>
          <w:sz w:val="24"/>
          <w:szCs w:val="24"/>
          <w:rtl/>
        </w:rPr>
        <w:t xml:space="preserve"> </w:t>
      </w:r>
      <w:r w:rsidRPr="002E0FC8">
        <w:rPr>
          <w:rFonts w:ascii="David" w:hAnsi="David" w:cs="David"/>
          <w:sz w:val="24"/>
          <w:szCs w:val="24"/>
          <w:rtl/>
          <w:lang w:bidi="he-IL"/>
        </w:rPr>
        <w:t>מסר</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בעקבות</w:t>
      </w:r>
      <w:r w:rsidRPr="002E0FC8">
        <w:rPr>
          <w:rFonts w:ascii="David" w:hAnsi="David" w:cs="David"/>
          <w:sz w:val="24"/>
          <w:szCs w:val="24"/>
          <w:rtl/>
        </w:rPr>
        <w:t xml:space="preserve"> </w:t>
      </w:r>
      <w:r w:rsidRPr="002E0FC8">
        <w:rPr>
          <w:rFonts w:ascii="David" w:hAnsi="David" w:cs="David"/>
          <w:sz w:val="24"/>
          <w:szCs w:val="24"/>
          <w:rtl/>
          <w:lang w:bidi="he-IL"/>
        </w:rPr>
        <w:t>הנחיות</w:t>
      </w:r>
      <w:r w:rsidRPr="002E0FC8">
        <w:rPr>
          <w:rFonts w:ascii="David" w:hAnsi="David" w:cs="David"/>
          <w:sz w:val="24"/>
          <w:szCs w:val="24"/>
          <w:rtl/>
        </w:rPr>
        <w:t xml:space="preserve"> </w:t>
      </w:r>
      <w:r w:rsidRPr="002E0FC8">
        <w:rPr>
          <w:rFonts w:ascii="David" w:hAnsi="David" w:cs="David"/>
          <w:sz w:val="24"/>
          <w:szCs w:val="24"/>
          <w:rtl/>
          <w:lang w:bidi="he-IL"/>
        </w:rPr>
        <w:t>נשיא</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נוסח</w:t>
      </w:r>
      <w:r w:rsidRPr="002E0FC8">
        <w:rPr>
          <w:rFonts w:ascii="David" w:hAnsi="David" w:cs="David"/>
          <w:sz w:val="24"/>
          <w:szCs w:val="24"/>
          <w:rtl/>
        </w:rPr>
        <w:t xml:space="preserve"> </w:t>
      </w:r>
      <w:r w:rsidRPr="002E0FC8">
        <w:rPr>
          <w:rFonts w:ascii="David" w:hAnsi="David" w:cs="David"/>
          <w:sz w:val="24"/>
          <w:szCs w:val="24"/>
          <w:rtl/>
          <w:lang w:bidi="he-IL"/>
        </w:rPr>
        <w:t>עברי</w:t>
      </w:r>
      <w:r w:rsidRPr="002E0FC8">
        <w:rPr>
          <w:rFonts w:ascii="David" w:hAnsi="David" w:cs="David"/>
          <w:sz w:val="24"/>
          <w:szCs w:val="24"/>
          <w:rtl/>
        </w:rPr>
        <w:t xml:space="preserve"> </w:t>
      </w:r>
      <w:r w:rsidRPr="002E0FC8">
        <w:rPr>
          <w:rFonts w:ascii="David" w:hAnsi="David" w:cs="David"/>
          <w:sz w:val="24"/>
          <w:szCs w:val="24"/>
          <w:rtl/>
          <w:lang w:bidi="he-IL"/>
        </w:rPr>
        <w:t>מקוצר</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דברי</w:t>
      </w:r>
      <w:r w:rsidRPr="002E0FC8">
        <w:rPr>
          <w:rFonts w:ascii="David" w:hAnsi="David" w:cs="David"/>
          <w:sz w:val="24"/>
          <w:szCs w:val="24"/>
          <w:rtl/>
        </w:rPr>
        <w:t xml:space="preserve"> </w:t>
      </w:r>
      <w:r w:rsidRPr="002E0FC8">
        <w:rPr>
          <w:rFonts w:ascii="David" w:hAnsi="David" w:cs="David"/>
          <w:sz w:val="24"/>
          <w:szCs w:val="24"/>
          <w:rtl/>
          <w:lang w:bidi="he-IL"/>
        </w:rPr>
        <w:t>הסנגוריה</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תלונות</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החלקיות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הופסקה</w:t>
      </w:r>
      <w:r w:rsidRPr="002E0FC8">
        <w:rPr>
          <w:rFonts w:ascii="David" w:hAnsi="David" w:cs="David"/>
          <w:sz w:val="24"/>
          <w:szCs w:val="24"/>
          <w:rtl/>
        </w:rPr>
        <w:t xml:space="preserve"> </w:t>
      </w:r>
      <w:r w:rsidRPr="002E0FC8">
        <w:rPr>
          <w:rFonts w:ascii="David" w:hAnsi="David" w:cs="David"/>
          <w:sz w:val="24"/>
          <w:szCs w:val="24"/>
          <w:rtl/>
          <w:lang w:bidi="he-IL"/>
        </w:rPr>
        <w:t>פרקטיקה</w:t>
      </w:r>
      <w:r w:rsidRPr="002E0FC8">
        <w:rPr>
          <w:rFonts w:ascii="David" w:hAnsi="David" w:cs="David"/>
          <w:sz w:val="24"/>
          <w:szCs w:val="24"/>
          <w:rtl/>
        </w:rPr>
        <w:t xml:space="preserve"> </w:t>
      </w:r>
      <w:r w:rsidRPr="002E0FC8">
        <w:rPr>
          <w:rFonts w:ascii="David" w:hAnsi="David" w:cs="David"/>
          <w:sz w:val="24"/>
          <w:szCs w:val="24"/>
          <w:rtl/>
          <w:lang w:bidi="he-IL"/>
        </w:rPr>
        <w:t>זו</w:t>
      </w:r>
      <w:r w:rsidRPr="002E0FC8">
        <w:rPr>
          <w:rFonts w:ascii="David" w:hAnsi="David" w:cs="David"/>
          <w:sz w:val="24"/>
          <w:szCs w:val="24"/>
          <w:rtl/>
        </w:rPr>
        <w:t xml:space="preserve">. </w:t>
      </w:r>
      <w:r w:rsidRPr="002E0FC8">
        <w:rPr>
          <w:rFonts w:ascii="David" w:hAnsi="David" w:cs="David"/>
          <w:sz w:val="24"/>
          <w:szCs w:val="24"/>
          <w:rtl/>
          <w:lang w:bidi="he-IL"/>
        </w:rPr>
        <w:t>השימוש</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הסימולטני</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מנע</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העיכוב</w:t>
      </w:r>
      <w:r w:rsidRPr="002E0FC8">
        <w:rPr>
          <w:rFonts w:ascii="David" w:hAnsi="David" w:cs="David"/>
          <w:sz w:val="24"/>
          <w:szCs w:val="24"/>
          <w:rtl/>
        </w:rPr>
        <w:t xml:space="preserve"> </w:t>
      </w:r>
      <w:r w:rsidRPr="002E0FC8">
        <w:rPr>
          <w:rFonts w:ascii="David" w:hAnsi="David" w:cs="David"/>
          <w:sz w:val="24"/>
          <w:szCs w:val="24"/>
          <w:rtl/>
          <w:lang w:bidi="he-IL"/>
        </w:rPr>
        <w:t>ואת</w:t>
      </w:r>
      <w:r w:rsidRPr="002E0FC8">
        <w:rPr>
          <w:rFonts w:ascii="David" w:hAnsi="David" w:cs="David"/>
          <w:sz w:val="24"/>
          <w:szCs w:val="24"/>
          <w:rtl/>
        </w:rPr>
        <w:t xml:space="preserve"> </w:t>
      </w:r>
      <w:r w:rsidRPr="002E0FC8">
        <w:rPr>
          <w:rFonts w:ascii="David" w:hAnsi="David" w:cs="David"/>
          <w:sz w:val="24"/>
          <w:szCs w:val="24"/>
          <w:rtl/>
          <w:lang w:bidi="he-IL"/>
        </w:rPr>
        <w:t>הארכת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יצר</w:t>
      </w:r>
      <w:r w:rsidRPr="002E0FC8">
        <w:rPr>
          <w:rFonts w:ascii="David" w:hAnsi="David" w:cs="David"/>
          <w:sz w:val="24"/>
          <w:szCs w:val="24"/>
          <w:rtl/>
        </w:rPr>
        <w:t xml:space="preserve"> </w:t>
      </w:r>
      <w:r w:rsidRPr="002E0FC8">
        <w:rPr>
          <w:rFonts w:ascii="David" w:hAnsi="David" w:cs="David"/>
          <w:sz w:val="24"/>
          <w:szCs w:val="24"/>
          <w:rtl/>
          <w:lang w:bidi="he-IL"/>
        </w:rPr>
        <w:t>בעיות</w:t>
      </w:r>
      <w:r w:rsidRPr="002E0FC8">
        <w:rPr>
          <w:rFonts w:ascii="David" w:hAnsi="David" w:cs="David"/>
          <w:sz w:val="24"/>
          <w:szCs w:val="24"/>
          <w:rtl/>
        </w:rPr>
        <w:t xml:space="preserve"> </w:t>
      </w:r>
      <w:r w:rsidRPr="002E0FC8">
        <w:rPr>
          <w:rFonts w:ascii="David" w:hAnsi="David" w:cs="David"/>
          <w:sz w:val="24"/>
          <w:szCs w:val="24"/>
          <w:rtl/>
          <w:lang w:bidi="he-IL"/>
        </w:rPr>
        <w:t>אחרות</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פגיעה</w:t>
      </w:r>
      <w:r w:rsidRPr="002E0FC8">
        <w:rPr>
          <w:rFonts w:ascii="David" w:hAnsi="David" w:cs="David"/>
          <w:sz w:val="24"/>
          <w:szCs w:val="24"/>
          <w:rtl/>
        </w:rPr>
        <w:t xml:space="preserve"> </w:t>
      </w:r>
      <w:r w:rsidRPr="002E0FC8">
        <w:rPr>
          <w:rFonts w:ascii="David" w:hAnsi="David" w:cs="David"/>
          <w:sz w:val="24"/>
          <w:szCs w:val="24"/>
          <w:rtl/>
          <w:lang w:bidi="he-IL"/>
        </w:rPr>
        <w:t>ביכולתם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עורכי</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להציג</w:t>
      </w:r>
      <w:r w:rsidRPr="002E0FC8">
        <w:rPr>
          <w:rFonts w:ascii="David" w:hAnsi="David" w:cs="David"/>
          <w:sz w:val="24"/>
          <w:szCs w:val="24"/>
          <w:rtl/>
        </w:rPr>
        <w:t xml:space="preserve"> </w:t>
      </w:r>
      <w:r w:rsidRPr="002E0FC8">
        <w:rPr>
          <w:rFonts w:ascii="David" w:hAnsi="David" w:cs="David"/>
          <w:sz w:val="24"/>
          <w:szCs w:val="24"/>
          <w:rtl/>
          <w:lang w:bidi="he-IL"/>
        </w:rPr>
        <w:t>התנגדויות</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פער</w:t>
      </w:r>
      <w:r w:rsidRPr="002E0FC8">
        <w:rPr>
          <w:rFonts w:ascii="David" w:hAnsi="David" w:cs="David"/>
          <w:sz w:val="24"/>
          <w:szCs w:val="24"/>
          <w:rtl/>
        </w:rPr>
        <w:t xml:space="preserve"> </w:t>
      </w:r>
      <w:r w:rsidRPr="002E0FC8">
        <w:rPr>
          <w:rFonts w:ascii="David" w:hAnsi="David" w:cs="David"/>
          <w:sz w:val="24"/>
          <w:szCs w:val="24"/>
          <w:rtl/>
          <w:lang w:bidi="he-IL"/>
        </w:rPr>
        <w:t>זמנים</w:t>
      </w:r>
      <w:r w:rsidRPr="002E0FC8">
        <w:rPr>
          <w:rFonts w:ascii="David" w:hAnsi="David" w:cs="David"/>
          <w:sz w:val="24"/>
          <w:szCs w:val="24"/>
          <w:rtl/>
        </w:rPr>
        <w:t xml:space="preserve"> </w:t>
      </w:r>
      <w:r w:rsidRPr="002E0FC8">
        <w:rPr>
          <w:rFonts w:ascii="David" w:hAnsi="David" w:cs="David"/>
          <w:sz w:val="24"/>
          <w:szCs w:val="24"/>
          <w:rtl/>
          <w:lang w:bidi="he-IL"/>
        </w:rPr>
        <w:t>מסוים</w:t>
      </w:r>
      <w:r w:rsidRPr="002E0FC8">
        <w:rPr>
          <w:rFonts w:ascii="David" w:hAnsi="David" w:cs="David"/>
          <w:sz w:val="24"/>
          <w:szCs w:val="24"/>
          <w:rtl/>
        </w:rPr>
        <w:t xml:space="preserve"> </w:t>
      </w:r>
      <w:r w:rsidRPr="002E0FC8">
        <w:rPr>
          <w:rFonts w:ascii="David" w:hAnsi="David" w:cs="David"/>
          <w:sz w:val="24"/>
          <w:szCs w:val="24"/>
          <w:rtl/>
          <w:lang w:bidi="he-IL"/>
        </w:rPr>
        <w:t>שנוצר</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הדברים</w:t>
      </w:r>
      <w:r w:rsidRPr="002E0FC8">
        <w:rPr>
          <w:rFonts w:ascii="David" w:hAnsi="David" w:cs="David"/>
          <w:sz w:val="24"/>
          <w:szCs w:val="24"/>
          <w:rtl/>
        </w:rPr>
        <w:t xml:space="preserve"> </w:t>
      </w:r>
      <w:r w:rsidRPr="002E0FC8">
        <w:rPr>
          <w:rFonts w:ascii="David" w:hAnsi="David" w:cs="David"/>
          <w:sz w:val="24"/>
          <w:szCs w:val="24"/>
          <w:rtl/>
          <w:lang w:bidi="he-IL"/>
        </w:rPr>
        <w:t>המקוריים</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הסימולטני</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הטבע</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הסימולטני</w:t>
      </w:r>
      <w:r w:rsidRPr="002E0FC8">
        <w:rPr>
          <w:rFonts w:ascii="David" w:hAnsi="David" w:cs="David"/>
          <w:sz w:val="24"/>
          <w:szCs w:val="24"/>
          <w:rtl/>
        </w:rPr>
        <w:t xml:space="preserve"> </w:t>
      </w:r>
      <w:r w:rsidRPr="002E0FC8">
        <w:rPr>
          <w:rFonts w:ascii="David" w:hAnsi="David" w:cs="David"/>
          <w:sz w:val="24"/>
          <w:szCs w:val="24"/>
          <w:rtl/>
          <w:lang w:bidi="he-IL"/>
        </w:rPr>
        <w:t>פחות</w:t>
      </w:r>
      <w:r w:rsidRPr="002E0FC8">
        <w:rPr>
          <w:rFonts w:ascii="David" w:hAnsi="David" w:cs="David"/>
          <w:sz w:val="24"/>
          <w:szCs w:val="24"/>
          <w:rtl/>
        </w:rPr>
        <w:t xml:space="preserve"> </w:t>
      </w:r>
      <w:r w:rsidRPr="002E0FC8">
        <w:rPr>
          <w:rFonts w:ascii="David" w:hAnsi="David" w:cs="David"/>
          <w:sz w:val="24"/>
          <w:szCs w:val="24"/>
          <w:rtl/>
          <w:lang w:bidi="he-IL"/>
        </w:rPr>
        <w:t>פולשני</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ה</w:t>
      </w:r>
      <w:r w:rsidRPr="002E0FC8">
        <w:rPr>
          <w:rFonts w:ascii="David" w:hAnsi="David" w:cs="David"/>
          <w:sz w:val="24"/>
          <w:szCs w:val="24"/>
          <w:rtl/>
        </w:rPr>
        <w:t>"</w:t>
      </w:r>
      <w:r w:rsidRPr="002E0FC8">
        <w:rPr>
          <w:rFonts w:ascii="David" w:hAnsi="David" w:cs="David"/>
          <w:sz w:val="24"/>
          <w:szCs w:val="24"/>
          <w:rtl/>
          <w:lang w:bidi="he-IL"/>
        </w:rPr>
        <w:t>בלתי</w:t>
      </w:r>
      <w:r w:rsidRPr="002E0FC8">
        <w:rPr>
          <w:rFonts w:ascii="David" w:hAnsi="David" w:cs="David"/>
          <w:sz w:val="24"/>
          <w:szCs w:val="24"/>
          <w:rtl/>
        </w:rPr>
        <w:t xml:space="preserve"> </w:t>
      </w:r>
      <w:r w:rsidRPr="002E0FC8">
        <w:rPr>
          <w:rFonts w:ascii="David" w:hAnsi="David" w:cs="David"/>
          <w:sz w:val="24"/>
          <w:szCs w:val="24"/>
          <w:rtl/>
          <w:lang w:bidi="he-IL"/>
        </w:rPr>
        <w:t>נראות</w:t>
      </w:r>
      <w:r w:rsidRPr="002E0FC8">
        <w:rPr>
          <w:rFonts w:ascii="David" w:hAnsi="David" w:cs="David"/>
          <w:sz w:val="24"/>
          <w:szCs w:val="24"/>
          <w:rtl/>
        </w:rPr>
        <w:t xml:space="preserve">" </w:t>
      </w:r>
      <w:r w:rsidRPr="002E0FC8">
        <w:rPr>
          <w:rFonts w:ascii="David" w:hAnsi="David" w:cs="David"/>
          <w:sz w:val="24"/>
          <w:szCs w:val="24"/>
          <w:rtl/>
          <w:lang w:bidi="he-IL"/>
        </w:rPr>
        <w:t>שלו</w:t>
      </w:r>
      <w:r w:rsidRPr="002E0FC8">
        <w:rPr>
          <w:rFonts w:ascii="David" w:hAnsi="David" w:cs="David"/>
          <w:sz w:val="24"/>
          <w:szCs w:val="24"/>
          <w:rtl/>
        </w:rPr>
        <w:t xml:space="preserve"> </w:t>
      </w:r>
      <w:r w:rsidRPr="002E0FC8">
        <w:rPr>
          <w:rFonts w:ascii="David" w:hAnsi="David" w:cs="David"/>
          <w:sz w:val="24"/>
          <w:szCs w:val="24"/>
          <w:rtl/>
          <w:lang w:bidi="he-IL"/>
        </w:rPr>
        <w:t>מקשה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p>
    <w:p w14:paraId="4109A710" w14:textId="30425966" w:rsidR="0093042D" w:rsidRPr="002E0FC8" w:rsidRDefault="0093042D" w:rsidP="0093042D">
      <w:pPr>
        <w:spacing w:line="360" w:lineRule="auto"/>
        <w:jc w:val="both"/>
        <w:rPr>
          <w:rFonts w:ascii="David" w:hAnsi="David" w:cs="David"/>
          <w:sz w:val="24"/>
          <w:szCs w:val="24"/>
          <w:lang w:bidi="he-IL"/>
        </w:rPr>
      </w:pPr>
      <w:r w:rsidRPr="002E0FC8">
        <w:rPr>
          <w:rFonts w:ascii="David" w:hAnsi="David" w:cs="David"/>
          <w:sz w:val="24"/>
          <w:szCs w:val="24"/>
          <w:rtl/>
          <w:lang w:bidi="he-IL"/>
        </w:rPr>
        <w:t>ההמחשה</w:t>
      </w:r>
      <w:r w:rsidRPr="002E0FC8">
        <w:rPr>
          <w:rFonts w:ascii="David" w:hAnsi="David" w:cs="David"/>
          <w:sz w:val="24"/>
          <w:szCs w:val="24"/>
          <w:rtl/>
        </w:rPr>
        <w:t xml:space="preserve"> </w:t>
      </w:r>
      <w:r w:rsidRPr="002E0FC8">
        <w:rPr>
          <w:rFonts w:ascii="David" w:hAnsi="David" w:cs="David"/>
          <w:sz w:val="24"/>
          <w:szCs w:val="24"/>
          <w:rtl/>
          <w:lang w:bidi="he-IL"/>
        </w:rPr>
        <w:t>הטובה</w:t>
      </w:r>
      <w:r w:rsidRPr="002E0FC8">
        <w:rPr>
          <w:rFonts w:ascii="David" w:hAnsi="David" w:cs="David"/>
          <w:sz w:val="24"/>
          <w:szCs w:val="24"/>
          <w:rtl/>
        </w:rPr>
        <w:t xml:space="preserve"> </w:t>
      </w:r>
      <w:r w:rsidRPr="002E0FC8">
        <w:rPr>
          <w:rFonts w:ascii="David" w:hAnsi="David" w:cs="David"/>
          <w:sz w:val="24"/>
          <w:szCs w:val="24"/>
          <w:rtl/>
          <w:lang w:bidi="he-IL"/>
        </w:rPr>
        <w:t>ביותר</w:t>
      </w:r>
      <w:r w:rsidRPr="002E0FC8">
        <w:rPr>
          <w:rFonts w:ascii="David" w:hAnsi="David" w:cs="David"/>
          <w:sz w:val="24"/>
          <w:szCs w:val="24"/>
          <w:rtl/>
        </w:rPr>
        <w:t xml:space="preserve"> </w:t>
      </w:r>
      <w:r w:rsidRPr="002E0FC8">
        <w:rPr>
          <w:rFonts w:ascii="David" w:hAnsi="David" w:cs="David"/>
          <w:sz w:val="24"/>
          <w:szCs w:val="24"/>
          <w:rtl/>
          <w:lang w:bidi="he-IL"/>
        </w:rPr>
        <w:t>להבדלים</w:t>
      </w:r>
      <w:r w:rsidRPr="002E0FC8">
        <w:rPr>
          <w:rFonts w:ascii="David" w:hAnsi="David" w:cs="David"/>
          <w:sz w:val="24"/>
          <w:szCs w:val="24"/>
          <w:rtl/>
        </w:rPr>
        <w:t xml:space="preserve"> </w:t>
      </w:r>
      <w:r w:rsidRPr="002E0FC8">
        <w:rPr>
          <w:rFonts w:ascii="David" w:hAnsi="David" w:cs="David"/>
          <w:sz w:val="24"/>
          <w:szCs w:val="24"/>
          <w:rtl/>
          <w:lang w:bidi="he-IL"/>
        </w:rPr>
        <w:t>בענייני</w:t>
      </w:r>
      <w:r w:rsidRPr="002E0FC8">
        <w:rPr>
          <w:rFonts w:ascii="David" w:hAnsi="David" w:cs="David"/>
          <w:sz w:val="24"/>
          <w:szCs w:val="24"/>
          <w:rtl/>
        </w:rPr>
        <w:t xml:space="preserve"> </w:t>
      </w:r>
      <w:r w:rsidRPr="002E0FC8">
        <w:rPr>
          <w:rFonts w:ascii="David" w:hAnsi="David" w:cs="David"/>
          <w:sz w:val="24"/>
          <w:szCs w:val="24"/>
          <w:rtl/>
          <w:lang w:bidi="he-IL"/>
        </w:rPr>
        <w:t>שפה</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קשורה</w:t>
      </w:r>
      <w:r w:rsidRPr="002E0FC8">
        <w:rPr>
          <w:rFonts w:ascii="David" w:hAnsi="David" w:cs="David"/>
          <w:sz w:val="24"/>
          <w:szCs w:val="24"/>
          <w:rtl/>
        </w:rPr>
        <w:t xml:space="preserve"> </w:t>
      </w:r>
      <w:r w:rsidRPr="002E0FC8">
        <w:rPr>
          <w:rFonts w:ascii="David" w:hAnsi="David" w:cs="David"/>
          <w:sz w:val="24"/>
          <w:szCs w:val="24"/>
          <w:rtl/>
          <w:lang w:bidi="he-IL"/>
        </w:rPr>
        <w:t>ליחס</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הגרמנית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לפתרון</w:t>
      </w:r>
      <w:r w:rsidRPr="002E0FC8">
        <w:rPr>
          <w:rFonts w:ascii="David" w:hAnsi="David" w:cs="David"/>
          <w:sz w:val="24"/>
          <w:szCs w:val="24"/>
          <w:rtl/>
        </w:rPr>
        <w:t xml:space="preserve"> </w:t>
      </w:r>
      <w:r w:rsidRPr="002E0FC8">
        <w:rPr>
          <w:rFonts w:ascii="David" w:hAnsi="David" w:cs="David"/>
          <w:sz w:val="24"/>
          <w:szCs w:val="24"/>
          <w:rtl/>
          <w:lang w:bidi="he-IL"/>
        </w:rPr>
        <w:t>ה</w:t>
      </w:r>
      <w:r w:rsidRPr="002E0FC8">
        <w:rPr>
          <w:rFonts w:ascii="David" w:hAnsi="David" w:cs="David"/>
          <w:sz w:val="24"/>
          <w:szCs w:val="24"/>
          <w:rtl/>
        </w:rPr>
        <w:t>-</w:t>
      </w:r>
      <w:r w:rsidRPr="002E0FC8">
        <w:rPr>
          <w:rFonts w:ascii="David" w:hAnsi="David" w:cs="David"/>
          <w:sz w:val="24"/>
          <w:szCs w:val="24"/>
        </w:rPr>
        <w:t>relay</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משפה</w:t>
      </w:r>
      <w:r w:rsidRPr="002E0FC8">
        <w:rPr>
          <w:rFonts w:ascii="David" w:hAnsi="David" w:cs="David"/>
          <w:sz w:val="24"/>
          <w:szCs w:val="24"/>
          <w:rtl/>
        </w:rPr>
        <w:t xml:space="preserve"> </w:t>
      </w:r>
      <w:r w:rsidRPr="002E0FC8">
        <w:rPr>
          <w:rFonts w:ascii="David" w:hAnsi="David" w:cs="David"/>
          <w:sz w:val="24"/>
          <w:szCs w:val="24"/>
          <w:rtl/>
          <w:lang w:bidi="he-IL"/>
        </w:rPr>
        <w:t>שלישית</w:t>
      </w:r>
      <w:r w:rsidRPr="002E0FC8">
        <w:rPr>
          <w:rFonts w:ascii="David" w:hAnsi="David" w:cs="David"/>
          <w:sz w:val="24"/>
          <w:szCs w:val="24"/>
          <w:rtl/>
        </w:rPr>
        <w:t xml:space="preserve">) </w:t>
      </w:r>
      <w:r w:rsidRPr="002E0FC8">
        <w:rPr>
          <w:rFonts w:ascii="David" w:hAnsi="David" w:cs="David"/>
          <w:sz w:val="24"/>
          <w:szCs w:val="24"/>
          <w:rtl/>
          <w:lang w:bidi="he-IL"/>
        </w:rPr>
        <w:t>הבלתי</w:t>
      </w:r>
      <w:r w:rsidRPr="002E0FC8">
        <w:rPr>
          <w:rFonts w:ascii="David" w:hAnsi="David" w:cs="David"/>
          <w:sz w:val="24"/>
          <w:szCs w:val="24"/>
          <w:rtl/>
        </w:rPr>
        <w:t xml:space="preserve"> </w:t>
      </w:r>
      <w:r w:rsidRPr="002E0FC8">
        <w:rPr>
          <w:rFonts w:ascii="David" w:hAnsi="David" w:cs="David"/>
          <w:sz w:val="24"/>
          <w:szCs w:val="24"/>
          <w:rtl/>
          <w:lang w:bidi="he-IL"/>
        </w:rPr>
        <w:t>נמנע</w:t>
      </w:r>
      <w:r w:rsidRPr="002E0FC8">
        <w:rPr>
          <w:rFonts w:ascii="David" w:hAnsi="David" w:cs="David"/>
          <w:sz w:val="24"/>
          <w:szCs w:val="24"/>
          <w:rtl/>
        </w:rPr>
        <w:t xml:space="preserve"> </w:t>
      </w:r>
      <w:r w:rsidRPr="002E0FC8">
        <w:rPr>
          <w:rFonts w:ascii="David" w:hAnsi="David" w:cs="David"/>
          <w:sz w:val="24"/>
          <w:szCs w:val="24"/>
          <w:rtl/>
          <w:lang w:bidi="he-IL"/>
        </w:rPr>
        <w:t>שיושם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להתמודד</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באוקראינית</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 xml:space="preserve"> </w:t>
      </w:r>
      <w:r w:rsidRPr="002E0FC8">
        <w:rPr>
          <w:rFonts w:ascii="David" w:hAnsi="David" w:cs="David"/>
          <w:sz w:val="24"/>
          <w:szCs w:val="24"/>
          <w:rtl/>
          <w:lang w:bidi="he-IL"/>
        </w:rPr>
        <w:t>תורגמה</w:t>
      </w:r>
      <w:r w:rsidRPr="002E0FC8">
        <w:rPr>
          <w:rFonts w:ascii="David" w:hAnsi="David" w:cs="David"/>
          <w:sz w:val="24"/>
          <w:szCs w:val="24"/>
          <w:rtl/>
        </w:rPr>
        <w:t xml:space="preserve"> </w:t>
      </w:r>
      <w:r w:rsidRPr="002E0FC8">
        <w:rPr>
          <w:rFonts w:ascii="David" w:hAnsi="David" w:cs="David"/>
          <w:sz w:val="24"/>
          <w:szCs w:val="24"/>
          <w:rtl/>
          <w:lang w:bidi="he-IL"/>
        </w:rPr>
        <w:t>ישירות</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סימולטני</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ישירות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הסנגורים</w:t>
      </w:r>
      <w:r w:rsidRPr="002E0FC8">
        <w:rPr>
          <w:rFonts w:ascii="David" w:hAnsi="David" w:cs="David"/>
          <w:sz w:val="24"/>
          <w:szCs w:val="24"/>
          <w:rtl/>
        </w:rPr>
        <w:t xml:space="preserve"> </w:t>
      </w:r>
      <w:r w:rsidRPr="002E0FC8">
        <w:rPr>
          <w:rFonts w:ascii="David" w:hAnsi="David" w:cs="David"/>
          <w:sz w:val="24"/>
          <w:szCs w:val="24"/>
          <w:rtl/>
          <w:lang w:bidi="he-IL"/>
        </w:rPr>
        <w:t>דוברי</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שמעו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הגרמנית</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שמתורגמן</w:t>
      </w:r>
      <w:r w:rsidRPr="002E0FC8">
        <w:rPr>
          <w:rFonts w:ascii="David" w:hAnsi="David" w:cs="David"/>
          <w:sz w:val="24"/>
          <w:szCs w:val="24"/>
          <w:rtl/>
        </w:rPr>
        <w:t xml:space="preserve"> </w:t>
      </w:r>
      <w:r w:rsidRPr="002E0FC8">
        <w:rPr>
          <w:rFonts w:ascii="David" w:hAnsi="David" w:cs="David"/>
          <w:sz w:val="24"/>
          <w:szCs w:val="24"/>
          <w:rtl/>
          <w:lang w:bidi="he-IL"/>
        </w:rPr>
        <w:t>תרגם</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שטענות</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העברית</w:t>
      </w:r>
      <w:r w:rsidRPr="002E0FC8">
        <w:rPr>
          <w:rFonts w:ascii="David" w:hAnsi="David" w:cs="David"/>
          <w:sz w:val="24"/>
          <w:szCs w:val="24"/>
          <w:rtl/>
        </w:rPr>
        <w:t xml:space="preserve"> </w:t>
      </w:r>
      <w:r w:rsidRPr="002E0FC8">
        <w:rPr>
          <w:rFonts w:ascii="David" w:hAnsi="David" w:cs="David"/>
          <w:sz w:val="24"/>
          <w:szCs w:val="24"/>
          <w:rtl/>
          <w:lang w:bidi="he-IL"/>
        </w:rPr>
        <w:t>שתורגמה</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עוקב</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רלוונטיות</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תורגמו</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לרוב</w:t>
      </w:r>
      <w:r w:rsidRPr="002E0FC8">
        <w:rPr>
          <w:rFonts w:ascii="David" w:hAnsi="David" w:cs="David"/>
          <w:sz w:val="24"/>
          <w:szCs w:val="24"/>
          <w:rtl/>
        </w:rPr>
        <w:t xml:space="preserve"> </w:t>
      </w:r>
      <w:r w:rsidRPr="002E0FC8">
        <w:rPr>
          <w:rFonts w:ascii="David" w:hAnsi="David" w:cs="David"/>
          <w:sz w:val="24"/>
          <w:szCs w:val="24"/>
          <w:rtl/>
          <w:lang w:bidi="he-IL"/>
        </w:rPr>
        <w:t>התעוררו</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ויכוחים</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התלהטות</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הסנגור</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טען</w:t>
      </w:r>
      <w:r w:rsidRPr="002E0FC8">
        <w:rPr>
          <w:rFonts w:ascii="David" w:hAnsi="David" w:cs="David"/>
          <w:sz w:val="24"/>
          <w:szCs w:val="24"/>
          <w:rtl/>
        </w:rPr>
        <w:t xml:space="preserve"> </w:t>
      </w:r>
      <w:r w:rsidRPr="002E0FC8">
        <w:rPr>
          <w:rFonts w:ascii="David" w:hAnsi="David" w:cs="David"/>
          <w:sz w:val="24"/>
          <w:szCs w:val="24"/>
          <w:rtl/>
          <w:lang w:bidi="he-IL"/>
        </w:rPr>
        <w:t>שהתביעה</w:t>
      </w:r>
      <w:r w:rsidRPr="002E0FC8">
        <w:rPr>
          <w:rFonts w:ascii="David" w:hAnsi="David" w:cs="David"/>
          <w:sz w:val="24"/>
          <w:szCs w:val="24"/>
          <w:rtl/>
        </w:rPr>
        <w:t xml:space="preserve"> </w:t>
      </w:r>
      <w:r w:rsidRPr="002E0FC8">
        <w:rPr>
          <w:rFonts w:ascii="David" w:hAnsi="David" w:cs="David"/>
          <w:sz w:val="24"/>
          <w:szCs w:val="24"/>
          <w:rtl/>
          <w:lang w:bidi="he-IL"/>
        </w:rPr>
        <w:t>מנסה</w:t>
      </w:r>
      <w:r w:rsidRPr="002E0FC8">
        <w:rPr>
          <w:rFonts w:ascii="David" w:hAnsi="David" w:cs="David"/>
          <w:sz w:val="24"/>
          <w:szCs w:val="24"/>
          <w:rtl/>
        </w:rPr>
        <w:t xml:space="preserve"> </w:t>
      </w:r>
      <w:r w:rsidRPr="002E0FC8">
        <w:rPr>
          <w:rFonts w:ascii="David" w:hAnsi="David" w:cs="David"/>
          <w:sz w:val="24"/>
          <w:szCs w:val="24"/>
          <w:rtl/>
          <w:lang w:bidi="he-IL"/>
        </w:rPr>
        <w:t>לשים</w:t>
      </w:r>
      <w:r w:rsidRPr="002E0FC8">
        <w:rPr>
          <w:rFonts w:ascii="David" w:hAnsi="David" w:cs="David"/>
          <w:sz w:val="24"/>
          <w:szCs w:val="24"/>
          <w:rtl/>
        </w:rPr>
        <w:t xml:space="preserve"> </w:t>
      </w:r>
      <w:r w:rsidRPr="002E0FC8">
        <w:rPr>
          <w:rFonts w:ascii="David" w:hAnsi="David" w:cs="David"/>
          <w:sz w:val="24"/>
          <w:szCs w:val="24"/>
          <w:rtl/>
          <w:lang w:bidi="he-IL"/>
        </w:rPr>
        <w:t>מילים</w:t>
      </w:r>
      <w:r w:rsidRPr="002E0FC8">
        <w:rPr>
          <w:rFonts w:ascii="David" w:hAnsi="David" w:cs="David"/>
          <w:sz w:val="24"/>
          <w:szCs w:val="24"/>
          <w:rtl/>
        </w:rPr>
        <w:t xml:space="preserve"> </w:t>
      </w:r>
      <w:r w:rsidRPr="002E0FC8">
        <w:rPr>
          <w:rFonts w:ascii="David" w:hAnsi="David" w:cs="David"/>
          <w:sz w:val="24"/>
          <w:szCs w:val="24"/>
          <w:rtl/>
          <w:lang w:bidi="he-IL"/>
        </w:rPr>
        <w:t>בפיו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העד</w:t>
      </w:r>
      <w:r w:rsidR="00B63FF3">
        <w:rPr>
          <w:rFonts w:ascii="David" w:hAnsi="David" w:cs="David" w:hint="cs"/>
          <w:sz w:val="24"/>
          <w:szCs w:val="24"/>
          <w:rtl/>
          <w:lang w:bidi="he-IL"/>
        </w:rPr>
        <w:t xml:space="preserve"> (עמ' 7).</w:t>
      </w:r>
    </w:p>
    <w:p w14:paraId="2A5AE7CE"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ניתן</w:t>
      </w:r>
      <w:r w:rsidRPr="002E0FC8">
        <w:rPr>
          <w:rFonts w:ascii="David" w:hAnsi="David" w:cs="David"/>
          <w:sz w:val="24"/>
          <w:szCs w:val="24"/>
          <w:rtl/>
        </w:rPr>
        <w:t xml:space="preserve"> </w:t>
      </w:r>
      <w:r w:rsidRPr="002E0FC8">
        <w:rPr>
          <w:rFonts w:ascii="David" w:hAnsi="David" w:cs="David"/>
          <w:sz w:val="24"/>
          <w:szCs w:val="24"/>
          <w:rtl/>
          <w:lang w:bidi="he-IL"/>
        </w:rPr>
        <w:t>לראות</w:t>
      </w:r>
      <w:r w:rsidRPr="002E0FC8">
        <w:rPr>
          <w:rFonts w:ascii="David" w:hAnsi="David" w:cs="David"/>
          <w:sz w:val="24"/>
          <w:szCs w:val="24"/>
          <w:rtl/>
        </w:rPr>
        <w:t xml:space="preserve"> </w:t>
      </w:r>
      <w:r w:rsidRPr="002E0FC8">
        <w:rPr>
          <w:rFonts w:ascii="David" w:hAnsi="David" w:cs="David"/>
          <w:sz w:val="24"/>
          <w:szCs w:val="24"/>
          <w:rtl/>
          <w:lang w:bidi="he-IL"/>
        </w:rPr>
        <w:t>שזאת</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טקטיקת</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מהעובדה</w:t>
      </w:r>
      <w:r w:rsidRPr="002E0FC8">
        <w:rPr>
          <w:rFonts w:ascii="David" w:hAnsi="David" w:cs="David"/>
          <w:sz w:val="24"/>
          <w:szCs w:val="24"/>
          <w:rtl/>
        </w:rPr>
        <w:t xml:space="preserve"> </w:t>
      </w:r>
      <w:r w:rsidRPr="002E0FC8">
        <w:rPr>
          <w:rFonts w:ascii="David" w:hAnsi="David" w:cs="David"/>
          <w:sz w:val="24"/>
          <w:szCs w:val="24"/>
          <w:rtl/>
          <w:lang w:bidi="he-IL"/>
        </w:rPr>
        <w:t>שהצעת</w:t>
      </w:r>
      <w:r w:rsidRPr="002E0FC8">
        <w:rPr>
          <w:rFonts w:ascii="David" w:hAnsi="David" w:cs="David"/>
          <w:sz w:val="24"/>
          <w:szCs w:val="24"/>
          <w:rtl/>
        </w:rPr>
        <w:t xml:space="preserve"> </w:t>
      </w:r>
      <w:r w:rsidRPr="002E0FC8">
        <w:rPr>
          <w:rFonts w:ascii="David" w:hAnsi="David" w:cs="David"/>
          <w:sz w:val="24"/>
          <w:szCs w:val="24"/>
          <w:rtl/>
          <w:lang w:bidi="he-IL"/>
        </w:rPr>
        <w:t>התיקון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תמיד</w:t>
      </w:r>
      <w:r w:rsidRPr="002E0FC8">
        <w:rPr>
          <w:rFonts w:ascii="David" w:hAnsi="David" w:cs="David"/>
          <w:sz w:val="24"/>
          <w:szCs w:val="24"/>
          <w:rtl/>
        </w:rPr>
        <w:t xml:space="preserve"> </w:t>
      </w:r>
      <w:r w:rsidRPr="002E0FC8">
        <w:rPr>
          <w:rFonts w:ascii="David" w:hAnsi="David" w:cs="David"/>
          <w:sz w:val="24"/>
          <w:szCs w:val="24"/>
          <w:rtl/>
          <w:lang w:bidi="he-IL"/>
        </w:rPr>
        <w:t>עלתה</w:t>
      </w:r>
      <w:r w:rsidRPr="002E0FC8">
        <w:rPr>
          <w:rFonts w:ascii="David" w:hAnsi="David" w:cs="David"/>
          <w:sz w:val="24"/>
          <w:szCs w:val="24"/>
          <w:rtl/>
        </w:rPr>
        <w:t xml:space="preserve"> </w:t>
      </w:r>
      <w:r w:rsidRPr="002E0FC8">
        <w:rPr>
          <w:rFonts w:ascii="David" w:hAnsi="David" w:cs="David"/>
          <w:sz w:val="24"/>
          <w:szCs w:val="24"/>
          <w:rtl/>
          <w:lang w:bidi="he-IL"/>
        </w:rPr>
        <w:t>בקנה</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שכבר</w:t>
      </w:r>
      <w:r w:rsidRPr="002E0FC8">
        <w:rPr>
          <w:rFonts w:ascii="David" w:hAnsi="David" w:cs="David"/>
          <w:sz w:val="24"/>
          <w:szCs w:val="24"/>
          <w:rtl/>
        </w:rPr>
        <w:t xml:space="preserve"> </w:t>
      </w:r>
      <w:r w:rsidRPr="002E0FC8">
        <w:rPr>
          <w:rFonts w:ascii="David" w:hAnsi="David" w:cs="David"/>
          <w:sz w:val="24"/>
          <w:szCs w:val="24"/>
          <w:rtl/>
          <w:lang w:bidi="he-IL"/>
        </w:rPr>
        <w:t>נשמעה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לפיכך</w:t>
      </w:r>
      <w:r w:rsidRPr="002E0FC8">
        <w:rPr>
          <w:rFonts w:ascii="David" w:hAnsi="David" w:cs="David"/>
          <w:sz w:val="24"/>
          <w:szCs w:val="24"/>
          <w:rtl/>
        </w:rPr>
        <w:t xml:space="preserve"> </w:t>
      </w:r>
      <w:r w:rsidRPr="002E0FC8">
        <w:rPr>
          <w:rFonts w:ascii="David" w:hAnsi="David" w:cs="David"/>
          <w:sz w:val="24"/>
          <w:szCs w:val="24"/>
          <w:rtl/>
          <w:lang w:bidi="he-IL"/>
        </w:rPr>
        <w:t>חוסר</w:t>
      </w:r>
      <w:r w:rsidRPr="002E0FC8">
        <w:rPr>
          <w:rFonts w:ascii="David" w:hAnsi="David" w:cs="David"/>
          <w:sz w:val="24"/>
          <w:szCs w:val="24"/>
          <w:rtl/>
        </w:rPr>
        <w:t xml:space="preserve"> </w:t>
      </w:r>
      <w:r w:rsidRPr="002E0FC8">
        <w:rPr>
          <w:rFonts w:ascii="David" w:hAnsi="David" w:cs="David"/>
          <w:sz w:val="24"/>
          <w:szCs w:val="24"/>
          <w:rtl/>
          <w:lang w:bidi="he-IL"/>
        </w:rPr>
        <w:t>אמון</w:t>
      </w:r>
      <w:r w:rsidRPr="002E0FC8">
        <w:rPr>
          <w:rFonts w:ascii="David" w:hAnsi="David" w:cs="David"/>
          <w:sz w:val="24"/>
          <w:szCs w:val="24"/>
          <w:rtl/>
        </w:rPr>
        <w:t xml:space="preserve"> </w:t>
      </w:r>
      <w:r w:rsidRPr="002E0FC8">
        <w:rPr>
          <w:rFonts w:ascii="David" w:hAnsi="David" w:cs="David"/>
          <w:sz w:val="24"/>
          <w:szCs w:val="24"/>
          <w:rtl/>
          <w:lang w:bidi="he-IL"/>
        </w:rPr>
        <w:t>אמיתי</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מדומה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בטענות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לגרסה</w:t>
      </w:r>
      <w:r w:rsidRPr="002E0FC8">
        <w:rPr>
          <w:rFonts w:ascii="David" w:hAnsi="David" w:cs="David"/>
          <w:sz w:val="24"/>
          <w:szCs w:val="24"/>
          <w:rtl/>
        </w:rPr>
        <w:t xml:space="preserve"> </w:t>
      </w:r>
      <w:r w:rsidRPr="002E0FC8">
        <w:rPr>
          <w:rFonts w:ascii="David" w:hAnsi="David" w:cs="David"/>
          <w:sz w:val="24"/>
          <w:szCs w:val="24"/>
          <w:rtl/>
          <w:lang w:bidi="he-IL"/>
        </w:rPr>
        <w:t>העברית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הוביל</w:t>
      </w:r>
      <w:r w:rsidRPr="002E0FC8">
        <w:rPr>
          <w:rFonts w:ascii="David" w:hAnsi="David" w:cs="David"/>
          <w:sz w:val="24"/>
          <w:szCs w:val="24"/>
          <w:rtl/>
        </w:rPr>
        <w:t xml:space="preserve"> </w:t>
      </w:r>
      <w:r w:rsidRPr="002E0FC8">
        <w:rPr>
          <w:rFonts w:ascii="David" w:hAnsi="David" w:cs="David"/>
          <w:sz w:val="24"/>
          <w:szCs w:val="24"/>
          <w:rtl/>
          <w:lang w:bidi="he-IL"/>
        </w:rPr>
        <w:t>להליך</w:t>
      </w:r>
      <w:r w:rsidRPr="002E0FC8">
        <w:rPr>
          <w:rFonts w:ascii="David" w:hAnsi="David" w:cs="David"/>
          <w:sz w:val="24"/>
          <w:szCs w:val="24"/>
          <w:rtl/>
        </w:rPr>
        <w:t xml:space="preserve"> </w:t>
      </w:r>
      <w:r w:rsidRPr="002E0FC8">
        <w:rPr>
          <w:rFonts w:ascii="David" w:hAnsi="David" w:cs="David"/>
          <w:sz w:val="24"/>
          <w:szCs w:val="24"/>
          <w:rtl/>
          <w:lang w:bidi="he-IL"/>
        </w:rPr>
        <w:t>מסורבל</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התמודדות</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הטענות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כלל</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חזרה</w:t>
      </w:r>
      <w:r w:rsidRPr="002E0FC8">
        <w:rPr>
          <w:rFonts w:ascii="David" w:hAnsi="David" w:cs="David"/>
          <w:sz w:val="24"/>
          <w:szCs w:val="24"/>
          <w:rtl/>
        </w:rPr>
        <w:t xml:space="preserve"> </w:t>
      </w:r>
      <w:r w:rsidRPr="002E0FC8">
        <w:rPr>
          <w:rFonts w:ascii="David" w:hAnsi="David" w:cs="David"/>
          <w:sz w:val="24"/>
          <w:szCs w:val="24"/>
          <w:rtl/>
          <w:lang w:bidi="he-IL"/>
        </w:rPr>
        <w:t>להקלטה</w:t>
      </w:r>
      <w:r w:rsidRPr="002E0FC8">
        <w:rPr>
          <w:rFonts w:ascii="David" w:hAnsi="David" w:cs="David"/>
          <w:sz w:val="24"/>
          <w:szCs w:val="24"/>
          <w:rtl/>
        </w:rPr>
        <w:t xml:space="preserve"> </w:t>
      </w:r>
      <w:r w:rsidRPr="002E0FC8">
        <w:rPr>
          <w:rFonts w:ascii="David" w:hAnsi="David" w:cs="David"/>
          <w:sz w:val="24"/>
          <w:szCs w:val="24"/>
          <w:rtl/>
          <w:lang w:bidi="he-IL"/>
        </w:rPr>
        <w:t>האלקטרונית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המקור</w:t>
      </w:r>
      <w:r w:rsidRPr="002E0FC8">
        <w:rPr>
          <w:rFonts w:ascii="David" w:hAnsi="David" w:cs="David"/>
          <w:sz w:val="24"/>
          <w:szCs w:val="24"/>
          <w:rtl/>
        </w:rPr>
        <w:t xml:space="preserve"> </w:t>
      </w:r>
      <w:r w:rsidRPr="002E0FC8">
        <w:rPr>
          <w:rFonts w:ascii="David" w:hAnsi="David" w:cs="David"/>
          <w:sz w:val="24"/>
          <w:szCs w:val="24"/>
          <w:rtl/>
          <w:lang w:bidi="he-IL"/>
        </w:rPr>
        <w:t>ולעיתים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דחיית</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תיקון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טעויות</w:t>
      </w:r>
      <w:r w:rsidRPr="002E0FC8">
        <w:rPr>
          <w:rFonts w:ascii="David" w:hAnsi="David" w:cs="David"/>
          <w:sz w:val="24"/>
          <w:szCs w:val="24"/>
          <w:rtl/>
        </w:rPr>
        <w:t xml:space="preserve"> </w:t>
      </w:r>
      <w:r w:rsidRPr="002E0FC8">
        <w:rPr>
          <w:rFonts w:ascii="David" w:hAnsi="David" w:cs="David"/>
          <w:sz w:val="24"/>
          <w:szCs w:val="24"/>
          <w:rtl/>
          <w:lang w:bidi="he-IL"/>
        </w:rPr>
        <w:t>לפחות</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הדיון</w:t>
      </w:r>
      <w:r w:rsidRPr="002E0FC8">
        <w:rPr>
          <w:rFonts w:ascii="David" w:hAnsi="David" w:cs="David"/>
          <w:sz w:val="24"/>
          <w:szCs w:val="24"/>
          <w:rtl/>
        </w:rPr>
        <w:t xml:space="preserve"> </w:t>
      </w:r>
      <w:r w:rsidRPr="002E0FC8">
        <w:rPr>
          <w:rFonts w:ascii="David" w:hAnsi="David" w:cs="David"/>
          <w:sz w:val="24"/>
          <w:szCs w:val="24"/>
          <w:rtl/>
          <w:lang w:bidi="he-IL"/>
        </w:rPr>
        <w:t>הבא</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והשופטים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מסוגלים</w:t>
      </w:r>
      <w:r w:rsidRPr="002E0FC8">
        <w:rPr>
          <w:rFonts w:ascii="David" w:hAnsi="David" w:cs="David"/>
          <w:sz w:val="24"/>
          <w:szCs w:val="24"/>
          <w:rtl/>
        </w:rPr>
        <w:t xml:space="preserve"> </w:t>
      </w:r>
      <w:r w:rsidRPr="002E0FC8">
        <w:rPr>
          <w:rFonts w:ascii="David" w:hAnsi="David" w:cs="David"/>
          <w:sz w:val="24"/>
          <w:szCs w:val="24"/>
          <w:rtl/>
          <w:lang w:bidi="he-IL"/>
        </w:rPr>
        <w:t>לעקוב</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המקורית</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העד</w:t>
      </w:r>
      <w:r w:rsidRPr="002E0FC8">
        <w:rPr>
          <w:rFonts w:ascii="David" w:hAnsi="David" w:cs="David"/>
          <w:sz w:val="24"/>
          <w:szCs w:val="24"/>
          <w:rtl/>
        </w:rPr>
        <w:t xml:space="preserve"> </w:t>
      </w:r>
      <w:r w:rsidRPr="002E0FC8">
        <w:rPr>
          <w:rFonts w:ascii="David" w:hAnsi="David" w:cs="David"/>
          <w:sz w:val="24"/>
          <w:szCs w:val="24"/>
          <w:rtl/>
          <w:lang w:bidi="he-IL"/>
        </w:rPr>
        <w:t>היחיד</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שהופיע</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בנוסף</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בחרו</w:t>
      </w:r>
      <w:r w:rsidRPr="002E0FC8">
        <w:rPr>
          <w:rFonts w:ascii="David" w:hAnsi="David" w:cs="David"/>
          <w:sz w:val="24"/>
          <w:szCs w:val="24"/>
          <w:rtl/>
        </w:rPr>
        <w:t xml:space="preserve"> </w:t>
      </w:r>
      <w:r w:rsidRPr="002E0FC8">
        <w:rPr>
          <w:rFonts w:ascii="David" w:hAnsi="David" w:cs="David"/>
          <w:sz w:val="24"/>
          <w:szCs w:val="24"/>
          <w:rtl/>
          <w:lang w:bidi="he-IL"/>
        </w:rPr>
        <w:t>לתשאל</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w:t>
      </w:r>
    </w:p>
    <w:p w14:paraId="7C7B9F40" w14:textId="77777777" w:rsidR="0093042D" w:rsidRPr="002E0FC8" w:rsidRDefault="0093042D" w:rsidP="0093042D">
      <w:pPr>
        <w:spacing w:line="360" w:lineRule="auto"/>
        <w:jc w:val="both"/>
        <w:rPr>
          <w:rFonts w:ascii="David" w:hAnsi="David" w:cs="David"/>
          <w:b/>
          <w:bCs/>
          <w:sz w:val="24"/>
          <w:szCs w:val="24"/>
          <w:rtl/>
        </w:rPr>
      </w:pPr>
      <w:r w:rsidRPr="002E0FC8">
        <w:rPr>
          <w:rFonts w:ascii="David" w:hAnsi="David" w:cs="David"/>
          <w:b/>
          <w:bCs/>
          <w:sz w:val="24"/>
          <w:szCs w:val="24"/>
          <w:rtl/>
          <w:lang w:bidi="he-IL"/>
        </w:rPr>
        <w:t>השפעת</w:t>
      </w:r>
      <w:r w:rsidRPr="002E0FC8">
        <w:rPr>
          <w:rFonts w:ascii="David" w:hAnsi="David" w:cs="David"/>
          <w:b/>
          <w:bCs/>
          <w:sz w:val="24"/>
          <w:szCs w:val="24"/>
          <w:rtl/>
        </w:rPr>
        <w:t xml:space="preserve"> </w:t>
      </w:r>
      <w:r w:rsidRPr="002E0FC8">
        <w:rPr>
          <w:rFonts w:ascii="David" w:hAnsi="David" w:cs="David"/>
          <w:b/>
          <w:bCs/>
          <w:sz w:val="24"/>
          <w:szCs w:val="24"/>
          <w:rtl/>
          <w:lang w:bidi="he-IL"/>
        </w:rPr>
        <w:t>המתורגמנות</w:t>
      </w:r>
      <w:r w:rsidRPr="002E0FC8">
        <w:rPr>
          <w:rFonts w:ascii="David" w:hAnsi="David" w:cs="David"/>
          <w:b/>
          <w:bCs/>
          <w:sz w:val="24"/>
          <w:szCs w:val="24"/>
          <w:rtl/>
        </w:rPr>
        <w:t xml:space="preserve"> </w:t>
      </w:r>
      <w:r w:rsidRPr="002E0FC8">
        <w:rPr>
          <w:rFonts w:ascii="David" w:hAnsi="David" w:cs="David"/>
          <w:b/>
          <w:bCs/>
          <w:sz w:val="24"/>
          <w:szCs w:val="24"/>
          <w:rtl/>
          <w:lang w:bidi="he-IL"/>
        </w:rPr>
        <w:t>על</w:t>
      </w:r>
      <w:r w:rsidRPr="002E0FC8">
        <w:rPr>
          <w:rFonts w:ascii="David" w:hAnsi="David" w:cs="David"/>
          <w:b/>
          <w:bCs/>
          <w:sz w:val="24"/>
          <w:szCs w:val="24"/>
          <w:rtl/>
        </w:rPr>
        <w:t xml:space="preserve"> </w:t>
      </w:r>
      <w:r w:rsidRPr="002E0FC8">
        <w:rPr>
          <w:rFonts w:ascii="David" w:hAnsi="David" w:cs="David"/>
          <w:b/>
          <w:bCs/>
          <w:sz w:val="24"/>
          <w:szCs w:val="24"/>
          <w:rtl/>
          <w:lang w:bidi="he-IL"/>
        </w:rPr>
        <w:t>שני</w:t>
      </w:r>
      <w:r w:rsidRPr="002E0FC8">
        <w:rPr>
          <w:rFonts w:ascii="David" w:hAnsi="David" w:cs="David"/>
          <w:b/>
          <w:bCs/>
          <w:sz w:val="24"/>
          <w:szCs w:val="24"/>
          <w:rtl/>
        </w:rPr>
        <w:t xml:space="preserve"> </w:t>
      </w:r>
      <w:r w:rsidRPr="002E0FC8">
        <w:rPr>
          <w:rFonts w:ascii="David" w:hAnsi="David" w:cs="David"/>
          <w:b/>
          <w:bCs/>
          <w:sz w:val="24"/>
          <w:szCs w:val="24"/>
          <w:rtl/>
          <w:lang w:bidi="he-IL"/>
        </w:rPr>
        <w:t>המשפטים</w:t>
      </w:r>
    </w:p>
    <w:p w14:paraId="2D995D27" w14:textId="06D0D401" w:rsidR="0093042D" w:rsidRPr="00B63FF3" w:rsidRDefault="0093042D" w:rsidP="0093042D">
      <w:pPr>
        <w:spacing w:line="360" w:lineRule="auto"/>
        <w:jc w:val="both"/>
        <w:rPr>
          <w:rFonts w:asciiTheme="minorHAnsi" w:hAnsiTheme="minorHAnsi" w:cs="David"/>
          <w:sz w:val="24"/>
          <w:szCs w:val="24"/>
          <w:rtl/>
          <w:lang w:bidi="he-IL"/>
        </w:rPr>
      </w:pP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סיפק</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לתשאול</w:t>
      </w:r>
      <w:r w:rsidRPr="002E0FC8">
        <w:rPr>
          <w:rFonts w:ascii="David" w:hAnsi="David" w:cs="David"/>
          <w:sz w:val="24"/>
          <w:szCs w:val="24"/>
          <w:rtl/>
        </w:rPr>
        <w:t xml:space="preserve"> </w:t>
      </w:r>
      <w:r w:rsidRPr="002E0FC8">
        <w:rPr>
          <w:rFonts w:ascii="David" w:hAnsi="David" w:cs="David"/>
          <w:sz w:val="24"/>
          <w:szCs w:val="24"/>
          <w:rtl/>
          <w:lang w:bidi="he-IL"/>
        </w:rPr>
        <w:t>שנערך</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שניים</w:t>
      </w:r>
      <w:r w:rsidRPr="002E0FC8">
        <w:rPr>
          <w:rFonts w:ascii="David" w:hAnsi="David" w:cs="David"/>
          <w:sz w:val="24"/>
          <w:szCs w:val="24"/>
          <w:rtl/>
        </w:rPr>
        <w:t xml:space="preserve"> </w:t>
      </w:r>
      <w:r w:rsidRPr="002E0FC8">
        <w:rPr>
          <w:rFonts w:ascii="David" w:hAnsi="David" w:cs="David"/>
          <w:sz w:val="24"/>
          <w:szCs w:val="24"/>
          <w:rtl/>
          <w:lang w:bidi="he-IL"/>
        </w:rPr>
        <w:t>מהשופטים</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נשיא</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תשאל</w:t>
      </w:r>
      <w:r w:rsidRPr="002E0FC8">
        <w:rPr>
          <w:rFonts w:ascii="David" w:hAnsi="David" w:cs="David"/>
          <w:sz w:val="24"/>
          <w:szCs w:val="24"/>
          <w:rtl/>
        </w:rPr>
        <w:t xml:space="preserve"> </w:t>
      </w:r>
      <w:r w:rsidRPr="002E0FC8">
        <w:rPr>
          <w:rFonts w:ascii="David" w:hAnsi="David" w:cs="David"/>
          <w:sz w:val="24"/>
          <w:szCs w:val="24"/>
          <w:rtl/>
          <w:lang w:bidi="he-IL"/>
        </w:rPr>
        <w:t>תחילה</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ולאחר</w:t>
      </w:r>
      <w:r w:rsidRPr="002E0FC8">
        <w:rPr>
          <w:rFonts w:ascii="David" w:hAnsi="David" w:cs="David"/>
          <w:sz w:val="24"/>
          <w:szCs w:val="24"/>
          <w:rtl/>
        </w:rPr>
        <w:t xml:space="preserve"> </w:t>
      </w:r>
      <w:r w:rsidRPr="002E0FC8">
        <w:rPr>
          <w:rFonts w:ascii="David" w:hAnsi="David" w:cs="David"/>
          <w:sz w:val="24"/>
          <w:szCs w:val="24"/>
          <w:rtl/>
          <w:lang w:bidi="he-IL"/>
        </w:rPr>
        <w:t>מכן</w:t>
      </w:r>
      <w:r w:rsidRPr="002E0FC8">
        <w:rPr>
          <w:rFonts w:ascii="David" w:hAnsi="David" w:cs="David"/>
          <w:sz w:val="24"/>
          <w:szCs w:val="24"/>
          <w:rtl/>
        </w:rPr>
        <w:t xml:space="preserve"> </w:t>
      </w:r>
      <w:r w:rsidRPr="002E0FC8">
        <w:rPr>
          <w:rFonts w:ascii="David" w:hAnsi="David" w:cs="David"/>
          <w:sz w:val="24"/>
          <w:szCs w:val="24"/>
          <w:rtl/>
          <w:lang w:bidi="he-IL"/>
        </w:rPr>
        <w:t>חזר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הדברים</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בשלב</w:t>
      </w:r>
      <w:r w:rsidRPr="002E0FC8">
        <w:rPr>
          <w:rFonts w:ascii="David" w:hAnsi="David" w:cs="David"/>
          <w:sz w:val="24"/>
          <w:szCs w:val="24"/>
          <w:rtl/>
        </w:rPr>
        <w:t xml:space="preserve"> </w:t>
      </w:r>
      <w:r w:rsidRPr="002E0FC8">
        <w:rPr>
          <w:rFonts w:ascii="David" w:hAnsi="David" w:cs="David"/>
          <w:sz w:val="24"/>
          <w:szCs w:val="24"/>
          <w:rtl/>
          <w:lang w:bidi="he-IL"/>
        </w:rPr>
        <w:t>מסוים</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הנגדית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פרקליט</w:t>
      </w:r>
      <w:r w:rsidRPr="002E0FC8">
        <w:rPr>
          <w:rFonts w:ascii="David" w:hAnsi="David" w:cs="David"/>
          <w:sz w:val="24"/>
          <w:szCs w:val="24"/>
          <w:rtl/>
        </w:rPr>
        <w:t xml:space="preserve"> </w:t>
      </w:r>
      <w:r w:rsidRPr="002E0FC8">
        <w:rPr>
          <w:rFonts w:ascii="David" w:hAnsi="David" w:cs="David"/>
          <w:sz w:val="24"/>
          <w:szCs w:val="24"/>
          <w:rtl/>
          <w:lang w:bidi="he-IL"/>
        </w:rPr>
        <w:t>המדינה</w:t>
      </w:r>
      <w:r w:rsidRPr="002E0FC8">
        <w:rPr>
          <w:rFonts w:ascii="David" w:hAnsi="David" w:cs="David"/>
          <w:sz w:val="24"/>
          <w:szCs w:val="24"/>
          <w:rtl/>
        </w:rPr>
        <w:t xml:space="preserve"> </w:t>
      </w:r>
      <w:r w:rsidRPr="002E0FC8">
        <w:rPr>
          <w:rFonts w:ascii="David" w:hAnsi="David" w:cs="David"/>
          <w:sz w:val="24"/>
          <w:szCs w:val="24"/>
          <w:rtl/>
          <w:lang w:bidi="he-IL"/>
        </w:rPr>
        <w:t>החליף</w:t>
      </w:r>
      <w:r w:rsidRPr="002E0FC8">
        <w:rPr>
          <w:rFonts w:ascii="David" w:hAnsi="David" w:cs="David"/>
          <w:sz w:val="24"/>
          <w:szCs w:val="24"/>
          <w:rtl/>
        </w:rPr>
        <w:t xml:space="preserve"> </w:t>
      </w:r>
      <w:r w:rsidRPr="002E0FC8">
        <w:rPr>
          <w:rFonts w:ascii="David" w:hAnsi="David" w:cs="David"/>
          <w:sz w:val="24"/>
          <w:szCs w:val="24"/>
          <w:rtl/>
          <w:lang w:bidi="he-IL"/>
        </w:rPr>
        <w:t>לגרמנית</w:t>
      </w:r>
      <w:r w:rsidRPr="002E0FC8">
        <w:rPr>
          <w:rFonts w:ascii="David" w:hAnsi="David" w:cs="David"/>
          <w:sz w:val="24"/>
          <w:szCs w:val="24"/>
          <w:rtl/>
        </w:rPr>
        <w:t xml:space="preserve">, </w:t>
      </w:r>
      <w:r w:rsidRPr="002E0FC8">
        <w:rPr>
          <w:rFonts w:ascii="David" w:hAnsi="David" w:cs="David"/>
          <w:sz w:val="24"/>
          <w:szCs w:val="24"/>
          <w:rtl/>
          <w:lang w:bidi="he-IL"/>
        </w:rPr>
        <w:t>כנראה</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להגביר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התוקפנות</w:t>
      </w:r>
      <w:r w:rsidRPr="002E0FC8">
        <w:rPr>
          <w:rFonts w:ascii="David" w:hAnsi="David" w:cs="David"/>
          <w:sz w:val="24"/>
          <w:szCs w:val="24"/>
          <w:rtl/>
        </w:rPr>
        <w:t xml:space="preserve"> </w:t>
      </w:r>
      <w:r w:rsidRPr="002E0FC8">
        <w:rPr>
          <w:rFonts w:ascii="David" w:hAnsi="David" w:cs="David"/>
          <w:sz w:val="24"/>
          <w:szCs w:val="24"/>
          <w:rtl/>
          <w:lang w:bidi="he-IL"/>
        </w:rPr>
        <w:t>ואת</w:t>
      </w:r>
      <w:r w:rsidRPr="002E0FC8">
        <w:rPr>
          <w:rFonts w:ascii="David" w:hAnsi="David" w:cs="David"/>
          <w:sz w:val="24"/>
          <w:szCs w:val="24"/>
          <w:rtl/>
        </w:rPr>
        <w:t xml:space="preserve"> </w:t>
      </w:r>
      <w:r w:rsidRPr="002E0FC8">
        <w:rPr>
          <w:rFonts w:ascii="David" w:hAnsi="David" w:cs="David"/>
          <w:sz w:val="24"/>
          <w:szCs w:val="24"/>
          <w:rtl/>
          <w:lang w:bidi="he-IL"/>
        </w:rPr>
        <w:t>האפקטיביות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הנגדית</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ההשפעה</w:t>
      </w:r>
      <w:r w:rsidRPr="002E0FC8">
        <w:rPr>
          <w:rFonts w:ascii="David" w:hAnsi="David" w:cs="David"/>
          <w:sz w:val="24"/>
          <w:szCs w:val="24"/>
          <w:rtl/>
        </w:rPr>
        <w:t xml:space="preserve"> </w:t>
      </w:r>
      <w:r w:rsidRPr="002E0FC8">
        <w:rPr>
          <w:rFonts w:ascii="David" w:hAnsi="David" w:cs="David"/>
          <w:sz w:val="24"/>
          <w:szCs w:val="24"/>
          <w:rtl/>
          <w:lang w:bidi="he-IL"/>
        </w:rPr>
        <w:t>המעשית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בצמד</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גרמנית</w:t>
      </w:r>
      <w:r w:rsidRPr="002E0FC8">
        <w:rPr>
          <w:rFonts w:ascii="David" w:hAnsi="David" w:cs="David"/>
          <w:sz w:val="24"/>
          <w:szCs w:val="24"/>
          <w:rtl/>
        </w:rPr>
        <w:t>–</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הביצוע</w:t>
      </w:r>
      <w:r w:rsidRPr="002E0FC8">
        <w:rPr>
          <w:rFonts w:ascii="David" w:hAnsi="David" w:cs="David"/>
          <w:sz w:val="24"/>
          <w:szCs w:val="24"/>
          <w:rtl/>
        </w:rPr>
        <w:t xml:space="preserve"> </w:t>
      </w:r>
      <w:r w:rsidRPr="002E0FC8">
        <w:rPr>
          <w:rFonts w:ascii="David" w:hAnsi="David" w:cs="David"/>
          <w:sz w:val="24"/>
          <w:szCs w:val="24"/>
          <w:rtl/>
          <w:lang w:bidi="he-IL"/>
        </w:rPr>
        <w:t>המיידי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מינימלי</w:t>
      </w:r>
      <w:r w:rsidRPr="002E0FC8">
        <w:rPr>
          <w:rFonts w:ascii="David" w:hAnsi="David" w:cs="David"/>
          <w:sz w:val="24"/>
          <w:szCs w:val="24"/>
          <w:rtl/>
        </w:rPr>
        <w:t xml:space="preserve">. </w:t>
      </w:r>
      <w:r w:rsidRPr="002E0FC8">
        <w:rPr>
          <w:rFonts w:ascii="David" w:hAnsi="David" w:cs="David"/>
          <w:sz w:val="24"/>
          <w:szCs w:val="24"/>
          <w:rtl/>
          <w:lang w:bidi="he-IL"/>
        </w:rPr>
        <w:t>בקרה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המתורגמת</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תהליך</w:t>
      </w:r>
      <w:r w:rsidRPr="002E0FC8">
        <w:rPr>
          <w:rFonts w:ascii="David" w:hAnsi="David" w:cs="David"/>
          <w:sz w:val="24"/>
          <w:szCs w:val="24"/>
          <w:rtl/>
        </w:rPr>
        <w:t xml:space="preserve"> </w:t>
      </w:r>
      <w:r w:rsidRPr="002E0FC8">
        <w:rPr>
          <w:rFonts w:ascii="David" w:hAnsi="David" w:cs="David"/>
          <w:sz w:val="24"/>
          <w:szCs w:val="24"/>
          <w:rtl/>
          <w:lang w:bidi="he-IL"/>
        </w:rPr>
        <w:t>פשוט</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שנעשה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ללא</w:t>
      </w:r>
      <w:r w:rsidRPr="002E0FC8">
        <w:rPr>
          <w:rFonts w:ascii="David" w:hAnsi="David" w:cs="David"/>
          <w:sz w:val="24"/>
          <w:szCs w:val="24"/>
          <w:rtl/>
        </w:rPr>
        <w:t xml:space="preserve"> </w:t>
      </w:r>
      <w:r w:rsidRPr="002E0FC8">
        <w:rPr>
          <w:rFonts w:ascii="David" w:hAnsi="David" w:cs="David"/>
          <w:sz w:val="24"/>
          <w:szCs w:val="24"/>
          <w:rtl/>
          <w:lang w:bidi="he-IL"/>
        </w:rPr>
        <w:t>התנגדויות</w:t>
      </w:r>
      <w:r w:rsidRPr="002E0FC8">
        <w:rPr>
          <w:rFonts w:ascii="David" w:hAnsi="David" w:cs="David"/>
          <w:sz w:val="24"/>
          <w:szCs w:val="24"/>
          <w:rtl/>
        </w:rPr>
        <w:t xml:space="preserve"> </w:t>
      </w:r>
      <w:r w:rsidRPr="002E0FC8">
        <w:rPr>
          <w:rFonts w:ascii="David" w:hAnsi="David" w:cs="David"/>
          <w:sz w:val="24"/>
          <w:szCs w:val="24"/>
          <w:rtl/>
          <w:lang w:bidi="he-IL"/>
        </w:rPr>
        <w:t>וטענות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מצד</w:t>
      </w:r>
      <w:r w:rsidRPr="002E0FC8">
        <w:rPr>
          <w:rFonts w:ascii="David" w:hAnsi="David" w:cs="David"/>
          <w:sz w:val="24"/>
          <w:szCs w:val="24"/>
          <w:rtl/>
        </w:rPr>
        <w:t xml:space="preserve"> </w:t>
      </w:r>
      <w:r w:rsidRPr="002E0FC8">
        <w:rPr>
          <w:rFonts w:ascii="David" w:hAnsi="David" w:cs="David"/>
          <w:sz w:val="24"/>
          <w:szCs w:val="24"/>
          <w:rtl/>
          <w:lang w:bidi="he-IL"/>
        </w:rPr>
        <w:t>המשתתפים</w:t>
      </w:r>
      <w:r w:rsidR="00B63FF3">
        <w:rPr>
          <w:rFonts w:ascii="David" w:hAnsi="David" w:cs="David" w:hint="cs"/>
          <w:sz w:val="24"/>
          <w:szCs w:val="24"/>
          <w:rtl/>
          <w:lang w:bidi="he-IL"/>
        </w:rPr>
        <w:t xml:space="preserve"> (</w:t>
      </w:r>
      <w:r w:rsidR="00B63FF3">
        <w:rPr>
          <w:rFonts w:ascii="David" w:hAnsi="David" w:cs="David" w:hint="cs"/>
          <w:sz w:val="24"/>
          <w:szCs w:val="24"/>
          <w:lang w:bidi="he-IL"/>
        </w:rPr>
        <w:t>M</w:t>
      </w:r>
      <w:r w:rsidR="00B63FF3">
        <w:rPr>
          <w:rFonts w:ascii="David" w:hAnsi="David" w:cs="David"/>
          <w:sz w:val="24"/>
          <w:szCs w:val="24"/>
          <w:lang w:bidi="he-IL"/>
        </w:rPr>
        <w:t>orris, 1998: 7-8</w:t>
      </w:r>
      <w:r w:rsidR="00B63FF3">
        <w:rPr>
          <w:rFonts w:asciiTheme="minorHAnsi" w:hAnsiTheme="minorHAnsi" w:cs="David" w:hint="cs"/>
          <w:sz w:val="24"/>
          <w:szCs w:val="24"/>
          <w:rtl/>
          <w:lang w:bidi="he-IL"/>
        </w:rPr>
        <w:t>).</w:t>
      </w:r>
    </w:p>
    <w:p w14:paraId="6F97613B" w14:textId="54963BB6"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בנוסף</w:t>
      </w:r>
      <w:r w:rsidRPr="002E0FC8">
        <w:rPr>
          <w:rFonts w:ascii="David" w:hAnsi="David" w:cs="David"/>
          <w:sz w:val="24"/>
          <w:szCs w:val="24"/>
          <w:rtl/>
        </w:rPr>
        <w:t xml:space="preserve">, </w:t>
      </w:r>
      <w:r w:rsidRPr="002E0FC8">
        <w:rPr>
          <w:rFonts w:ascii="David" w:hAnsi="David" w:cs="David"/>
          <w:sz w:val="24"/>
          <w:szCs w:val="24"/>
          <w:rtl/>
          <w:lang w:bidi="he-IL"/>
        </w:rPr>
        <w:t>אין</w:t>
      </w:r>
      <w:r w:rsidRPr="002E0FC8">
        <w:rPr>
          <w:rFonts w:ascii="David" w:hAnsi="David" w:cs="David"/>
          <w:sz w:val="24"/>
          <w:szCs w:val="24"/>
          <w:rtl/>
        </w:rPr>
        <w:t xml:space="preserve"> </w:t>
      </w:r>
      <w:r w:rsidRPr="002E0FC8">
        <w:rPr>
          <w:rFonts w:ascii="David" w:hAnsi="David" w:cs="David"/>
          <w:sz w:val="24"/>
          <w:szCs w:val="24"/>
          <w:rtl/>
          <w:lang w:bidi="he-IL"/>
        </w:rPr>
        <w:t>ספק</w:t>
      </w:r>
      <w:r w:rsidRPr="002E0FC8">
        <w:rPr>
          <w:rFonts w:ascii="David" w:hAnsi="David" w:cs="David"/>
          <w:sz w:val="24"/>
          <w:szCs w:val="24"/>
          <w:rtl/>
        </w:rPr>
        <w:t xml:space="preserve"> </w:t>
      </w:r>
      <w:r w:rsidRPr="002E0FC8">
        <w:rPr>
          <w:rFonts w:ascii="David" w:hAnsi="David" w:cs="David"/>
          <w:sz w:val="24"/>
          <w:szCs w:val="24"/>
          <w:rtl/>
          <w:lang w:bidi="he-IL"/>
        </w:rPr>
        <w:t>שבשל</w:t>
      </w:r>
      <w:r w:rsidRPr="002E0FC8">
        <w:rPr>
          <w:rFonts w:ascii="David" w:hAnsi="David" w:cs="David"/>
          <w:sz w:val="24"/>
          <w:szCs w:val="24"/>
          <w:rtl/>
        </w:rPr>
        <w:t xml:space="preserve"> </w:t>
      </w:r>
      <w:r w:rsidRPr="002E0FC8">
        <w:rPr>
          <w:rFonts w:ascii="David" w:hAnsi="David" w:cs="David"/>
          <w:sz w:val="24"/>
          <w:szCs w:val="24"/>
          <w:rtl/>
          <w:lang w:bidi="he-IL"/>
        </w:rPr>
        <w:t>האתגר</w:t>
      </w:r>
      <w:r w:rsidRPr="002E0FC8">
        <w:rPr>
          <w:rFonts w:ascii="David" w:hAnsi="David" w:cs="David"/>
          <w:sz w:val="24"/>
          <w:szCs w:val="24"/>
          <w:rtl/>
        </w:rPr>
        <w:t xml:space="preserve"> </w:t>
      </w:r>
      <w:r w:rsidRPr="002E0FC8">
        <w:rPr>
          <w:rFonts w:ascii="David" w:hAnsi="David" w:cs="David"/>
          <w:sz w:val="24"/>
          <w:szCs w:val="24"/>
          <w:rtl/>
          <w:lang w:bidi="he-IL"/>
        </w:rPr>
        <w:t>שמציבה</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עו</w:t>
      </w:r>
      <w:r w:rsidR="003A32AB">
        <w:rPr>
          <w:rFonts w:ascii="David" w:hAnsi="David" w:cs="David" w:hint="cs"/>
          <w:sz w:val="24"/>
          <w:szCs w:val="24"/>
          <w:rtl/>
          <w:lang w:bidi="he-IL"/>
        </w:rPr>
        <w:t>רך דין</w:t>
      </w:r>
      <w:r w:rsidRPr="002E0FC8">
        <w:rPr>
          <w:rFonts w:ascii="David" w:hAnsi="David" w:cs="David"/>
          <w:sz w:val="24"/>
          <w:szCs w:val="24"/>
          <w:rtl/>
        </w:rPr>
        <w:t xml:space="preserve"> </w:t>
      </w:r>
      <w:r w:rsidRPr="002E0FC8">
        <w:rPr>
          <w:rFonts w:ascii="David" w:hAnsi="David" w:cs="David"/>
          <w:sz w:val="24"/>
          <w:szCs w:val="24"/>
          <w:rtl/>
          <w:lang w:bidi="he-IL"/>
        </w:rPr>
        <w:t>שמסתמך</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צורת</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כזו</w:t>
      </w:r>
      <w:r w:rsidRPr="002E0FC8">
        <w:rPr>
          <w:rFonts w:ascii="David" w:hAnsi="David" w:cs="David"/>
          <w:sz w:val="24"/>
          <w:szCs w:val="24"/>
          <w:rtl/>
        </w:rPr>
        <w:t xml:space="preserve"> </w:t>
      </w:r>
      <w:r w:rsidRPr="002E0FC8">
        <w:rPr>
          <w:rFonts w:ascii="David" w:hAnsi="David" w:cs="David"/>
          <w:sz w:val="24"/>
          <w:szCs w:val="24"/>
          <w:rtl/>
          <w:lang w:bidi="he-IL"/>
        </w:rPr>
        <w:t>מוגבל</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משתתפים</w:t>
      </w:r>
      <w:r w:rsidRPr="002E0FC8">
        <w:rPr>
          <w:rFonts w:ascii="David" w:hAnsi="David" w:cs="David"/>
          <w:sz w:val="24"/>
          <w:szCs w:val="24"/>
          <w:rtl/>
        </w:rPr>
        <w:t xml:space="preserve"> </w:t>
      </w:r>
      <w:r w:rsidRPr="002E0FC8">
        <w:rPr>
          <w:rFonts w:ascii="David" w:hAnsi="David" w:cs="David"/>
          <w:sz w:val="24"/>
          <w:szCs w:val="24"/>
          <w:rtl/>
          <w:lang w:bidi="he-IL"/>
        </w:rPr>
        <w:t>מדברים</w:t>
      </w:r>
      <w:r w:rsidRPr="002E0FC8">
        <w:rPr>
          <w:rFonts w:ascii="David" w:hAnsi="David" w:cs="David"/>
          <w:sz w:val="24"/>
          <w:szCs w:val="24"/>
          <w:rtl/>
        </w:rPr>
        <w:t xml:space="preserve"> </w:t>
      </w:r>
      <w:r w:rsidRPr="002E0FC8">
        <w:rPr>
          <w:rFonts w:ascii="David" w:hAnsi="David" w:cs="David"/>
          <w:sz w:val="24"/>
          <w:szCs w:val="24"/>
          <w:rtl/>
          <w:lang w:bidi="he-IL"/>
        </w:rPr>
        <w:t>בו</w:t>
      </w:r>
      <w:r w:rsidRPr="002E0FC8">
        <w:rPr>
          <w:rFonts w:ascii="David" w:hAnsi="David" w:cs="David"/>
          <w:sz w:val="24"/>
          <w:szCs w:val="24"/>
          <w:rtl/>
        </w:rPr>
        <w:t>-</w:t>
      </w:r>
      <w:r w:rsidRPr="002E0FC8">
        <w:rPr>
          <w:rFonts w:ascii="David" w:hAnsi="David" w:cs="David"/>
          <w:sz w:val="24"/>
          <w:szCs w:val="24"/>
          <w:rtl/>
          <w:lang w:bidi="he-IL"/>
        </w:rPr>
        <w:t>זמנית</w:t>
      </w:r>
      <w:r w:rsidRPr="002E0FC8">
        <w:rPr>
          <w:rFonts w:ascii="David" w:hAnsi="David" w:cs="David"/>
          <w:sz w:val="24"/>
          <w:szCs w:val="24"/>
          <w:rtl/>
        </w:rPr>
        <w:t xml:space="preserve">, </w:t>
      </w:r>
      <w:r w:rsidRPr="002E0FC8">
        <w:rPr>
          <w:rFonts w:ascii="David" w:hAnsi="David" w:cs="David"/>
          <w:sz w:val="24"/>
          <w:szCs w:val="24"/>
          <w:rtl/>
          <w:lang w:bidi="he-IL"/>
        </w:rPr>
        <w:t>והוא</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מוגבל</w:t>
      </w:r>
      <w:r w:rsidRPr="002E0FC8">
        <w:rPr>
          <w:rFonts w:ascii="David" w:hAnsi="David" w:cs="David"/>
          <w:sz w:val="24"/>
          <w:szCs w:val="24"/>
          <w:rtl/>
        </w:rPr>
        <w:t xml:space="preserve"> </w:t>
      </w:r>
      <w:r w:rsidRPr="002E0FC8">
        <w:rPr>
          <w:rFonts w:ascii="David" w:hAnsi="David" w:cs="David"/>
          <w:sz w:val="24"/>
          <w:szCs w:val="24"/>
          <w:rtl/>
          <w:lang w:bidi="he-IL"/>
        </w:rPr>
        <w:t>ביכולתו</w:t>
      </w:r>
      <w:r w:rsidRPr="002E0FC8">
        <w:rPr>
          <w:rFonts w:ascii="David" w:hAnsi="David" w:cs="David"/>
          <w:sz w:val="24"/>
          <w:szCs w:val="24"/>
          <w:rtl/>
        </w:rPr>
        <w:t xml:space="preserve"> </w:t>
      </w:r>
      <w:r w:rsidRPr="002E0FC8">
        <w:rPr>
          <w:rFonts w:ascii="David" w:hAnsi="David" w:cs="David"/>
          <w:sz w:val="24"/>
          <w:szCs w:val="24"/>
          <w:rtl/>
          <w:lang w:bidi="he-IL"/>
        </w:rPr>
        <w:t>להציג</w:t>
      </w:r>
      <w:r w:rsidRPr="002E0FC8">
        <w:rPr>
          <w:rFonts w:ascii="David" w:hAnsi="David" w:cs="David"/>
          <w:sz w:val="24"/>
          <w:szCs w:val="24"/>
          <w:rtl/>
        </w:rPr>
        <w:t xml:space="preserve"> </w:t>
      </w:r>
      <w:r w:rsidRPr="002E0FC8">
        <w:rPr>
          <w:rFonts w:ascii="David" w:hAnsi="David" w:cs="David"/>
          <w:sz w:val="24"/>
          <w:szCs w:val="24"/>
          <w:rtl/>
          <w:lang w:bidi="he-IL"/>
        </w:rPr>
        <w:t>התנגדויות</w:t>
      </w:r>
      <w:r w:rsidRPr="002E0FC8">
        <w:rPr>
          <w:rFonts w:ascii="David" w:hAnsi="David" w:cs="David"/>
          <w:sz w:val="24"/>
          <w:szCs w:val="24"/>
          <w:rtl/>
        </w:rPr>
        <w:t xml:space="preserve"> </w:t>
      </w:r>
      <w:r w:rsidRPr="002E0FC8">
        <w:rPr>
          <w:rFonts w:ascii="David" w:hAnsi="David" w:cs="David"/>
          <w:sz w:val="24"/>
          <w:szCs w:val="24"/>
          <w:rtl/>
          <w:lang w:bidi="he-IL"/>
        </w:rPr>
        <w:t>בזמן</w:t>
      </w:r>
      <w:r w:rsidRPr="002E0FC8">
        <w:rPr>
          <w:rFonts w:ascii="David" w:hAnsi="David" w:cs="David"/>
          <w:sz w:val="24"/>
          <w:szCs w:val="24"/>
          <w:rtl/>
        </w:rPr>
        <w:t xml:space="preserve"> </w:t>
      </w:r>
      <w:r w:rsidRPr="002E0FC8">
        <w:rPr>
          <w:rFonts w:ascii="David" w:hAnsi="David" w:cs="David"/>
          <w:sz w:val="24"/>
          <w:szCs w:val="24"/>
          <w:rtl/>
          <w:lang w:bidi="he-IL"/>
        </w:rPr>
        <w:t>המתאים</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האתגרים</w:t>
      </w:r>
      <w:r w:rsidRPr="002E0FC8">
        <w:rPr>
          <w:rFonts w:ascii="David" w:hAnsi="David" w:cs="David"/>
          <w:sz w:val="24"/>
          <w:szCs w:val="24"/>
          <w:rtl/>
        </w:rPr>
        <w:t xml:space="preserve"> </w:t>
      </w:r>
      <w:r w:rsidRPr="002E0FC8">
        <w:rPr>
          <w:rFonts w:ascii="David" w:hAnsi="David" w:cs="David"/>
          <w:sz w:val="24"/>
          <w:szCs w:val="24"/>
          <w:rtl/>
          <w:lang w:bidi="he-IL"/>
        </w:rPr>
        <w:t>הללו</w:t>
      </w:r>
      <w:r w:rsidRPr="002E0FC8">
        <w:rPr>
          <w:rFonts w:ascii="David" w:hAnsi="David" w:cs="David"/>
          <w:sz w:val="24"/>
          <w:szCs w:val="24"/>
          <w:rtl/>
        </w:rPr>
        <w:t xml:space="preserve">, </w:t>
      </w:r>
      <w:r w:rsidRPr="002E0FC8">
        <w:rPr>
          <w:rFonts w:ascii="David" w:hAnsi="David" w:cs="David"/>
          <w:sz w:val="24"/>
          <w:szCs w:val="24"/>
          <w:rtl/>
          <w:lang w:bidi="he-IL"/>
        </w:rPr>
        <w:t>שמאפיינים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הסימולטנית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לשימוש</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עוקבת</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השלכות</w:t>
      </w:r>
      <w:r w:rsidRPr="002E0FC8">
        <w:rPr>
          <w:rFonts w:ascii="David" w:hAnsi="David" w:cs="David"/>
          <w:sz w:val="24"/>
          <w:szCs w:val="24"/>
          <w:rtl/>
        </w:rPr>
        <w:t xml:space="preserve"> </w:t>
      </w:r>
      <w:r w:rsidRPr="002E0FC8">
        <w:rPr>
          <w:rFonts w:ascii="David" w:hAnsi="David" w:cs="David"/>
          <w:sz w:val="24"/>
          <w:szCs w:val="24"/>
          <w:rtl/>
          <w:lang w:bidi="he-IL"/>
        </w:rPr>
        <w:t>שליליות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הנגדית</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צמצום</w:t>
      </w:r>
      <w:r w:rsidRPr="002E0FC8">
        <w:rPr>
          <w:rFonts w:ascii="David" w:hAnsi="David" w:cs="David"/>
          <w:sz w:val="24"/>
          <w:szCs w:val="24"/>
          <w:rtl/>
        </w:rPr>
        <w:t xml:space="preserve"> </w:t>
      </w:r>
      <w:r w:rsidRPr="002E0FC8">
        <w:rPr>
          <w:rFonts w:ascii="David" w:hAnsi="David" w:cs="David"/>
          <w:sz w:val="24"/>
          <w:szCs w:val="24"/>
          <w:rtl/>
          <w:lang w:bidi="he-IL"/>
        </w:rPr>
        <w:t>ההשפעה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התשאול</w:t>
      </w:r>
      <w:r w:rsidRPr="002E0FC8">
        <w:rPr>
          <w:rFonts w:ascii="David" w:hAnsi="David" w:cs="David"/>
          <w:sz w:val="24"/>
          <w:szCs w:val="24"/>
          <w:rtl/>
        </w:rPr>
        <w:t xml:space="preserve">, </w:t>
      </w:r>
      <w:r w:rsidRPr="002E0FC8">
        <w:rPr>
          <w:rFonts w:ascii="David" w:hAnsi="David" w:cs="David"/>
          <w:sz w:val="24"/>
          <w:szCs w:val="24"/>
          <w:rtl/>
          <w:lang w:bidi="he-IL"/>
        </w:rPr>
        <w:t>מתן</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לנשאל</w:t>
      </w:r>
      <w:r w:rsidRPr="002E0FC8">
        <w:rPr>
          <w:rFonts w:ascii="David" w:hAnsi="David" w:cs="David"/>
          <w:sz w:val="24"/>
          <w:szCs w:val="24"/>
          <w:rtl/>
        </w:rPr>
        <w:t xml:space="preserve"> </w:t>
      </w:r>
      <w:r w:rsidRPr="002E0FC8">
        <w:rPr>
          <w:rFonts w:ascii="David" w:hAnsi="David" w:cs="David"/>
          <w:sz w:val="24"/>
          <w:szCs w:val="24"/>
          <w:rtl/>
          <w:lang w:bidi="he-IL"/>
        </w:rPr>
        <w:t>שמבין</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מהשאלה</w:t>
      </w:r>
      <w:r w:rsidRPr="002E0FC8">
        <w:rPr>
          <w:rFonts w:ascii="David" w:hAnsi="David" w:cs="David"/>
          <w:sz w:val="24"/>
          <w:szCs w:val="24"/>
          <w:rtl/>
        </w:rPr>
        <w:t xml:space="preserve"> </w:t>
      </w:r>
      <w:r w:rsidRPr="002E0FC8">
        <w:rPr>
          <w:rFonts w:ascii="David" w:hAnsi="David" w:cs="David"/>
          <w:sz w:val="24"/>
          <w:szCs w:val="24"/>
          <w:rtl/>
          <w:lang w:bidi="he-IL"/>
        </w:rPr>
        <w:t>במקור</w:t>
      </w:r>
      <w:r w:rsidRPr="002E0FC8">
        <w:rPr>
          <w:rFonts w:ascii="David" w:hAnsi="David" w:cs="David"/>
          <w:sz w:val="24"/>
          <w:szCs w:val="24"/>
          <w:rtl/>
        </w:rPr>
        <w:t xml:space="preserve"> </w:t>
      </w:r>
      <w:r w:rsidRPr="002E0FC8">
        <w:rPr>
          <w:rFonts w:ascii="David" w:hAnsi="David" w:cs="David"/>
          <w:sz w:val="24"/>
          <w:szCs w:val="24"/>
          <w:rtl/>
          <w:lang w:bidi="he-IL"/>
        </w:rPr>
        <w:t>עוד</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להכין</w:t>
      </w:r>
      <w:r w:rsidRPr="002E0FC8">
        <w:rPr>
          <w:rFonts w:ascii="David" w:hAnsi="David" w:cs="David"/>
          <w:sz w:val="24"/>
          <w:szCs w:val="24"/>
          <w:rtl/>
        </w:rPr>
        <w:t xml:space="preserve"> </w:t>
      </w:r>
      <w:r w:rsidRPr="002E0FC8">
        <w:rPr>
          <w:rFonts w:ascii="David" w:hAnsi="David" w:cs="David"/>
          <w:sz w:val="24"/>
          <w:szCs w:val="24"/>
          <w:rtl/>
          <w:lang w:bidi="he-IL"/>
        </w:rPr>
        <w:t>תשובה</w:t>
      </w:r>
      <w:r w:rsidRPr="002E0FC8">
        <w:rPr>
          <w:rFonts w:ascii="David" w:hAnsi="David" w:cs="David"/>
          <w:sz w:val="24"/>
          <w:szCs w:val="24"/>
          <w:rtl/>
        </w:rPr>
        <w:t xml:space="preserve">, </w:t>
      </w:r>
      <w:r w:rsidRPr="002E0FC8">
        <w:rPr>
          <w:rFonts w:ascii="David" w:hAnsi="David" w:cs="David"/>
          <w:sz w:val="24"/>
          <w:szCs w:val="24"/>
          <w:rtl/>
          <w:lang w:bidi="he-IL"/>
        </w:rPr>
        <w:t>הגבלת</w:t>
      </w:r>
      <w:r w:rsidRPr="002E0FC8">
        <w:rPr>
          <w:rFonts w:ascii="David" w:hAnsi="David" w:cs="David"/>
          <w:sz w:val="24"/>
          <w:szCs w:val="24"/>
          <w:rtl/>
        </w:rPr>
        <w:t xml:space="preserve"> </w:t>
      </w:r>
      <w:r w:rsidRPr="002E0FC8">
        <w:rPr>
          <w:rFonts w:ascii="David" w:hAnsi="David" w:cs="David"/>
          <w:sz w:val="24"/>
          <w:szCs w:val="24"/>
          <w:rtl/>
          <w:lang w:bidi="he-IL"/>
        </w:rPr>
        <w:t>יכולתו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עורך</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הנגדית</w:t>
      </w:r>
      <w:r w:rsidRPr="002E0FC8">
        <w:rPr>
          <w:rFonts w:ascii="David" w:hAnsi="David" w:cs="David"/>
          <w:sz w:val="24"/>
          <w:szCs w:val="24"/>
          <w:rtl/>
        </w:rPr>
        <w:t xml:space="preserve"> </w:t>
      </w:r>
      <w:r w:rsidRPr="002E0FC8">
        <w:rPr>
          <w:rFonts w:ascii="David" w:hAnsi="David" w:cs="David"/>
          <w:sz w:val="24"/>
          <w:szCs w:val="24"/>
          <w:rtl/>
          <w:lang w:bidi="he-IL"/>
        </w:rPr>
        <w:t>להטריד</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העד</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אולם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היבטים</w:t>
      </w:r>
      <w:r w:rsidRPr="002E0FC8">
        <w:rPr>
          <w:rFonts w:ascii="David" w:hAnsi="David" w:cs="David"/>
          <w:sz w:val="24"/>
          <w:szCs w:val="24"/>
          <w:rtl/>
        </w:rPr>
        <w:t xml:space="preserve"> </w:t>
      </w:r>
      <w:r w:rsidRPr="002E0FC8">
        <w:rPr>
          <w:rFonts w:ascii="David" w:hAnsi="David" w:cs="David"/>
          <w:sz w:val="24"/>
          <w:szCs w:val="24"/>
          <w:rtl/>
          <w:lang w:bidi="he-IL"/>
        </w:rPr>
        <w:t>חיוביים</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לעורך</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הנגדית</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להכין</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שאלותיו</w:t>
      </w:r>
      <w:r w:rsidRPr="002E0FC8">
        <w:rPr>
          <w:rFonts w:ascii="David" w:hAnsi="David" w:cs="David"/>
          <w:sz w:val="24"/>
          <w:szCs w:val="24"/>
          <w:rtl/>
        </w:rPr>
        <w:t xml:space="preserve">. </w:t>
      </w:r>
      <w:r w:rsidRPr="002E0FC8">
        <w:rPr>
          <w:rFonts w:ascii="David" w:hAnsi="David" w:cs="David"/>
          <w:sz w:val="24"/>
          <w:szCs w:val="24"/>
          <w:rtl/>
          <w:lang w:bidi="he-IL"/>
        </w:rPr>
        <w:t>השימוש</w:t>
      </w:r>
      <w:r w:rsidRPr="002E0FC8">
        <w:rPr>
          <w:rFonts w:ascii="David" w:hAnsi="David" w:cs="David"/>
          <w:sz w:val="24"/>
          <w:szCs w:val="24"/>
          <w:rtl/>
        </w:rPr>
        <w:t xml:space="preserve"> </w:t>
      </w:r>
      <w:r w:rsidRPr="002E0FC8">
        <w:rPr>
          <w:rFonts w:ascii="David" w:hAnsi="David" w:cs="David"/>
          <w:sz w:val="24"/>
          <w:szCs w:val="24"/>
          <w:rtl/>
          <w:lang w:bidi="he-IL"/>
        </w:rPr>
        <w:t>בצורה</w:t>
      </w:r>
      <w:r w:rsidRPr="002E0FC8">
        <w:rPr>
          <w:rFonts w:ascii="David" w:hAnsi="David" w:cs="David"/>
          <w:sz w:val="24"/>
          <w:szCs w:val="24"/>
          <w:rtl/>
        </w:rPr>
        <w:t xml:space="preserve"> </w:t>
      </w:r>
      <w:r w:rsidRPr="002E0FC8">
        <w:rPr>
          <w:rFonts w:ascii="David" w:hAnsi="David" w:cs="David"/>
          <w:sz w:val="24"/>
          <w:szCs w:val="24"/>
          <w:rtl/>
          <w:lang w:bidi="he-IL"/>
        </w:rPr>
        <w:t>הסימולטנית</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נגדית</w:t>
      </w:r>
      <w:r w:rsidRPr="002E0FC8">
        <w:rPr>
          <w:rFonts w:ascii="David" w:hAnsi="David" w:cs="David"/>
          <w:sz w:val="24"/>
          <w:szCs w:val="24"/>
          <w:rtl/>
        </w:rPr>
        <w:t xml:space="preserve"> </w:t>
      </w:r>
      <w:r w:rsidRPr="002E0FC8">
        <w:rPr>
          <w:rFonts w:ascii="David" w:hAnsi="David" w:cs="David"/>
          <w:sz w:val="24"/>
          <w:szCs w:val="24"/>
          <w:rtl/>
          <w:lang w:bidi="he-IL"/>
        </w:rPr>
        <w:t>עשוי</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מנוצל</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העד</w:t>
      </w:r>
      <w:r w:rsidRPr="002E0FC8">
        <w:rPr>
          <w:rFonts w:ascii="David" w:hAnsi="David" w:cs="David"/>
          <w:sz w:val="24"/>
          <w:szCs w:val="24"/>
          <w:rtl/>
        </w:rPr>
        <w:t xml:space="preserve">, </w:t>
      </w:r>
      <w:r w:rsidRPr="002E0FC8">
        <w:rPr>
          <w:rFonts w:ascii="David" w:hAnsi="David" w:cs="David"/>
          <w:sz w:val="24"/>
          <w:szCs w:val="24"/>
          <w:rtl/>
          <w:lang w:bidi="he-IL"/>
        </w:rPr>
        <w:t>שכדי</w:t>
      </w:r>
      <w:r w:rsidRPr="002E0FC8">
        <w:rPr>
          <w:rFonts w:ascii="David" w:hAnsi="David" w:cs="David"/>
          <w:sz w:val="24"/>
          <w:szCs w:val="24"/>
          <w:rtl/>
        </w:rPr>
        <w:t xml:space="preserve"> </w:t>
      </w:r>
      <w:r w:rsidRPr="002E0FC8">
        <w:rPr>
          <w:rFonts w:ascii="David" w:hAnsi="David" w:cs="David"/>
          <w:sz w:val="24"/>
          <w:szCs w:val="24"/>
          <w:rtl/>
          <w:lang w:bidi="he-IL"/>
        </w:rPr>
        <w:t>להרוויח</w:t>
      </w:r>
      <w:r w:rsidRPr="002E0FC8">
        <w:rPr>
          <w:rFonts w:ascii="David" w:hAnsi="David" w:cs="David"/>
          <w:sz w:val="24"/>
          <w:szCs w:val="24"/>
          <w:rtl/>
        </w:rPr>
        <w:t xml:space="preserve"> </w:t>
      </w:r>
      <w:r w:rsidRPr="002E0FC8">
        <w:rPr>
          <w:rFonts w:ascii="David" w:hAnsi="David" w:cs="David"/>
          <w:sz w:val="24"/>
          <w:szCs w:val="24"/>
          <w:rtl/>
          <w:lang w:bidi="he-IL"/>
        </w:rPr>
        <w:t>עוד</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עלול</w:t>
      </w:r>
      <w:r w:rsidRPr="002E0FC8">
        <w:rPr>
          <w:rFonts w:ascii="David" w:hAnsi="David" w:cs="David"/>
          <w:sz w:val="24"/>
          <w:szCs w:val="24"/>
          <w:rtl/>
        </w:rPr>
        <w:t xml:space="preserve"> </w:t>
      </w:r>
      <w:r w:rsidRPr="002E0FC8">
        <w:rPr>
          <w:rFonts w:ascii="David" w:hAnsi="David" w:cs="David"/>
          <w:sz w:val="24"/>
          <w:szCs w:val="24"/>
          <w:rtl/>
          <w:lang w:bidi="he-IL"/>
        </w:rPr>
        <w:t>לטעון</w:t>
      </w:r>
      <w:r w:rsidRPr="002E0FC8">
        <w:rPr>
          <w:rFonts w:ascii="David" w:hAnsi="David" w:cs="David"/>
          <w:sz w:val="24"/>
          <w:szCs w:val="24"/>
          <w:rtl/>
        </w:rPr>
        <w:t xml:space="preserve"> </w:t>
      </w:r>
      <w:r w:rsidRPr="002E0FC8">
        <w:rPr>
          <w:rFonts w:ascii="David" w:hAnsi="David" w:cs="David"/>
          <w:sz w:val="24"/>
          <w:szCs w:val="24"/>
          <w:rtl/>
          <w:lang w:bidi="he-IL"/>
        </w:rPr>
        <w:t>שיש</w:t>
      </w:r>
      <w:r w:rsidRPr="002E0FC8">
        <w:rPr>
          <w:rFonts w:ascii="David" w:hAnsi="David" w:cs="David"/>
          <w:sz w:val="24"/>
          <w:szCs w:val="24"/>
          <w:rtl/>
        </w:rPr>
        <w:t xml:space="preserve"> </w:t>
      </w:r>
      <w:r w:rsidRPr="002E0FC8">
        <w:rPr>
          <w:rFonts w:ascii="David" w:hAnsi="David" w:cs="David"/>
          <w:sz w:val="24"/>
          <w:szCs w:val="24"/>
          <w:rtl/>
          <w:lang w:bidi="he-IL"/>
        </w:rPr>
        <w:t>פער</w:t>
      </w:r>
      <w:r w:rsidRPr="002E0FC8">
        <w:rPr>
          <w:rFonts w:ascii="David" w:hAnsi="David" w:cs="David"/>
          <w:sz w:val="24"/>
          <w:szCs w:val="24"/>
          <w:rtl/>
        </w:rPr>
        <w:t xml:space="preserve"> </w:t>
      </w:r>
      <w:r w:rsidRPr="002E0FC8">
        <w:rPr>
          <w:rFonts w:ascii="David" w:hAnsi="David" w:cs="David"/>
          <w:sz w:val="24"/>
          <w:szCs w:val="24"/>
          <w:rtl/>
          <w:lang w:bidi="he-IL"/>
        </w:rPr>
        <w:t>זמנים</w:t>
      </w:r>
      <w:r w:rsidRPr="002E0FC8">
        <w:rPr>
          <w:rFonts w:ascii="David" w:hAnsi="David" w:cs="David"/>
          <w:sz w:val="24"/>
          <w:szCs w:val="24"/>
          <w:rtl/>
        </w:rPr>
        <w:t xml:space="preserve"> </w:t>
      </w:r>
      <w:r w:rsidRPr="002E0FC8">
        <w:rPr>
          <w:rFonts w:ascii="David" w:hAnsi="David" w:cs="David"/>
          <w:sz w:val="24"/>
          <w:szCs w:val="24"/>
          <w:rtl/>
          <w:lang w:bidi="he-IL"/>
        </w:rPr>
        <w:t>בגלל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בפועל</w:t>
      </w:r>
      <w:r w:rsidRPr="002E0FC8">
        <w:rPr>
          <w:rFonts w:ascii="David" w:hAnsi="David" w:cs="David"/>
          <w:sz w:val="24"/>
          <w:szCs w:val="24"/>
          <w:rtl/>
        </w:rPr>
        <w:t xml:space="preserve"> </w:t>
      </w:r>
      <w:r w:rsidRPr="002E0FC8">
        <w:rPr>
          <w:rFonts w:ascii="David" w:hAnsi="David" w:cs="David"/>
          <w:sz w:val="24"/>
          <w:szCs w:val="24"/>
          <w:rtl/>
          <w:lang w:bidi="he-IL"/>
        </w:rPr>
        <w:t>אין</w:t>
      </w:r>
      <w:r w:rsidRPr="002E0FC8">
        <w:rPr>
          <w:rFonts w:ascii="David" w:hAnsi="David" w:cs="David"/>
          <w:sz w:val="24"/>
          <w:szCs w:val="24"/>
          <w:rtl/>
        </w:rPr>
        <w:t xml:space="preserve"> </w:t>
      </w:r>
      <w:r w:rsidRPr="002E0FC8">
        <w:rPr>
          <w:rFonts w:ascii="David" w:hAnsi="David" w:cs="David"/>
          <w:sz w:val="24"/>
          <w:szCs w:val="24"/>
          <w:rtl/>
          <w:lang w:bidi="he-IL"/>
        </w:rPr>
        <w:t>כזה</w:t>
      </w:r>
      <w:r w:rsidRPr="002E0FC8">
        <w:rPr>
          <w:rFonts w:ascii="David" w:hAnsi="David" w:cs="David"/>
          <w:sz w:val="24"/>
          <w:szCs w:val="24"/>
          <w:rtl/>
        </w:rPr>
        <w:t xml:space="preserve">. </w:t>
      </w:r>
    </w:p>
    <w:p w14:paraId="685C2CA0" w14:textId="18D8E730" w:rsidR="0093042D" w:rsidRPr="002E0FC8" w:rsidRDefault="0093042D" w:rsidP="003A32AB">
      <w:pPr>
        <w:spacing w:line="360" w:lineRule="auto"/>
        <w:jc w:val="both"/>
        <w:rPr>
          <w:rFonts w:ascii="David" w:hAnsi="David" w:cs="David"/>
          <w:sz w:val="24"/>
          <w:szCs w:val="24"/>
          <w:lang w:bidi="he-IL"/>
        </w:rPr>
      </w:pPr>
      <w:r w:rsidRPr="002E0FC8">
        <w:rPr>
          <w:rFonts w:ascii="David" w:hAnsi="David" w:cs="David"/>
          <w:sz w:val="24"/>
          <w:szCs w:val="24"/>
          <w:rtl/>
          <w:lang w:bidi="he-IL"/>
        </w:rPr>
        <w:t>כפי</w:t>
      </w:r>
      <w:r w:rsidRPr="002E0FC8">
        <w:rPr>
          <w:rFonts w:ascii="David" w:hAnsi="David" w:cs="David"/>
          <w:sz w:val="24"/>
          <w:szCs w:val="24"/>
          <w:rtl/>
        </w:rPr>
        <w:t xml:space="preserve"> </w:t>
      </w:r>
      <w:r w:rsidRPr="002E0FC8">
        <w:rPr>
          <w:rFonts w:ascii="David" w:hAnsi="David" w:cs="David"/>
          <w:sz w:val="24"/>
          <w:szCs w:val="24"/>
          <w:rtl/>
          <w:lang w:bidi="he-IL"/>
        </w:rPr>
        <w:t>שהוצע</w:t>
      </w:r>
      <w:r w:rsidRPr="002E0FC8">
        <w:rPr>
          <w:rFonts w:ascii="David" w:hAnsi="David" w:cs="David"/>
          <w:sz w:val="24"/>
          <w:szCs w:val="24"/>
          <w:rtl/>
        </w:rPr>
        <w:t xml:space="preserve"> </w:t>
      </w:r>
      <w:r w:rsidRPr="002E0FC8">
        <w:rPr>
          <w:rFonts w:ascii="David" w:hAnsi="David" w:cs="David"/>
          <w:sz w:val="24"/>
          <w:szCs w:val="24"/>
          <w:rtl/>
          <w:lang w:bidi="he-IL"/>
        </w:rPr>
        <w:t>לעיל</w:t>
      </w:r>
      <w:r w:rsidRPr="002E0FC8">
        <w:rPr>
          <w:rFonts w:ascii="David" w:hAnsi="David" w:cs="David"/>
          <w:sz w:val="24"/>
          <w:szCs w:val="24"/>
          <w:rtl/>
        </w:rPr>
        <w:t xml:space="preserve">, </w:t>
      </w:r>
      <w:r w:rsidRPr="002E0FC8">
        <w:rPr>
          <w:rFonts w:ascii="David" w:hAnsi="David" w:cs="David"/>
          <w:sz w:val="24"/>
          <w:szCs w:val="24"/>
          <w:rtl/>
          <w:lang w:bidi="he-IL"/>
        </w:rPr>
        <w:t>הליכי</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אופיינו</w:t>
      </w:r>
      <w:r w:rsidRPr="002E0FC8">
        <w:rPr>
          <w:rFonts w:ascii="David" w:hAnsi="David" w:cs="David"/>
          <w:sz w:val="24"/>
          <w:szCs w:val="24"/>
          <w:rtl/>
        </w:rPr>
        <w:t xml:space="preserve"> </w:t>
      </w:r>
      <w:r w:rsidRPr="002E0FC8">
        <w:rPr>
          <w:rFonts w:ascii="David" w:hAnsi="David" w:cs="David"/>
          <w:sz w:val="24"/>
          <w:szCs w:val="24"/>
          <w:rtl/>
          <w:lang w:bidi="he-IL"/>
        </w:rPr>
        <w:t>בעושר</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טענות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אין</w:t>
      </w:r>
      <w:r w:rsidRPr="002E0FC8">
        <w:rPr>
          <w:rFonts w:ascii="David" w:hAnsi="David" w:cs="David"/>
          <w:sz w:val="24"/>
          <w:szCs w:val="24"/>
          <w:rtl/>
        </w:rPr>
        <w:t xml:space="preserve"> </w:t>
      </w:r>
      <w:r w:rsidRPr="002E0FC8">
        <w:rPr>
          <w:rFonts w:ascii="David" w:hAnsi="David" w:cs="David"/>
          <w:sz w:val="24"/>
          <w:szCs w:val="24"/>
          <w:rtl/>
          <w:lang w:bidi="he-IL"/>
        </w:rPr>
        <w:t>הכוונה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כלל</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טענות</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שם</w:t>
      </w:r>
      <w:r w:rsidRPr="002E0FC8">
        <w:rPr>
          <w:rFonts w:ascii="David" w:hAnsi="David" w:cs="David"/>
          <w:sz w:val="24"/>
          <w:szCs w:val="24"/>
          <w:rtl/>
        </w:rPr>
        <w:t xml:space="preserve"> </w:t>
      </w:r>
      <w:r w:rsidRPr="002E0FC8">
        <w:rPr>
          <w:rFonts w:ascii="David" w:hAnsi="David" w:cs="David"/>
          <w:sz w:val="24"/>
          <w:szCs w:val="24"/>
          <w:rtl/>
          <w:lang w:bidi="he-IL"/>
        </w:rPr>
        <w:t>הצליחו</w:t>
      </w:r>
      <w:r w:rsidRPr="002E0FC8">
        <w:rPr>
          <w:rFonts w:ascii="David" w:hAnsi="David" w:cs="David"/>
          <w:sz w:val="24"/>
          <w:szCs w:val="24"/>
          <w:rtl/>
        </w:rPr>
        <w:t xml:space="preserve"> </w:t>
      </w:r>
      <w:r w:rsidRPr="002E0FC8">
        <w:rPr>
          <w:rFonts w:ascii="David" w:hAnsi="David" w:cs="David"/>
          <w:sz w:val="24"/>
          <w:szCs w:val="24"/>
          <w:rtl/>
          <w:lang w:bidi="he-IL"/>
        </w:rPr>
        <w:t>לשמור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קבועה</w:t>
      </w:r>
      <w:r w:rsidRPr="002E0FC8">
        <w:rPr>
          <w:rFonts w:ascii="David" w:hAnsi="David" w:cs="David"/>
          <w:sz w:val="24"/>
          <w:szCs w:val="24"/>
          <w:rtl/>
        </w:rPr>
        <w:t xml:space="preserve">, </w:t>
      </w:r>
      <w:r w:rsidRPr="002E0FC8">
        <w:rPr>
          <w:rFonts w:ascii="David" w:hAnsi="David" w:cs="David"/>
          <w:sz w:val="24"/>
          <w:szCs w:val="24"/>
          <w:rtl/>
          <w:lang w:bidi="he-IL"/>
        </w:rPr>
        <w:t>לפחות</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הנוגע</w:t>
      </w:r>
      <w:r w:rsidRPr="002E0FC8">
        <w:rPr>
          <w:rFonts w:ascii="David" w:hAnsi="David" w:cs="David"/>
          <w:sz w:val="24"/>
          <w:szCs w:val="24"/>
          <w:rtl/>
        </w:rPr>
        <w:t xml:space="preserve"> </w:t>
      </w:r>
      <w:r w:rsidRPr="002E0FC8">
        <w:rPr>
          <w:rFonts w:ascii="David" w:hAnsi="David" w:cs="David"/>
          <w:sz w:val="24"/>
          <w:szCs w:val="24"/>
          <w:rtl/>
          <w:lang w:bidi="he-IL"/>
        </w:rPr>
        <w:t>לבדיקת</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העברית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החומרים</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חוסר</w:t>
      </w:r>
      <w:r w:rsidRPr="002E0FC8">
        <w:rPr>
          <w:rFonts w:ascii="David" w:hAnsi="David" w:cs="David"/>
          <w:sz w:val="24"/>
          <w:szCs w:val="24"/>
          <w:rtl/>
        </w:rPr>
        <w:t xml:space="preserve"> </w:t>
      </w:r>
      <w:r w:rsidRPr="002E0FC8">
        <w:rPr>
          <w:rFonts w:ascii="David" w:hAnsi="David" w:cs="David"/>
          <w:sz w:val="24"/>
          <w:szCs w:val="24"/>
          <w:rtl/>
          <w:lang w:bidi="he-IL"/>
        </w:rPr>
        <w:t>הניסיון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האוקראינים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השפיע</w:t>
      </w:r>
      <w:r w:rsidRPr="002E0FC8">
        <w:rPr>
          <w:rFonts w:ascii="David" w:hAnsi="David" w:cs="David"/>
          <w:sz w:val="24"/>
          <w:szCs w:val="24"/>
          <w:rtl/>
        </w:rPr>
        <w:t xml:space="preserve"> </w:t>
      </w:r>
      <w:r w:rsidRPr="002E0FC8">
        <w:rPr>
          <w:rFonts w:ascii="David" w:hAnsi="David" w:cs="David"/>
          <w:sz w:val="24"/>
          <w:szCs w:val="24"/>
          <w:rtl/>
          <w:lang w:bidi="he-IL"/>
        </w:rPr>
        <w:t>לרעה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יכולתו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לעקוב</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שכנראה</w:t>
      </w:r>
      <w:r w:rsidRPr="002E0FC8">
        <w:rPr>
          <w:rFonts w:ascii="David" w:hAnsi="David" w:cs="David"/>
          <w:sz w:val="24"/>
          <w:szCs w:val="24"/>
          <w:rtl/>
        </w:rPr>
        <w:t xml:space="preserve"> </w:t>
      </w:r>
      <w:r w:rsidRPr="002E0FC8">
        <w:rPr>
          <w:rFonts w:ascii="David" w:hAnsi="David" w:cs="David"/>
          <w:sz w:val="24"/>
          <w:szCs w:val="24"/>
          <w:rtl/>
          <w:lang w:bidi="he-IL"/>
        </w:rPr>
        <w:t>פגע</w:t>
      </w:r>
      <w:r w:rsidRPr="002E0FC8">
        <w:rPr>
          <w:rFonts w:ascii="David" w:hAnsi="David" w:cs="David"/>
          <w:sz w:val="24"/>
          <w:szCs w:val="24"/>
          <w:rtl/>
        </w:rPr>
        <w:t xml:space="preserve"> </w:t>
      </w:r>
      <w:r w:rsidRPr="002E0FC8">
        <w:rPr>
          <w:rFonts w:ascii="David" w:hAnsi="David" w:cs="David"/>
          <w:sz w:val="24"/>
          <w:szCs w:val="24"/>
          <w:rtl/>
          <w:lang w:bidi="he-IL"/>
        </w:rPr>
        <w:t>במידה</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בזכויותיו</w:t>
      </w:r>
      <w:r w:rsidRPr="002E0FC8">
        <w:rPr>
          <w:rFonts w:ascii="David" w:hAnsi="David" w:cs="David"/>
          <w:sz w:val="24"/>
          <w:szCs w:val="24"/>
          <w:rtl/>
        </w:rPr>
        <w:t xml:space="preserve"> </w:t>
      </w:r>
      <w:r w:rsidRPr="002E0FC8">
        <w:rPr>
          <w:rFonts w:ascii="David" w:hAnsi="David" w:cs="David"/>
          <w:sz w:val="24"/>
          <w:szCs w:val="24"/>
          <w:rtl/>
          <w:lang w:bidi="he-IL"/>
        </w:rPr>
        <w:t>לעימות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לקבלת</w:t>
      </w:r>
      <w:r w:rsidRPr="002E0FC8">
        <w:rPr>
          <w:rFonts w:ascii="David" w:hAnsi="David" w:cs="David"/>
          <w:sz w:val="24"/>
          <w:szCs w:val="24"/>
          <w:rtl/>
        </w:rPr>
        <w:t xml:space="preserve"> </w:t>
      </w:r>
      <w:r w:rsidRPr="002E0FC8">
        <w:rPr>
          <w:rFonts w:ascii="David" w:hAnsi="David" w:cs="David"/>
          <w:sz w:val="24"/>
          <w:szCs w:val="24"/>
          <w:rtl/>
          <w:lang w:bidi="he-IL"/>
        </w:rPr>
        <w:t>ייעוץ</w:t>
      </w:r>
      <w:r w:rsidRPr="002E0FC8">
        <w:rPr>
          <w:rFonts w:ascii="David" w:hAnsi="David" w:cs="David"/>
          <w:sz w:val="24"/>
          <w:szCs w:val="24"/>
          <w:rtl/>
        </w:rPr>
        <w:t xml:space="preserve"> </w:t>
      </w:r>
      <w:r w:rsidRPr="002E0FC8">
        <w:rPr>
          <w:rFonts w:ascii="David" w:hAnsi="David" w:cs="David"/>
          <w:sz w:val="24"/>
          <w:szCs w:val="24"/>
          <w:rtl/>
          <w:lang w:bidi="he-IL"/>
        </w:rPr>
        <w:t>אפקטיבי</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סוגיה</w:t>
      </w:r>
      <w:r w:rsidRPr="002E0FC8">
        <w:rPr>
          <w:rFonts w:ascii="David" w:hAnsi="David" w:cs="David"/>
          <w:sz w:val="24"/>
          <w:szCs w:val="24"/>
          <w:rtl/>
        </w:rPr>
        <w:t xml:space="preserve"> </w:t>
      </w:r>
      <w:r w:rsidRPr="002E0FC8">
        <w:rPr>
          <w:rFonts w:ascii="David" w:hAnsi="David" w:cs="David"/>
          <w:sz w:val="24"/>
          <w:szCs w:val="24"/>
          <w:rtl/>
          <w:lang w:bidi="he-IL"/>
        </w:rPr>
        <w:t>זו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עלתה</w:t>
      </w:r>
      <w:r w:rsidRPr="002E0FC8">
        <w:rPr>
          <w:rFonts w:ascii="David" w:hAnsi="David" w:cs="David"/>
          <w:sz w:val="24"/>
          <w:szCs w:val="24"/>
          <w:rtl/>
        </w:rPr>
        <w:t xml:space="preserve"> </w:t>
      </w:r>
      <w:r w:rsidRPr="002E0FC8">
        <w:rPr>
          <w:rFonts w:ascii="David" w:hAnsi="David" w:cs="David"/>
          <w:sz w:val="24"/>
          <w:szCs w:val="24"/>
          <w:rtl/>
          <w:lang w:bidi="he-IL"/>
        </w:rPr>
        <w:t>בערעור</w:t>
      </w:r>
      <w:r w:rsidRPr="002E0FC8">
        <w:rPr>
          <w:rFonts w:ascii="David" w:hAnsi="David" w:cs="David"/>
          <w:sz w:val="24"/>
          <w:szCs w:val="24"/>
          <w:rtl/>
        </w:rPr>
        <w:t xml:space="preserve"> </w:t>
      </w:r>
      <w:r w:rsidRPr="002E0FC8">
        <w:rPr>
          <w:rFonts w:ascii="David" w:hAnsi="David" w:cs="David"/>
          <w:sz w:val="24"/>
          <w:szCs w:val="24"/>
          <w:rtl/>
          <w:lang w:bidi="he-IL"/>
        </w:rPr>
        <w:t>שהגישה</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שנמצא</w:t>
      </w:r>
      <w:r w:rsidRPr="002E0FC8">
        <w:rPr>
          <w:rFonts w:ascii="David" w:hAnsi="David" w:cs="David"/>
          <w:sz w:val="24"/>
          <w:szCs w:val="24"/>
          <w:rtl/>
        </w:rPr>
        <w:t xml:space="preserve"> </w:t>
      </w:r>
      <w:r w:rsidRPr="002E0FC8">
        <w:rPr>
          <w:rFonts w:ascii="David" w:hAnsi="David" w:cs="David"/>
          <w:sz w:val="24"/>
          <w:szCs w:val="24"/>
          <w:rtl/>
          <w:lang w:bidi="he-IL"/>
        </w:rPr>
        <w:t>אשם</w:t>
      </w:r>
      <w:r w:rsidRPr="002E0FC8">
        <w:rPr>
          <w:rFonts w:ascii="David" w:hAnsi="David" w:cs="David"/>
          <w:sz w:val="24"/>
          <w:szCs w:val="24"/>
          <w:rtl/>
        </w:rPr>
        <w:t xml:space="preserve"> </w:t>
      </w:r>
      <w:r w:rsidRPr="002E0FC8">
        <w:rPr>
          <w:rFonts w:ascii="David" w:hAnsi="David" w:cs="David"/>
          <w:sz w:val="24"/>
          <w:szCs w:val="24"/>
          <w:rtl/>
          <w:lang w:bidi="he-IL"/>
        </w:rPr>
        <w:t>וגם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נאמר</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בסופו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התקבל</w:t>
      </w:r>
      <w:r w:rsidRPr="002E0FC8">
        <w:rPr>
          <w:rFonts w:ascii="David" w:hAnsi="David" w:cs="David"/>
          <w:sz w:val="24"/>
          <w:szCs w:val="24"/>
          <w:rtl/>
        </w:rPr>
        <w:t xml:space="preserve"> </w:t>
      </w:r>
      <w:r w:rsidRPr="002E0FC8">
        <w:rPr>
          <w:rFonts w:ascii="David" w:hAnsi="David" w:cs="David"/>
          <w:sz w:val="24"/>
          <w:szCs w:val="24"/>
          <w:rtl/>
          <w:lang w:bidi="he-IL"/>
        </w:rPr>
        <w:t>הערעור</w:t>
      </w:r>
      <w:r w:rsidRPr="002E0FC8">
        <w:rPr>
          <w:rFonts w:ascii="David" w:hAnsi="David" w:cs="David"/>
          <w:sz w:val="24"/>
          <w:szCs w:val="24"/>
          <w:rtl/>
        </w:rPr>
        <w:t xml:space="preserve"> </w:t>
      </w:r>
      <w:r w:rsidRPr="002E0FC8">
        <w:rPr>
          <w:rFonts w:ascii="David" w:hAnsi="David" w:cs="David"/>
          <w:sz w:val="24"/>
          <w:szCs w:val="24"/>
          <w:rtl/>
          <w:lang w:bidi="he-IL"/>
        </w:rPr>
        <w:t>והוא</w:t>
      </w:r>
      <w:r w:rsidRPr="002E0FC8">
        <w:rPr>
          <w:rFonts w:ascii="David" w:hAnsi="David" w:cs="David"/>
          <w:sz w:val="24"/>
          <w:szCs w:val="24"/>
          <w:rtl/>
        </w:rPr>
        <w:t xml:space="preserve"> </w:t>
      </w:r>
      <w:r w:rsidRPr="002E0FC8">
        <w:rPr>
          <w:rFonts w:ascii="David" w:hAnsi="David" w:cs="David"/>
          <w:sz w:val="24"/>
          <w:szCs w:val="24"/>
          <w:rtl/>
          <w:lang w:bidi="he-IL"/>
        </w:rPr>
        <w:t>נמצא</w:t>
      </w:r>
      <w:r w:rsidRPr="002E0FC8">
        <w:rPr>
          <w:rFonts w:ascii="David" w:hAnsi="David" w:cs="David"/>
          <w:sz w:val="24"/>
          <w:szCs w:val="24"/>
          <w:rtl/>
        </w:rPr>
        <w:t xml:space="preserve"> </w:t>
      </w:r>
      <w:r w:rsidRPr="002E0FC8">
        <w:rPr>
          <w:rFonts w:ascii="David" w:hAnsi="David" w:cs="David"/>
          <w:sz w:val="24"/>
          <w:szCs w:val="24"/>
          <w:rtl/>
          <w:lang w:bidi="he-IL"/>
        </w:rPr>
        <w:t>זכאי</w:t>
      </w:r>
      <w:r w:rsidRPr="002E0FC8">
        <w:rPr>
          <w:rFonts w:ascii="David" w:hAnsi="David" w:cs="David"/>
          <w:sz w:val="24"/>
          <w:szCs w:val="24"/>
          <w:rtl/>
        </w:rPr>
        <w:t xml:space="preserve">. </w:t>
      </w:r>
      <w:r w:rsidRPr="002E0FC8">
        <w:rPr>
          <w:rFonts w:ascii="David" w:hAnsi="David" w:cs="David"/>
          <w:sz w:val="24"/>
          <w:szCs w:val="24"/>
          <w:rtl/>
          <w:lang w:bidi="he-IL"/>
        </w:rPr>
        <w:t>חשוב</w:t>
      </w:r>
      <w:r w:rsidRPr="002E0FC8">
        <w:rPr>
          <w:rFonts w:ascii="David" w:hAnsi="David" w:cs="David"/>
          <w:sz w:val="24"/>
          <w:szCs w:val="24"/>
          <w:rtl/>
        </w:rPr>
        <w:t xml:space="preserve"> </w:t>
      </w:r>
      <w:r w:rsidRPr="002E0FC8">
        <w:rPr>
          <w:rFonts w:ascii="David" w:hAnsi="David" w:cs="David"/>
          <w:sz w:val="24"/>
          <w:szCs w:val="24"/>
          <w:rtl/>
          <w:lang w:bidi="he-IL"/>
        </w:rPr>
        <w:t>לציין</w:t>
      </w:r>
      <w:r w:rsidRPr="002E0FC8">
        <w:rPr>
          <w:rFonts w:ascii="David" w:hAnsi="David" w:cs="David"/>
          <w:sz w:val="24"/>
          <w:szCs w:val="24"/>
          <w:rtl/>
        </w:rPr>
        <w:t xml:space="preserve"> </w:t>
      </w:r>
      <w:r w:rsidRPr="002E0FC8">
        <w:rPr>
          <w:rFonts w:ascii="David" w:hAnsi="David" w:cs="David"/>
          <w:sz w:val="24"/>
          <w:szCs w:val="24"/>
          <w:rtl/>
          <w:lang w:bidi="he-IL"/>
        </w:rPr>
        <w:t>שבית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ניסה</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הולמים</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המשתתפים</w:t>
      </w:r>
      <w:r w:rsidRPr="002E0FC8">
        <w:rPr>
          <w:rFonts w:ascii="David" w:hAnsi="David" w:cs="David"/>
          <w:sz w:val="24"/>
          <w:szCs w:val="24"/>
          <w:rtl/>
        </w:rPr>
        <w:t xml:space="preserve"> </w:t>
      </w:r>
      <w:r w:rsidRPr="002E0FC8">
        <w:rPr>
          <w:rFonts w:ascii="David" w:hAnsi="David" w:cs="David"/>
          <w:sz w:val="24"/>
          <w:szCs w:val="24"/>
          <w:rtl/>
          <w:lang w:bidi="he-IL"/>
        </w:rPr>
        <w:t>תלויי</w:t>
      </w:r>
      <w:r w:rsidRPr="002E0FC8">
        <w:rPr>
          <w:rFonts w:ascii="David" w:hAnsi="David" w:cs="David"/>
          <w:sz w:val="24"/>
          <w:szCs w:val="24"/>
          <w:rtl/>
        </w:rPr>
        <w:t>-</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בהיעדר</w:t>
      </w:r>
      <w:r w:rsidRPr="002E0FC8">
        <w:rPr>
          <w:rFonts w:ascii="David" w:hAnsi="David" w:cs="David"/>
          <w:sz w:val="24"/>
          <w:szCs w:val="24"/>
          <w:rtl/>
        </w:rPr>
        <w:t xml:space="preserve"> </w:t>
      </w:r>
      <w:r w:rsidRPr="002E0FC8">
        <w:rPr>
          <w:rFonts w:ascii="David" w:hAnsi="David" w:cs="David"/>
          <w:sz w:val="24"/>
          <w:szCs w:val="24"/>
          <w:rtl/>
          <w:lang w:bidi="he-IL"/>
        </w:rPr>
        <w:t>צוות</w:t>
      </w:r>
      <w:r w:rsidRPr="002E0FC8">
        <w:rPr>
          <w:rFonts w:ascii="David" w:hAnsi="David" w:cs="David"/>
          <w:sz w:val="24"/>
          <w:szCs w:val="24"/>
          <w:rtl/>
        </w:rPr>
        <w:t xml:space="preserve"> </w:t>
      </w:r>
      <w:r w:rsidRPr="002E0FC8">
        <w:rPr>
          <w:rFonts w:ascii="David" w:hAnsi="David" w:cs="David"/>
          <w:sz w:val="24"/>
          <w:szCs w:val="24"/>
          <w:rtl/>
          <w:lang w:bidi="he-IL"/>
        </w:rPr>
        <w:t>מוכשר</w:t>
      </w:r>
      <w:r w:rsidRPr="002E0FC8">
        <w:rPr>
          <w:rFonts w:ascii="David" w:hAnsi="David" w:cs="David"/>
          <w:sz w:val="24"/>
          <w:szCs w:val="24"/>
          <w:rtl/>
        </w:rPr>
        <w:t xml:space="preserve"> </w:t>
      </w:r>
      <w:r w:rsidRPr="002E0FC8">
        <w:rPr>
          <w:rFonts w:ascii="David" w:hAnsi="David" w:cs="David"/>
          <w:sz w:val="24"/>
          <w:szCs w:val="24"/>
          <w:rtl/>
          <w:lang w:bidi="he-IL"/>
        </w:rPr>
        <w:t>שיכול</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ובהיעדר</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יסודית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אפשרי</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משביעת</w:t>
      </w:r>
      <w:r w:rsidRPr="002E0FC8">
        <w:rPr>
          <w:rFonts w:ascii="David" w:hAnsi="David" w:cs="David"/>
          <w:sz w:val="24"/>
          <w:szCs w:val="24"/>
          <w:rtl/>
        </w:rPr>
        <w:t xml:space="preserve"> </w:t>
      </w:r>
      <w:r w:rsidRPr="002E0FC8">
        <w:rPr>
          <w:rFonts w:ascii="David" w:hAnsi="David" w:cs="David"/>
          <w:sz w:val="24"/>
          <w:szCs w:val="24"/>
          <w:rtl/>
          <w:lang w:bidi="he-IL"/>
        </w:rPr>
        <w:t>רצון</w:t>
      </w:r>
      <w:r w:rsidRPr="002E0FC8">
        <w:rPr>
          <w:rFonts w:ascii="David" w:hAnsi="David" w:cs="David"/>
          <w:sz w:val="24"/>
          <w:szCs w:val="24"/>
          <w:rtl/>
        </w:rPr>
        <w:t xml:space="preserve"> </w:t>
      </w:r>
      <w:r w:rsidRPr="002E0FC8">
        <w:rPr>
          <w:rFonts w:ascii="David" w:hAnsi="David" w:cs="David"/>
          <w:sz w:val="24"/>
          <w:szCs w:val="24"/>
          <w:rtl/>
          <w:lang w:bidi="he-IL"/>
        </w:rPr>
        <w:t>לחלוטין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פניו</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שנעשו</w:t>
      </w:r>
      <w:r w:rsidRPr="002E0FC8">
        <w:rPr>
          <w:rFonts w:ascii="David" w:hAnsi="David" w:cs="David"/>
          <w:sz w:val="24"/>
          <w:szCs w:val="24"/>
          <w:rtl/>
        </w:rPr>
        <w:t xml:space="preserve"> </w:t>
      </w:r>
      <w:r w:rsidRPr="002E0FC8">
        <w:rPr>
          <w:rFonts w:ascii="David" w:hAnsi="David" w:cs="David"/>
          <w:sz w:val="24"/>
          <w:szCs w:val="24"/>
          <w:rtl/>
          <w:lang w:bidi="he-IL"/>
        </w:rPr>
        <w:t>מאמצים</w:t>
      </w:r>
      <w:r w:rsidRPr="002E0FC8">
        <w:rPr>
          <w:rFonts w:ascii="David" w:hAnsi="David" w:cs="David"/>
          <w:sz w:val="24"/>
          <w:szCs w:val="24"/>
          <w:rtl/>
        </w:rPr>
        <w:t xml:space="preserve"> </w:t>
      </w:r>
      <w:r w:rsidRPr="002E0FC8">
        <w:rPr>
          <w:rFonts w:ascii="David" w:hAnsi="David" w:cs="David"/>
          <w:sz w:val="24"/>
          <w:szCs w:val="24"/>
          <w:rtl/>
          <w:lang w:bidi="he-IL"/>
        </w:rPr>
        <w:t>לעשות</w:t>
      </w:r>
      <w:r w:rsidRPr="002E0FC8">
        <w:rPr>
          <w:rFonts w:ascii="David" w:hAnsi="David" w:cs="David"/>
          <w:sz w:val="24"/>
          <w:szCs w:val="24"/>
          <w:rtl/>
        </w:rPr>
        <w:t xml:space="preserve"> </w:t>
      </w:r>
      <w:r w:rsidRPr="002E0FC8">
        <w:rPr>
          <w:rFonts w:ascii="David" w:hAnsi="David" w:cs="David"/>
          <w:sz w:val="24"/>
          <w:szCs w:val="24"/>
          <w:rtl/>
          <w:lang w:bidi="he-IL"/>
        </w:rPr>
        <w:t>זאת</w:t>
      </w:r>
      <w:r w:rsidR="00B63FF3">
        <w:rPr>
          <w:rFonts w:ascii="David" w:hAnsi="David" w:cs="David" w:hint="cs"/>
          <w:sz w:val="24"/>
          <w:szCs w:val="24"/>
          <w:rtl/>
          <w:lang w:bidi="he-IL"/>
        </w:rPr>
        <w:t xml:space="preserve"> (עמ' 8).</w:t>
      </w:r>
    </w:p>
    <w:p w14:paraId="3328F654" w14:textId="77777777" w:rsidR="0093042D" w:rsidRPr="002E0FC8"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bidi="he-IL"/>
        </w:rPr>
        <w:t>תיעוד</w:t>
      </w:r>
    </w:p>
    <w:p w14:paraId="457EC630" w14:textId="7777777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גדוש</w:t>
      </w:r>
      <w:r w:rsidRPr="002E0FC8">
        <w:rPr>
          <w:rFonts w:ascii="David" w:hAnsi="David" w:cs="David"/>
          <w:sz w:val="24"/>
          <w:szCs w:val="24"/>
          <w:rtl/>
        </w:rPr>
        <w:t xml:space="preserve"> </w:t>
      </w:r>
      <w:r w:rsidRPr="002E0FC8">
        <w:rPr>
          <w:rFonts w:ascii="David" w:hAnsi="David" w:cs="David"/>
          <w:sz w:val="24"/>
          <w:szCs w:val="24"/>
          <w:rtl/>
          <w:lang w:bidi="he-IL"/>
        </w:rPr>
        <w:t>בהפניות</w:t>
      </w:r>
      <w:r w:rsidRPr="002E0FC8">
        <w:rPr>
          <w:rFonts w:ascii="David" w:hAnsi="David" w:cs="David"/>
          <w:sz w:val="24"/>
          <w:szCs w:val="24"/>
          <w:rtl/>
        </w:rPr>
        <w:t xml:space="preserve"> </w:t>
      </w:r>
      <w:r w:rsidRPr="002E0FC8">
        <w:rPr>
          <w:rFonts w:ascii="David" w:hAnsi="David" w:cs="David"/>
          <w:sz w:val="24"/>
          <w:szCs w:val="24"/>
          <w:rtl/>
          <w:lang w:bidi="he-IL"/>
        </w:rPr>
        <w:t>לסוגיות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שפה</w:t>
      </w:r>
      <w:r w:rsidRPr="002E0FC8">
        <w:rPr>
          <w:rFonts w:ascii="David" w:hAnsi="David" w:cs="David"/>
          <w:sz w:val="24"/>
          <w:szCs w:val="24"/>
          <w:rtl/>
        </w:rPr>
        <w:t xml:space="preserve"> </w:t>
      </w:r>
      <w:r w:rsidRPr="002E0FC8">
        <w:rPr>
          <w:rFonts w:ascii="David" w:hAnsi="David" w:cs="David"/>
          <w:sz w:val="24"/>
          <w:szCs w:val="24"/>
          <w:rtl/>
          <w:lang w:bidi="he-IL"/>
        </w:rPr>
        <w:t>ושל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אפילו</w:t>
      </w:r>
      <w:r w:rsidRPr="002E0FC8">
        <w:rPr>
          <w:rFonts w:ascii="David" w:hAnsi="David" w:cs="David"/>
          <w:sz w:val="24"/>
          <w:szCs w:val="24"/>
          <w:rtl/>
        </w:rPr>
        <w:t xml:space="preserve"> </w:t>
      </w:r>
      <w:r w:rsidRPr="002E0FC8">
        <w:rPr>
          <w:rFonts w:ascii="David" w:hAnsi="David" w:cs="David"/>
          <w:sz w:val="24"/>
          <w:szCs w:val="24"/>
          <w:rtl/>
          <w:lang w:bidi="he-IL"/>
        </w:rPr>
        <w:t>בתחילת</w:t>
      </w:r>
      <w:r w:rsidRPr="002E0FC8">
        <w:rPr>
          <w:rFonts w:ascii="David" w:hAnsi="David" w:cs="David"/>
          <w:sz w:val="24"/>
          <w:szCs w:val="24"/>
          <w:rtl/>
        </w:rPr>
        <w:t xml:space="preserve"> </w:t>
      </w:r>
      <w:r w:rsidRPr="002E0FC8">
        <w:rPr>
          <w:rFonts w:ascii="David" w:hAnsi="David" w:cs="David"/>
          <w:sz w:val="24"/>
          <w:szCs w:val="24"/>
          <w:rtl/>
          <w:lang w:bidi="he-IL"/>
        </w:rPr>
        <w:t>הדיון</w:t>
      </w:r>
      <w:r w:rsidRPr="002E0FC8">
        <w:rPr>
          <w:rFonts w:ascii="David" w:hAnsi="David" w:cs="David"/>
          <w:sz w:val="24"/>
          <w:szCs w:val="24"/>
          <w:rtl/>
        </w:rPr>
        <w:t xml:space="preserve"> </w:t>
      </w:r>
      <w:r w:rsidRPr="002E0FC8">
        <w:rPr>
          <w:rFonts w:ascii="David" w:hAnsi="David" w:cs="David"/>
          <w:sz w:val="24"/>
          <w:szCs w:val="24"/>
          <w:rtl/>
          <w:lang w:bidi="he-IL"/>
        </w:rPr>
        <w:t>האחרון</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הוקרא</w:t>
      </w:r>
      <w:r w:rsidRPr="002E0FC8">
        <w:rPr>
          <w:rFonts w:ascii="David" w:hAnsi="David" w:cs="David"/>
          <w:sz w:val="24"/>
          <w:szCs w:val="24"/>
          <w:rtl/>
        </w:rPr>
        <w:t xml:space="preserve"> </w:t>
      </w:r>
      <w:r w:rsidRPr="002E0FC8">
        <w:rPr>
          <w:rFonts w:ascii="David" w:hAnsi="David" w:cs="David"/>
          <w:sz w:val="24"/>
          <w:szCs w:val="24"/>
          <w:rtl/>
          <w:lang w:bidi="he-IL"/>
        </w:rPr>
        <w:t>פסק</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טענה</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קיבלה</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ראוי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פסק</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הזכירו</w:t>
      </w:r>
      <w:r w:rsidRPr="002E0FC8">
        <w:rPr>
          <w:rFonts w:ascii="David" w:hAnsi="David" w:cs="David"/>
          <w:sz w:val="24"/>
          <w:szCs w:val="24"/>
          <w:rtl/>
        </w:rPr>
        <w:t xml:space="preserve"> </w:t>
      </w:r>
      <w:r w:rsidRPr="002E0FC8">
        <w:rPr>
          <w:rFonts w:ascii="David" w:hAnsi="David" w:cs="David"/>
          <w:sz w:val="24"/>
          <w:szCs w:val="24"/>
          <w:rtl/>
          <w:lang w:bidi="he-IL"/>
        </w:rPr>
        <w:t>להגנה</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קיבלו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המלא</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הסימולטני</w:t>
      </w:r>
      <w:r w:rsidRPr="002E0FC8">
        <w:rPr>
          <w:rFonts w:ascii="David" w:hAnsi="David" w:cs="David"/>
          <w:sz w:val="24"/>
          <w:szCs w:val="24"/>
          <w:rtl/>
        </w:rPr>
        <w:t xml:space="preserve"> </w:t>
      </w:r>
      <w:r w:rsidRPr="002E0FC8">
        <w:rPr>
          <w:rFonts w:ascii="David" w:hAnsi="David" w:cs="David"/>
          <w:sz w:val="24"/>
          <w:szCs w:val="24"/>
          <w:rtl/>
          <w:lang w:bidi="he-IL"/>
        </w:rPr>
        <w:t>וכן</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הסעיפים</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הוקראו</w:t>
      </w:r>
      <w:r w:rsidRPr="002E0FC8">
        <w:rPr>
          <w:rFonts w:ascii="David" w:hAnsi="David" w:cs="David"/>
          <w:sz w:val="24"/>
          <w:szCs w:val="24"/>
          <w:rtl/>
        </w:rPr>
        <w:t xml:space="preserve"> </w:t>
      </w:r>
      <w:r w:rsidRPr="002E0FC8">
        <w:rPr>
          <w:rFonts w:ascii="David" w:hAnsi="David" w:cs="David"/>
          <w:sz w:val="24"/>
          <w:szCs w:val="24"/>
          <w:rtl/>
          <w:lang w:bidi="he-IL"/>
        </w:rPr>
        <w:t>בבית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דוגמה</w:t>
      </w:r>
      <w:r w:rsidRPr="002E0FC8">
        <w:rPr>
          <w:rFonts w:ascii="David" w:hAnsi="David" w:cs="David"/>
          <w:sz w:val="24"/>
          <w:szCs w:val="24"/>
          <w:rtl/>
        </w:rPr>
        <w:t xml:space="preserve"> </w:t>
      </w:r>
      <w:r w:rsidRPr="002E0FC8">
        <w:rPr>
          <w:rFonts w:ascii="David" w:hAnsi="David" w:cs="David"/>
          <w:sz w:val="24"/>
          <w:szCs w:val="24"/>
          <w:rtl/>
          <w:lang w:bidi="he-IL"/>
        </w:rPr>
        <w:t>מצוינת</w:t>
      </w:r>
      <w:r w:rsidRPr="002E0FC8">
        <w:rPr>
          <w:rFonts w:ascii="David" w:hAnsi="David" w:cs="David"/>
          <w:sz w:val="24"/>
          <w:szCs w:val="24"/>
          <w:rtl/>
        </w:rPr>
        <w:t xml:space="preserve"> </w:t>
      </w:r>
      <w:r w:rsidRPr="002E0FC8">
        <w:rPr>
          <w:rFonts w:ascii="David" w:hAnsi="David" w:cs="David"/>
          <w:sz w:val="24"/>
          <w:szCs w:val="24"/>
          <w:rtl/>
          <w:lang w:bidi="he-IL"/>
        </w:rPr>
        <w:t>לרושם</w:t>
      </w:r>
      <w:r w:rsidRPr="002E0FC8">
        <w:rPr>
          <w:rFonts w:ascii="David" w:hAnsi="David" w:cs="David"/>
          <w:sz w:val="24"/>
          <w:szCs w:val="24"/>
          <w:rtl/>
        </w:rPr>
        <w:t xml:space="preserve"> </w:t>
      </w:r>
      <w:r w:rsidRPr="002E0FC8">
        <w:rPr>
          <w:rFonts w:ascii="David" w:hAnsi="David" w:cs="David"/>
          <w:sz w:val="24"/>
          <w:szCs w:val="24"/>
          <w:rtl/>
          <w:lang w:bidi="he-IL"/>
        </w:rPr>
        <w:t>המוטעה</w:t>
      </w:r>
      <w:r w:rsidRPr="002E0FC8">
        <w:rPr>
          <w:rFonts w:ascii="David" w:hAnsi="David" w:cs="David"/>
          <w:sz w:val="24"/>
          <w:szCs w:val="24"/>
          <w:rtl/>
        </w:rPr>
        <w:t xml:space="preserve"> </w:t>
      </w:r>
      <w:r w:rsidRPr="002E0FC8">
        <w:rPr>
          <w:rFonts w:ascii="David" w:hAnsi="David" w:cs="David"/>
          <w:sz w:val="24"/>
          <w:szCs w:val="24"/>
          <w:rtl/>
          <w:lang w:bidi="he-IL"/>
        </w:rPr>
        <w:t>שעשוי</w:t>
      </w:r>
      <w:r w:rsidRPr="002E0FC8">
        <w:rPr>
          <w:rFonts w:ascii="David" w:hAnsi="David" w:cs="David"/>
          <w:sz w:val="24"/>
          <w:szCs w:val="24"/>
          <w:rtl/>
        </w:rPr>
        <w:t xml:space="preserve"> </w:t>
      </w:r>
      <w:r w:rsidRPr="002E0FC8">
        <w:rPr>
          <w:rFonts w:ascii="David" w:hAnsi="David" w:cs="David"/>
          <w:sz w:val="24"/>
          <w:szCs w:val="24"/>
          <w:rtl/>
          <w:lang w:bidi="he-IL"/>
        </w:rPr>
        <w:t>להיווצר</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נשענים</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ורק</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באותו</w:t>
      </w:r>
      <w:r w:rsidRPr="002E0FC8">
        <w:rPr>
          <w:rFonts w:ascii="David" w:hAnsi="David" w:cs="David"/>
          <w:sz w:val="24"/>
          <w:szCs w:val="24"/>
          <w:rtl/>
        </w:rPr>
        <w:t xml:space="preserve"> </w:t>
      </w:r>
      <w:r w:rsidRPr="002E0FC8">
        <w:rPr>
          <w:rFonts w:ascii="David" w:hAnsi="David" w:cs="David"/>
          <w:sz w:val="24"/>
          <w:szCs w:val="24"/>
          <w:rtl/>
          <w:lang w:bidi="he-IL"/>
        </w:rPr>
        <w:t>זמן</w:t>
      </w:r>
      <w:r w:rsidRPr="002E0FC8">
        <w:rPr>
          <w:rFonts w:ascii="David" w:hAnsi="David" w:cs="David"/>
          <w:sz w:val="24"/>
          <w:szCs w:val="24"/>
          <w:rtl/>
        </w:rPr>
        <w:t xml:space="preserve">, </w:t>
      </w:r>
      <w:r w:rsidRPr="002E0FC8">
        <w:rPr>
          <w:rFonts w:ascii="David" w:hAnsi="David" w:cs="David"/>
          <w:sz w:val="24"/>
          <w:szCs w:val="24"/>
          <w:rtl/>
          <w:lang w:bidi="he-IL"/>
        </w:rPr>
        <w:t>פחות</w:t>
      </w:r>
      <w:r w:rsidRPr="002E0FC8">
        <w:rPr>
          <w:rFonts w:ascii="David" w:hAnsi="David" w:cs="David"/>
          <w:sz w:val="24"/>
          <w:szCs w:val="24"/>
          <w:rtl/>
        </w:rPr>
        <w:t xml:space="preserve"> </w:t>
      </w:r>
      <w:r w:rsidRPr="002E0FC8">
        <w:rPr>
          <w:rFonts w:ascii="David" w:hAnsi="David" w:cs="David"/>
          <w:sz w:val="24"/>
          <w:szCs w:val="24"/>
          <w:rtl/>
          <w:lang w:bidi="he-IL"/>
        </w:rPr>
        <w:t>מחצי</w:t>
      </w:r>
      <w:r w:rsidRPr="002E0FC8">
        <w:rPr>
          <w:rFonts w:ascii="David" w:hAnsi="David" w:cs="David"/>
          <w:sz w:val="24"/>
          <w:szCs w:val="24"/>
          <w:rtl/>
        </w:rPr>
        <w:t xml:space="preserve"> </w:t>
      </w:r>
      <w:r w:rsidRPr="002E0FC8">
        <w:rPr>
          <w:rFonts w:ascii="David" w:hAnsi="David" w:cs="David"/>
          <w:sz w:val="24"/>
          <w:szCs w:val="24"/>
          <w:rtl/>
          <w:lang w:bidi="he-IL"/>
        </w:rPr>
        <w:t>מפסק</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זמין</w:t>
      </w:r>
      <w:r w:rsidRPr="002E0FC8">
        <w:rPr>
          <w:rFonts w:ascii="David" w:hAnsi="David" w:cs="David"/>
          <w:sz w:val="24"/>
          <w:szCs w:val="24"/>
          <w:rtl/>
        </w:rPr>
        <w:t xml:space="preserve"> </w:t>
      </w:r>
      <w:r w:rsidRPr="002E0FC8">
        <w:rPr>
          <w:rFonts w:ascii="David" w:hAnsi="David" w:cs="David"/>
          <w:sz w:val="24"/>
          <w:szCs w:val="24"/>
          <w:rtl/>
          <w:lang w:bidi="he-IL"/>
        </w:rPr>
        <w:t>להגנה</w:t>
      </w:r>
      <w:r w:rsidRPr="002E0FC8">
        <w:rPr>
          <w:rFonts w:ascii="David" w:hAnsi="David" w:cs="David"/>
          <w:sz w:val="24"/>
          <w:szCs w:val="24"/>
          <w:rtl/>
        </w:rPr>
        <w:t xml:space="preserve"> </w:t>
      </w:r>
      <w:r w:rsidRPr="002E0FC8">
        <w:rPr>
          <w:rFonts w:ascii="David" w:hAnsi="David" w:cs="David"/>
          <w:sz w:val="24"/>
          <w:szCs w:val="24"/>
          <w:rtl/>
          <w:lang w:bidi="he-IL"/>
        </w:rPr>
        <w:t>בגרסה</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בקושי</w:t>
      </w:r>
      <w:r w:rsidRPr="002E0FC8">
        <w:rPr>
          <w:rFonts w:ascii="David" w:hAnsi="David" w:cs="David"/>
          <w:sz w:val="24"/>
          <w:szCs w:val="24"/>
          <w:rtl/>
        </w:rPr>
        <w:t xml:space="preserve"> </w:t>
      </w:r>
      <w:r w:rsidRPr="002E0FC8">
        <w:rPr>
          <w:rFonts w:ascii="David" w:hAnsi="David" w:cs="David"/>
          <w:sz w:val="24"/>
          <w:szCs w:val="24"/>
          <w:rtl/>
          <w:lang w:bidi="he-IL"/>
        </w:rPr>
        <w:t>קיבלו</w:t>
      </w:r>
      <w:r w:rsidRPr="002E0FC8">
        <w:rPr>
          <w:rFonts w:ascii="David" w:hAnsi="David" w:cs="David"/>
          <w:sz w:val="24"/>
          <w:szCs w:val="24"/>
          <w:rtl/>
        </w:rPr>
        <w:t xml:space="preserve"> </w:t>
      </w:r>
      <w:r w:rsidRPr="002E0FC8">
        <w:rPr>
          <w:rFonts w:ascii="David" w:hAnsi="David" w:cs="David"/>
          <w:sz w:val="24"/>
          <w:szCs w:val="24"/>
          <w:rtl/>
          <w:lang w:bidi="he-IL"/>
        </w:rPr>
        <w:t>הזדמנות</w:t>
      </w:r>
      <w:r w:rsidRPr="002E0FC8">
        <w:rPr>
          <w:rFonts w:ascii="David" w:hAnsi="David" w:cs="David"/>
          <w:sz w:val="24"/>
          <w:szCs w:val="24"/>
          <w:rtl/>
        </w:rPr>
        <w:t xml:space="preserve"> </w:t>
      </w:r>
      <w:r w:rsidRPr="002E0FC8">
        <w:rPr>
          <w:rFonts w:ascii="David" w:hAnsi="David" w:cs="David"/>
          <w:sz w:val="24"/>
          <w:szCs w:val="24"/>
          <w:rtl/>
          <w:lang w:bidi="he-IL"/>
        </w:rPr>
        <w:t>לראות</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פסק</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מראש</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להם</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סיכוי</w:t>
      </w:r>
      <w:r w:rsidRPr="002E0FC8">
        <w:rPr>
          <w:rFonts w:ascii="David" w:hAnsi="David" w:cs="David"/>
          <w:sz w:val="24"/>
          <w:szCs w:val="24"/>
          <w:rtl/>
        </w:rPr>
        <w:t xml:space="preserve"> </w:t>
      </w:r>
      <w:r w:rsidRPr="002E0FC8">
        <w:rPr>
          <w:rFonts w:ascii="David" w:hAnsi="David" w:cs="David"/>
          <w:sz w:val="24"/>
          <w:szCs w:val="24"/>
          <w:rtl/>
          <w:lang w:bidi="he-IL"/>
        </w:rPr>
        <w:t>להתכונן</w:t>
      </w:r>
      <w:r w:rsidRPr="002E0FC8">
        <w:rPr>
          <w:rFonts w:ascii="David" w:hAnsi="David" w:cs="David"/>
          <w:sz w:val="24"/>
          <w:szCs w:val="24"/>
          <w:rtl/>
        </w:rPr>
        <w:t xml:space="preserve"> </w:t>
      </w:r>
      <w:r w:rsidRPr="002E0FC8">
        <w:rPr>
          <w:rFonts w:ascii="David" w:hAnsi="David" w:cs="David"/>
          <w:sz w:val="24"/>
          <w:szCs w:val="24"/>
          <w:rtl/>
          <w:lang w:bidi="he-IL"/>
        </w:rPr>
        <w:t>למשימת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שלו</w:t>
      </w:r>
      <w:r w:rsidRPr="002E0FC8">
        <w:rPr>
          <w:rFonts w:ascii="David" w:hAnsi="David" w:cs="David"/>
          <w:sz w:val="24"/>
          <w:szCs w:val="24"/>
          <w:rtl/>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תורגם</w:t>
      </w:r>
      <w:r w:rsidRPr="002E0FC8">
        <w:rPr>
          <w:rFonts w:ascii="David" w:hAnsi="David" w:cs="David"/>
          <w:sz w:val="24"/>
          <w:szCs w:val="24"/>
          <w:rtl/>
        </w:rPr>
        <w:t xml:space="preserve"> </w:t>
      </w:r>
      <w:r w:rsidRPr="002E0FC8">
        <w:rPr>
          <w:rFonts w:ascii="David" w:hAnsi="David" w:cs="David"/>
          <w:sz w:val="24"/>
          <w:szCs w:val="24"/>
          <w:rtl/>
          <w:lang w:bidi="he-IL"/>
        </w:rPr>
        <w:t>מראש</w:t>
      </w:r>
      <w:r w:rsidRPr="002E0FC8">
        <w:rPr>
          <w:rFonts w:ascii="David" w:hAnsi="David" w:cs="David"/>
          <w:sz w:val="24"/>
          <w:szCs w:val="24"/>
          <w:rtl/>
        </w:rPr>
        <w:t xml:space="preserve"> (</w:t>
      </w:r>
      <w:r w:rsidRPr="002E0FC8">
        <w:rPr>
          <w:rFonts w:ascii="David" w:hAnsi="David" w:cs="David"/>
          <w:sz w:val="24"/>
          <w:szCs w:val="24"/>
          <w:rtl/>
          <w:lang w:bidi="he-IL"/>
        </w:rPr>
        <w:t>תחת</w:t>
      </w:r>
      <w:r w:rsidRPr="002E0FC8">
        <w:rPr>
          <w:rFonts w:ascii="David" w:hAnsi="David" w:cs="David"/>
          <w:sz w:val="24"/>
          <w:szCs w:val="24"/>
          <w:rtl/>
        </w:rPr>
        <w:t xml:space="preserve"> </w:t>
      </w:r>
      <w:r w:rsidRPr="002E0FC8">
        <w:rPr>
          <w:rFonts w:ascii="David" w:hAnsi="David" w:cs="David"/>
          <w:sz w:val="24"/>
          <w:szCs w:val="24"/>
          <w:rtl/>
          <w:lang w:bidi="he-IL"/>
        </w:rPr>
        <w:t>הפיקוח</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וסופק</w:t>
      </w:r>
      <w:r w:rsidRPr="002E0FC8">
        <w:rPr>
          <w:rFonts w:ascii="David" w:hAnsi="David" w:cs="David"/>
          <w:sz w:val="24"/>
          <w:szCs w:val="24"/>
          <w:rtl/>
        </w:rPr>
        <w:t xml:space="preserve"> </w:t>
      </w:r>
      <w:r w:rsidRPr="002E0FC8">
        <w:rPr>
          <w:rFonts w:ascii="David" w:hAnsi="David" w:cs="David"/>
          <w:sz w:val="24"/>
          <w:szCs w:val="24"/>
          <w:rtl/>
          <w:lang w:bidi="he-IL"/>
        </w:rPr>
        <w:t>להגנה</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פסק</w:t>
      </w:r>
      <w:r w:rsidRPr="002E0FC8">
        <w:rPr>
          <w:rFonts w:ascii="David" w:hAnsi="David" w:cs="David"/>
          <w:sz w:val="24"/>
          <w:szCs w:val="24"/>
          <w:rtl/>
        </w:rPr>
        <w:t xml:space="preserve"> </w:t>
      </w:r>
      <w:r w:rsidRPr="002E0FC8">
        <w:rPr>
          <w:rFonts w:ascii="David" w:hAnsi="David" w:cs="David"/>
          <w:sz w:val="24"/>
          <w:szCs w:val="24"/>
          <w:rtl/>
          <w:lang w:bidi="he-IL"/>
        </w:rPr>
        <w:t>הדין</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שיטה</w:t>
      </w:r>
      <w:r w:rsidRPr="002E0FC8">
        <w:rPr>
          <w:rFonts w:ascii="David" w:hAnsi="David" w:cs="David"/>
          <w:sz w:val="24"/>
          <w:szCs w:val="24"/>
          <w:rtl/>
        </w:rPr>
        <w:t xml:space="preserve"> </w:t>
      </w:r>
      <w:r w:rsidRPr="002E0FC8">
        <w:rPr>
          <w:rFonts w:ascii="David" w:hAnsi="David" w:cs="David"/>
          <w:sz w:val="24"/>
          <w:szCs w:val="24"/>
          <w:rtl/>
          <w:lang w:bidi="he-IL"/>
        </w:rPr>
        <w:t>המאפשרת</w:t>
      </w:r>
      <w:r w:rsidRPr="002E0FC8">
        <w:rPr>
          <w:rFonts w:ascii="David" w:hAnsi="David" w:cs="David"/>
          <w:sz w:val="24"/>
          <w:szCs w:val="24"/>
          <w:rtl/>
        </w:rPr>
        <w:t xml:space="preserve"> </w:t>
      </w:r>
      <w:r w:rsidRPr="002E0FC8">
        <w:rPr>
          <w:rFonts w:ascii="David" w:hAnsi="David" w:cs="David"/>
          <w:sz w:val="24"/>
          <w:szCs w:val="24"/>
          <w:rtl/>
          <w:lang w:bidi="he-IL"/>
        </w:rPr>
        <w:t>יחס</w:t>
      </w:r>
      <w:r w:rsidRPr="002E0FC8">
        <w:rPr>
          <w:rFonts w:ascii="David" w:hAnsi="David" w:cs="David"/>
          <w:sz w:val="24"/>
          <w:szCs w:val="24"/>
          <w:rtl/>
        </w:rPr>
        <w:t xml:space="preserve"> </w:t>
      </w:r>
      <w:r w:rsidRPr="002E0FC8">
        <w:rPr>
          <w:rFonts w:ascii="David" w:hAnsi="David" w:cs="David"/>
          <w:sz w:val="24"/>
          <w:szCs w:val="24"/>
          <w:rtl/>
          <w:lang w:bidi="he-IL"/>
        </w:rPr>
        <w:t>שווה</w:t>
      </w:r>
      <w:r w:rsidRPr="002E0FC8">
        <w:rPr>
          <w:rFonts w:ascii="David" w:hAnsi="David" w:cs="David"/>
          <w:sz w:val="24"/>
          <w:szCs w:val="24"/>
          <w:rtl/>
        </w:rPr>
        <w:t xml:space="preserve"> </w:t>
      </w:r>
      <w:r w:rsidRPr="002E0FC8">
        <w:rPr>
          <w:rFonts w:ascii="David" w:hAnsi="David" w:cs="David"/>
          <w:sz w:val="24"/>
          <w:szCs w:val="24"/>
          <w:rtl/>
          <w:lang w:bidi="he-IL"/>
        </w:rPr>
        <w:t>לתלויי</w:t>
      </w:r>
      <w:r w:rsidRPr="002E0FC8">
        <w:rPr>
          <w:rFonts w:ascii="David" w:hAnsi="David" w:cs="David"/>
          <w:sz w:val="24"/>
          <w:szCs w:val="24"/>
          <w:rtl/>
        </w:rPr>
        <w:t>-</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ובהחלט</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סביר</w:t>
      </w:r>
      <w:r w:rsidRPr="002E0FC8">
        <w:rPr>
          <w:rFonts w:ascii="David" w:hAnsi="David" w:cs="David"/>
          <w:sz w:val="24"/>
          <w:szCs w:val="24"/>
          <w:rtl/>
        </w:rPr>
        <w:t xml:space="preserve"> </w:t>
      </w:r>
      <w:r w:rsidRPr="002E0FC8">
        <w:rPr>
          <w:rFonts w:ascii="David" w:hAnsi="David" w:cs="David"/>
          <w:sz w:val="24"/>
          <w:szCs w:val="24"/>
          <w:rtl/>
          <w:lang w:bidi="he-IL"/>
        </w:rPr>
        <w:t>לצפות</w:t>
      </w:r>
      <w:r w:rsidRPr="002E0FC8">
        <w:rPr>
          <w:rFonts w:ascii="David" w:hAnsi="David" w:cs="David"/>
          <w:sz w:val="24"/>
          <w:szCs w:val="24"/>
          <w:rtl/>
        </w:rPr>
        <w:t xml:space="preserve"> </w:t>
      </w:r>
      <w:r w:rsidRPr="002E0FC8">
        <w:rPr>
          <w:rFonts w:ascii="David" w:hAnsi="David" w:cs="David"/>
          <w:sz w:val="24"/>
          <w:szCs w:val="24"/>
          <w:rtl/>
          <w:lang w:bidi="he-IL"/>
        </w:rPr>
        <w:t>מההגנה</w:t>
      </w:r>
      <w:r w:rsidRPr="002E0FC8">
        <w:rPr>
          <w:rFonts w:ascii="David" w:hAnsi="David" w:cs="David"/>
          <w:sz w:val="24"/>
          <w:szCs w:val="24"/>
          <w:rtl/>
        </w:rPr>
        <w:t xml:space="preserve"> "</w:t>
      </w:r>
      <w:r w:rsidRPr="002E0FC8">
        <w:rPr>
          <w:rFonts w:ascii="David" w:hAnsi="David" w:cs="David"/>
          <w:sz w:val="24"/>
          <w:szCs w:val="24"/>
          <w:rtl/>
          <w:lang w:bidi="he-IL"/>
        </w:rPr>
        <w:t>להסתדר</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ההקלטה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הסימולטני</w:t>
      </w:r>
      <w:r w:rsidRPr="002E0FC8">
        <w:rPr>
          <w:rFonts w:ascii="David" w:hAnsi="David" w:cs="David"/>
          <w:sz w:val="24"/>
          <w:szCs w:val="24"/>
          <w:rtl/>
        </w:rPr>
        <w:t xml:space="preserve"> </w:t>
      </w:r>
      <w:r w:rsidRPr="002E0FC8">
        <w:rPr>
          <w:rFonts w:ascii="David" w:hAnsi="David" w:cs="David"/>
          <w:sz w:val="24"/>
          <w:szCs w:val="24"/>
          <w:rtl/>
          <w:lang w:bidi="he-IL"/>
        </w:rPr>
        <w:t>בלבד</w:t>
      </w:r>
      <w:r w:rsidRPr="002E0FC8">
        <w:rPr>
          <w:rFonts w:ascii="David" w:hAnsi="David" w:cs="David"/>
          <w:sz w:val="24"/>
          <w:szCs w:val="24"/>
          <w:rtl/>
        </w:rPr>
        <w:t xml:space="preserve">. </w:t>
      </w:r>
    </w:p>
    <w:p w14:paraId="2B85F8D4" w14:textId="0BA62CB1" w:rsidR="0093042D" w:rsidRPr="002E0FC8" w:rsidRDefault="0093042D" w:rsidP="0093042D">
      <w:pPr>
        <w:spacing w:line="360" w:lineRule="auto"/>
        <w:jc w:val="both"/>
        <w:rPr>
          <w:rFonts w:ascii="David" w:hAnsi="David" w:cs="David"/>
          <w:sz w:val="24"/>
          <w:szCs w:val="24"/>
          <w:lang w:bidi="he-IL"/>
        </w:rPr>
      </w:pPr>
      <w:r w:rsidRPr="002E0FC8">
        <w:rPr>
          <w:rFonts w:ascii="David" w:hAnsi="David" w:cs="David"/>
          <w:sz w:val="24"/>
          <w:szCs w:val="24"/>
          <w:rtl/>
          <w:lang w:bidi="he-IL"/>
        </w:rPr>
        <w:t>למעשה</w:t>
      </w:r>
      <w:r w:rsidRPr="002E0FC8">
        <w:rPr>
          <w:rFonts w:ascii="David" w:hAnsi="David" w:cs="David"/>
          <w:sz w:val="24"/>
          <w:szCs w:val="24"/>
          <w:rtl/>
        </w:rPr>
        <w:t xml:space="preserve">, </w:t>
      </w:r>
      <w:r w:rsidRPr="002E0FC8">
        <w:rPr>
          <w:rFonts w:ascii="David" w:hAnsi="David" w:cs="David"/>
          <w:sz w:val="24"/>
          <w:szCs w:val="24"/>
          <w:rtl/>
          <w:lang w:bidi="he-IL"/>
        </w:rPr>
        <w:t>צוות</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מוגבל</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בהתמודדות</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מסמכים</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מקבילו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שם</w:t>
      </w:r>
      <w:r w:rsidRPr="002E0FC8">
        <w:rPr>
          <w:rFonts w:ascii="David" w:hAnsi="David" w:cs="David"/>
          <w:sz w:val="24"/>
          <w:szCs w:val="24"/>
          <w:rtl/>
        </w:rPr>
        <w:t xml:space="preserve"> </w:t>
      </w:r>
      <w:r w:rsidRPr="002E0FC8">
        <w:rPr>
          <w:rFonts w:ascii="David" w:hAnsi="David" w:cs="David"/>
          <w:sz w:val="24"/>
          <w:szCs w:val="24"/>
          <w:rtl/>
          <w:lang w:bidi="he-IL"/>
        </w:rPr>
        <w:t>רוב</w:t>
      </w:r>
      <w:r w:rsidRPr="002E0FC8">
        <w:rPr>
          <w:rFonts w:ascii="David" w:hAnsi="David" w:cs="David"/>
          <w:sz w:val="24"/>
          <w:szCs w:val="24"/>
          <w:rtl/>
        </w:rPr>
        <w:t xml:space="preserve"> </w:t>
      </w:r>
      <w:r w:rsidRPr="002E0FC8">
        <w:rPr>
          <w:rFonts w:ascii="David" w:hAnsi="David" w:cs="David"/>
          <w:sz w:val="24"/>
          <w:szCs w:val="24"/>
          <w:rtl/>
          <w:lang w:bidi="he-IL"/>
        </w:rPr>
        <w:t>המסמכים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והשופטים</w:t>
      </w:r>
      <w:r w:rsidRPr="002E0FC8">
        <w:rPr>
          <w:rFonts w:ascii="David" w:hAnsi="David" w:cs="David"/>
          <w:sz w:val="24"/>
          <w:szCs w:val="24"/>
          <w:rtl/>
        </w:rPr>
        <w:t xml:space="preserve"> </w:t>
      </w:r>
      <w:r w:rsidRPr="002E0FC8">
        <w:rPr>
          <w:rFonts w:ascii="David" w:hAnsi="David" w:cs="David"/>
          <w:sz w:val="24"/>
          <w:szCs w:val="24"/>
          <w:rtl/>
          <w:lang w:bidi="he-IL"/>
        </w:rPr>
        <w:t>הסכימו</w:t>
      </w:r>
      <w:r w:rsidRPr="002E0FC8">
        <w:rPr>
          <w:rFonts w:ascii="David" w:hAnsi="David" w:cs="David"/>
          <w:sz w:val="24"/>
          <w:szCs w:val="24"/>
          <w:rtl/>
        </w:rPr>
        <w:t xml:space="preserve"> </w:t>
      </w:r>
      <w:r w:rsidRPr="002E0FC8">
        <w:rPr>
          <w:rFonts w:ascii="David" w:hAnsi="David" w:cs="David"/>
          <w:sz w:val="24"/>
          <w:szCs w:val="24"/>
          <w:rtl/>
          <w:lang w:bidi="he-IL"/>
        </w:rPr>
        <w:t>לוותר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תרגומם</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למעט</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קטעים</w:t>
      </w:r>
      <w:r w:rsidRPr="002E0FC8">
        <w:rPr>
          <w:rFonts w:ascii="David" w:hAnsi="David" w:cs="David"/>
          <w:sz w:val="24"/>
          <w:szCs w:val="24"/>
          <w:rtl/>
        </w:rPr>
        <w:t xml:space="preserve"> </w:t>
      </w:r>
      <w:r w:rsidRPr="002E0FC8">
        <w:rPr>
          <w:rFonts w:ascii="David" w:hAnsi="David" w:cs="David"/>
          <w:sz w:val="24"/>
          <w:szCs w:val="24"/>
          <w:rtl/>
          <w:lang w:bidi="he-IL"/>
        </w:rPr>
        <w:t>רלוונטיים</w:t>
      </w:r>
      <w:r w:rsidRPr="002E0FC8">
        <w:rPr>
          <w:rFonts w:ascii="David" w:hAnsi="David" w:cs="David"/>
          <w:sz w:val="24"/>
          <w:szCs w:val="24"/>
          <w:rtl/>
        </w:rPr>
        <w:t xml:space="preserve"> </w:t>
      </w:r>
      <w:r w:rsidRPr="002E0FC8">
        <w:rPr>
          <w:rFonts w:ascii="David" w:hAnsi="David" w:cs="David"/>
          <w:sz w:val="24"/>
          <w:szCs w:val="24"/>
          <w:rtl/>
          <w:lang w:bidi="he-IL"/>
        </w:rPr>
        <w:t>שהוגשו</w:t>
      </w:r>
      <w:r w:rsidRPr="002E0FC8">
        <w:rPr>
          <w:rFonts w:ascii="David" w:hAnsi="David" w:cs="David"/>
          <w:sz w:val="24"/>
          <w:szCs w:val="24"/>
          <w:rtl/>
        </w:rPr>
        <w:t xml:space="preserve"> </w:t>
      </w:r>
      <w:r w:rsidRPr="002E0FC8">
        <w:rPr>
          <w:rFonts w:ascii="David" w:hAnsi="David" w:cs="David"/>
          <w:sz w:val="24"/>
          <w:szCs w:val="24"/>
          <w:rtl/>
          <w:lang w:bidi="he-IL"/>
        </w:rPr>
        <w:t>כראיות</w:t>
      </w:r>
      <w:r w:rsidRPr="002E0FC8">
        <w:rPr>
          <w:rFonts w:ascii="David" w:hAnsi="David" w:cs="David"/>
          <w:sz w:val="24"/>
          <w:szCs w:val="24"/>
          <w:rtl/>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המסמכים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צריכים</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מתורגמים</w:t>
      </w:r>
      <w:r w:rsidRPr="002E0FC8">
        <w:rPr>
          <w:rFonts w:ascii="David" w:hAnsi="David" w:cs="David"/>
          <w:sz w:val="24"/>
          <w:szCs w:val="24"/>
          <w:rtl/>
        </w:rPr>
        <w:t xml:space="preserve"> </w:t>
      </w:r>
      <w:r w:rsidRPr="002E0FC8">
        <w:rPr>
          <w:rFonts w:ascii="David" w:hAnsi="David" w:cs="David"/>
          <w:sz w:val="24"/>
          <w:szCs w:val="24"/>
          <w:rtl/>
          <w:lang w:bidi="he-IL"/>
        </w:rPr>
        <w:t>לאנגלית</w:t>
      </w:r>
      <w:r w:rsidRPr="002E0FC8">
        <w:rPr>
          <w:rFonts w:ascii="David" w:hAnsi="David" w:cs="David"/>
          <w:sz w:val="24"/>
          <w:szCs w:val="24"/>
          <w:rtl/>
        </w:rPr>
        <w:t xml:space="preserve"> </w:t>
      </w:r>
      <w:r w:rsidRPr="002E0FC8">
        <w:rPr>
          <w:rFonts w:ascii="David" w:hAnsi="David" w:cs="David"/>
          <w:sz w:val="24"/>
          <w:szCs w:val="24"/>
          <w:rtl/>
          <w:lang w:bidi="he-IL"/>
        </w:rPr>
        <w:t>ו</w:t>
      </w:r>
      <w:r w:rsidRPr="002E0FC8">
        <w:rPr>
          <w:rFonts w:ascii="David" w:hAnsi="David" w:cs="David"/>
          <w:sz w:val="24"/>
          <w:szCs w:val="24"/>
          <w:rtl/>
        </w:rPr>
        <w:t>/</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שצוות</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הרב</w:t>
      </w:r>
      <w:r w:rsidRPr="002E0FC8">
        <w:rPr>
          <w:rFonts w:ascii="David" w:hAnsi="David" w:cs="David"/>
          <w:sz w:val="24"/>
          <w:szCs w:val="24"/>
          <w:rtl/>
        </w:rPr>
        <w:t>-</w:t>
      </w:r>
      <w:r w:rsidRPr="002E0FC8">
        <w:rPr>
          <w:rFonts w:ascii="David" w:hAnsi="David" w:cs="David"/>
          <w:sz w:val="24"/>
          <w:szCs w:val="24"/>
          <w:rtl/>
          <w:lang w:bidi="he-IL"/>
        </w:rPr>
        <w:t>לשוני</w:t>
      </w:r>
      <w:r w:rsidRPr="002E0FC8">
        <w:rPr>
          <w:rFonts w:ascii="David" w:hAnsi="David" w:cs="David"/>
          <w:sz w:val="24"/>
          <w:szCs w:val="24"/>
          <w:rtl/>
        </w:rPr>
        <w:t xml:space="preserve"> </w:t>
      </w:r>
      <w:r w:rsidRPr="002E0FC8">
        <w:rPr>
          <w:rFonts w:ascii="David" w:hAnsi="David" w:cs="David"/>
          <w:sz w:val="24"/>
          <w:szCs w:val="24"/>
          <w:rtl/>
          <w:lang w:bidi="he-IL"/>
        </w:rPr>
        <w:t>יכול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להתחיל</w:t>
      </w:r>
      <w:r w:rsidRPr="002E0FC8">
        <w:rPr>
          <w:rFonts w:ascii="David" w:hAnsi="David" w:cs="David"/>
          <w:sz w:val="24"/>
          <w:szCs w:val="24"/>
          <w:rtl/>
        </w:rPr>
        <w:t xml:space="preserve"> </w:t>
      </w:r>
      <w:r w:rsidRPr="002E0FC8">
        <w:rPr>
          <w:rFonts w:ascii="David" w:hAnsi="David" w:cs="David"/>
          <w:sz w:val="24"/>
          <w:szCs w:val="24"/>
          <w:rtl/>
          <w:lang w:bidi="he-IL"/>
        </w:rPr>
        <w:t>להתמודד</w:t>
      </w:r>
      <w:r w:rsidRPr="002E0FC8">
        <w:rPr>
          <w:rFonts w:ascii="David" w:hAnsi="David" w:cs="David"/>
          <w:sz w:val="24"/>
          <w:szCs w:val="24"/>
          <w:rtl/>
        </w:rPr>
        <w:t xml:space="preserve"> </w:t>
      </w:r>
      <w:r w:rsidRPr="002E0FC8">
        <w:rPr>
          <w:rFonts w:ascii="David" w:hAnsi="David" w:cs="David"/>
          <w:sz w:val="24"/>
          <w:szCs w:val="24"/>
          <w:rtl/>
          <w:lang w:bidi="he-IL"/>
        </w:rPr>
        <w:t>עימם</w:t>
      </w:r>
      <w:r w:rsidRPr="002E0FC8">
        <w:rPr>
          <w:rFonts w:ascii="David" w:hAnsi="David" w:cs="David"/>
          <w:sz w:val="24"/>
          <w:szCs w:val="24"/>
          <w:rtl/>
        </w:rPr>
        <w:t xml:space="preserve">. </w:t>
      </w:r>
      <w:r w:rsidRPr="002E0FC8">
        <w:rPr>
          <w:rFonts w:ascii="David" w:hAnsi="David" w:cs="David"/>
          <w:sz w:val="24"/>
          <w:szCs w:val="24"/>
          <w:rtl/>
          <w:lang w:bidi="he-IL"/>
        </w:rPr>
        <w:t>למעשה</w:t>
      </w:r>
      <w:r w:rsidRPr="002E0FC8">
        <w:rPr>
          <w:rFonts w:ascii="David" w:hAnsi="David" w:cs="David"/>
          <w:sz w:val="24"/>
          <w:szCs w:val="24"/>
          <w:rtl/>
        </w:rPr>
        <w:t xml:space="preserve">, </w:t>
      </w:r>
      <w:r w:rsidRPr="002E0FC8">
        <w:rPr>
          <w:rFonts w:ascii="David" w:hAnsi="David" w:cs="David"/>
          <w:sz w:val="24"/>
          <w:szCs w:val="24"/>
          <w:rtl/>
          <w:lang w:bidi="he-IL"/>
        </w:rPr>
        <w:t>תמלולים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כוללים</w:t>
      </w:r>
      <w:r w:rsidRPr="002E0FC8">
        <w:rPr>
          <w:rFonts w:ascii="David" w:hAnsi="David" w:cs="David"/>
          <w:sz w:val="24"/>
          <w:szCs w:val="24"/>
          <w:rtl/>
        </w:rPr>
        <w:t xml:space="preserve"> </w:t>
      </w:r>
      <w:r w:rsidRPr="002E0FC8">
        <w:rPr>
          <w:rFonts w:ascii="David" w:hAnsi="David" w:cs="David"/>
          <w:sz w:val="24"/>
          <w:szCs w:val="24"/>
          <w:rtl/>
          <w:lang w:bidi="he-IL"/>
        </w:rPr>
        <w:t>הערה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דף</w:t>
      </w:r>
      <w:r w:rsidRPr="002E0FC8">
        <w:rPr>
          <w:rFonts w:ascii="David" w:hAnsi="David" w:cs="David"/>
          <w:sz w:val="24"/>
          <w:szCs w:val="24"/>
          <w:rtl/>
        </w:rPr>
        <w:t xml:space="preserve"> </w:t>
      </w:r>
      <w:r w:rsidRPr="002E0FC8">
        <w:rPr>
          <w:rFonts w:ascii="David" w:hAnsi="David" w:cs="David"/>
          <w:sz w:val="24"/>
          <w:szCs w:val="24"/>
          <w:rtl/>
          <w:lang w:bidi="he-IL"/>
        </w:rPr>
        <w:t>העטיפה</w:t>
      </w:r>
      <w:r w:rsidRPr="002E0FC8">
        <w:rPr>
          <w:rFonts w:ascii="David" w:hAnsi="David" w:cs="David"/>
          <w:sz w:val="24"/>
          <w:szCs w:val="24"/>
          <w:rtl/>
        </w:rPr>
        <w:t xml:space="preserve"> </w:t>
      </w:r>
      <w:r w:rsidRPr="002E0FC8">
        <w:rPr>
          <w:rFonts w:ascii="David" w:hAnsi="David" w:cs="David"/>
          <w:sz w:val="24"/>
          <w:szCs w:val="24"/>
          <w:rtl/>
          <w:lang w:bidi="he-IL"/>
        </w:rPr>
        <w:t>שמסבירה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התמלולים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הסימולטנית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נבדקו</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אין</w:t>
      </w:r>
      <w:r w:rsidRPr="002E0FC8">
        <w:rPr>
          <w:rFonts w:ascii="David" w:hAnsi="David" w:cs="David"/>
          <w:sz w:val="24"/>
          <w:szCs w:val="24"/>
          <w:rtl/>
        </w:rPr>
        <w:t xml:space="preserve"> </w:t>
      </w:r>
      <w:r w:rsidRPr="002E0FC8">
        <w:rPr>
          <w:rFonts w:ascii="David" w:hAnsi="David" w:cs="David"/>
          <w:sz w:val="24"/>
          <w:szCs w:val="24"/>
          <w:rtl/>
          <w:lang w:bidi="he-IL"/>
        </w:rPr>
        <w:t>להחשיבם</w:t>
      </w:r>
      <w:r w:rsidRPr="002E0FC8">
        <w:rPr>
          <w:rFonts w:ascii="David" w:hAnsi="David" w:cs="David"/>
          <w:sz w:val="24"/>
          <w:szCs w:val="24"/>
          <w:rtl/>
        </w:rPr>
        <w:t xml:space="preserve"> </w:t>
      </w:r>
      <w:r w:rsidRPr="002E0FC8">
        <w:rPr>
          <w:rFonts w:ascii="David" w:hAnsi="David" w:cs="David"/>
          <w:sz w:val="24"/>
          <w:szCs w:val="24"/>
          <w:rtl/>
          <w:lang w:bidi="he-IL"/>
        </w:rPr>
        <w:t>לאותנטיים</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לבעלי</w:t>
      </w:r>
      <w:r w:rsidRPr="002E0FC8">
        <w:rPr>
          <w:rFonts w:ascii="David" w:hAnsi="David" w:cs="David"/>
          <w:sz w:val="24"/>
          <w:szCs w:val="24"/>
          <w:rtl/>
        </w:rPr>
        <w:t xml:space="preserve"> </w:t>
      </w:r>
      <w:r w:rsidRPr="002E0FC8">
        <w:rPr>
          <w:rFonts w:ascii="David" w:hAnsi="David" w:cs="David"/>
          <w:sz w:val="24"/>
          <w:szCs w:val="24"/>
          <w:rtl/>
          <w:lang w:bidi="he-IL"/>
        </w:rPr>
        <w:t>סמכות</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אין</w:t>
      </w:r>
      <w:r w:rsidRPr="002E0FC8">
        <w:rPr>
          <w:rFonts w:ascii="David" w:hAnsi="David" w:cs="David"/>
          <w:sz w:val="24"/>
          <w:szCs w:val="24"/>
          <w:rtl/>
        </w:rPr>
        <w:t xml:space="preserve"> </w:t>
      </w:r>
      <w:r w:rsidRPr="002E0FC8">
        <w:rPr>
          <w:rFonts w:ascii="David" w:hAnsi="David" w:cs="David"/>
          <w:sz w:val="24"/>
          <w:szCs w:val="24"/>
          <w:rtl/>
          <w:lang w:bidi="he-IL"/>
        </w:rPr>
        <w:t>הערה</w:t>
      </w:r>
      <w:r w:rsidRPr="002E0FC8">
        <w:rPr>
          <w:rFonts w:ascii="David" w:hAnsi="David" w:cs="David"/>
          <w:sz w:val="24"/>
          <w:szCs w:val="24"/>
          <w:rtl/>
        </w:rPr>
        <w:t xml:space="preserve"> </w:t>
      </w:r>
      <w:r w:rsidRPr="002E0FC8">
        <w:rPr>
          <w:rFonts w:ascii="David" w:hAnsi="David" w:cs="David"/>
          <w:sz w:val="24"/>
          <w:szCs w:val="24"/>
          <w:rtl/>
          <w:lang w:bidi="he-IL"/>
        </w:rPr>
        <w:t>דומה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התמלול</w:t>
      </w:r>
      <w:r w:rsidRPr="002E0FC8">
        <w:rPr>
          <w:rFonts w:ascii="David" w:hAnsi="David" w:cs="David"/>
          <w:sz w:val="24"/>
          <w:szCs w:val="24"/>
          <w:rtl/>
        </w:rPr>
        <w:t xml:space="preserve"> </w:t>
      </w:r>
      <w:r w:rsidRPr="002E0FC8">
        <w:rPr>
          <w:rFonts w:ascii="David" w:hAnsi="David" w:cs="David"/>
          <w:sz w:val="24"/>
          <w:szCs w:val="24"/>
          <w:rtl/>
          <w:lang w:bidi="he-IL"/>
        </w:rPr>
        <w:t>בעברית</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שעלול</w:t>
      </w:r>
      <w:r w:rsidRPr="002E0FC8">
        <w:rPr>
          <w:rFonts w:ascii="David" w:hAnsi="David" w:cs="David"/>
          <w:sz w:val="24"/>
          <w:szCs w:val="24"/>
          <w:rtl/>
        </w:rPr>
        <w:t xml:space="preserve"> </w:t>
      </w:r>
      <w:r w:rsidRPr="002E0FC8">
        <w:rPr>
          <w:rFonts w:ascii="David" w:hAnsi="David" w:cs="David"/>
          <w:sz w:val="24"/>
          <w:szCs w:val="24"/>
          <w:rtl/>
          <w:lang w:bidi="he-IL"/>
        </w:rPr>
        <w:t>להוביל</w:t>
      </w:r>
      <w:r w:rsidRPr="002E0FC8">
        <w:rPr>
          <w:rFonts w:ascii="David" w:hAnsi="David" w:cs="David"/>
          <w:sz w:val="24"/>
          <w:szCs w:val="24"/>
          <w:rtl/>
        </w:rPr>
        <w:t xml:space="preserve"> </w:t>
      </w:r>
      <w:r w:rsidRPr="002E0FC8">
        <w:rPr>
          <w:rFonts w:ascii="David" w:hAnsi="David" w:cs="David"/>
          <w:sz w:val="24"/>
          <w:szCs w:val="24"/>
          <w:rtl/>
          <w:lang w:bidi="he-IL"/>
        </w:rPr>
        <w:t>לתפיסה</w:t>
      </w:r>
      <w:r w:rsidRPr="002E0FC8">
        <w:rPr>
          <w:rFonts w:ascii="David" w:hAnsi="David" w:cs="David"/>
          <w:sz w:val="24"/>
          <w:szCs w:val="24"/>
          <w:rtl/>
        </w:rPr>
        <w:t xml:space="preserve"> </w:t>
      </w:r>
      <w:r w:rsidRPr="002E0FC8">
        <w:rPr>
          <w:rFonts w:ascii="David" w:hAnsi="David" w:cs="David"/>
          <w:sz w:val="24"/>
          <w:szCs w:val="24"/>
          <w:rtl/>
          <w:lang w:bidi="he-IL"/>
        </w:rPr>
        <w:t>השגויה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אותנטית</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שבפועל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מודעים</w:t>
      </w:r>
      <w:r w:rsidRPr="002E0FC8">
        <w:rPr>
          <w:rFonts w:ascii="David" w:hAnsi="David" w:cs="David"/>
          <w:sz w:val="24"/>
          <w:szCs w:val="24"/>
          <w:rtl/>
        </w:rPr>
        <w:t xml:space="preserve"> </w:t>
      </w:r>
      <w:r w:rsidRPr="002E0FC8">
        <w:rPr>
          <w:rFonts w:ascii="David" w:hAnsi="David" w:cs="David"/>
          <w:sz w:val="24"/>
          <w:szCs w:val="24"/>
          <w:rtl/>
          <w:lang w:bidi="he-IL"/>
        </w:rPr>
        <w:t>היטב</w:t>
      </w:r>
      <w:r w:rsidRPr="002E0FC8">
        <w:rPr>
          <w:rFonts w:ascii="David" w:hAnsi="David" w:cs="David"/>
          <w:sz w:val="24"/>
          <w:szCs w:val="24"/>
          <w:rtl/>
        </w:rPr>
        <w:t xml:space="preserve"> </w:t>
      </w:r>
      <w:r w:rsidRPr="002E0FC8">
        <w:rPr>
          <w:rFonts w:ascii="David" w:hAnsi="David" w:cs="David"/>
          <w:sz w:val="24"/>
          <w:szCs w:val="24"/>
          <w:rtl/>
          <w:lang w:bidi="he-IL"/>
        </w:rPr>
        <w:t>ל</w:t>
      </w:r>
      <w:r w:rsidRPr="002E0FC8">
        <w:rPr>
          <w:rFonts w:ascii="David" w:hAnsi="David" w:cs="David"/>
          <w:sz w:val="24"/>
          <w:szCs w:val="24"/>
          <w:rtl/>
        </w:rPr>
        <w:t>"</w:t>
      </w:r>
      <w:r w:rsidRPr="002E0FC8">
        <w:rPr>
          <w:rFonts w:ascii="David" w:hAnsi="David" w:cs="David"/>
          <w:sz w:val="24"/>
          <w:szCs w:val="24"/>
          <w:rtl/>
          <w:lang w:bidi="he-IL"/>
        </w:rPr>
        <w:t>אותנטיות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לרמת</w:t>
      </w:r>
      <w:r w:rsidRPr="002E0FC8">
        <w:rPr>
          <w:rFonts w:ascii="David" w:hAnsi="David" w:cs="David"/>
          <w:sz w:val="24"/>
          <w:szCs w:val="24"/>
          <w:rtl/>
        </w:rPr>
        <w:t xml:space="preserve"> </w:t>
      </w:r>
      <w:r w:rsidRPr="002E0FC8">
        <w:rPr>
          <w:rFonts w:ascii="David" w:hAnsi="David" w:cs="David"/>
          <w:sz w:val="24"/>
          <w:szCs w:val="24"/>
          <w:rtl/>
          <w:lang w:bidi="he-IL"/>
        </w:rPr>
        <w:t>הדיוק</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העברית</w:t>
      </w:r>
      <w:r w:rsidRPr="002E0FC8">
        <w:rPr>
          <w:rFonts w:ascii="David" w:hAnsi="David" w:cs="David"/>
          <w:sz w:val="24"/>
          <w:szCs w:val="24"/>
          <w:rtl/>
        </w:rPr>
        <w:t xml:space="preserve"> </w:t>
      </w:r>
      <w:r w:rsidRPr="002E0FC8">
        <w:rPr>
          <w:rFonts w:ascii="David" w:hAnsi="David" w:cs="David"/>
          <w:sz w:val="24"/>
          <w:szCs w:val="24"/>
          <w:rtl/>
          <w:lang w:bidi="he-IL"/>
        </w:rPr>
        <w:t>העוקבת</w:t>
      </w:r>
      <w:r w:rsidRPr="002E0FC8">
        <w:rPr>
          <w:rFonts w:ascii="David" w:hAnsi="David" w:cs="David"/>
          <w:sz w:val="24"/>
          <w:szCs w:val="24"/>
          <w:rtl/>
        </w:rPr>
        <w:t xml:space="preserve">, </w:t>
      </w:r>
      <w:r w:rsidRPr="002E0FC8">
        <w:rPr>
          <w:rFonts w:ascii="David" w:hAnsi="David" w:cs="David"/>
          <w:sz w:val="24"/>
          <w:szCs w:val="24"/>
          <w:rtl/>
          <w:lang w:bidi="he-IL"/>
        </w:rPr>
        <w:t>ונשענו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המקור</w:t>
      </w:r>
      <w:r w:rsidRPr="002E0FC8">
        <w:rPr>
          <w:rFonts w:ascii="David" w:hAnsi="David" w:cs="David"/>
          <w:sz w:val="24"/>
          <w:szCs w:val="24"/>
          <w:rtl/>
        </w:rPr>
        <w:t xml:space="preserve"> </w:t>
      </w:r>
      <w:r w:rsidRPr="002E0FC8">
        <w:rPr>
          <w:rFonts w:ascii="David" w:hAnsi="David" w:cs="David"/>
          <w:sz w:val="24"/>
          <w:szCs w:val="24"/>
          <w:rtl/>
          <w:lang w:bidi="he-IL"/>
        </w:rPr>
        <w:t>במקום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מתורגמת</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כאמור</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בזכות</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שידעו</w:t>
      </w:r>
      <w:r w:rsidRPr="002E0FC8">
        <w:rPr>
          <w:rFonts w:ascii="David" w:hAnsi="David" w:cs="David"/>
          <w:sz w:val="24"/>
          <w:szCs w:val="24"/>
          <w:rtl/>
        </w:rPr>
        <w:t xml:space="preserve"> </w:t>
      </w:r>
      <w:r w:rsidRPr="002E0FC8">
        <w:rPr>
          <w:rFonts w:ascii="David" w:hAnsi="David" w:cs="David"/>
          <w:sz w:val="24"/>
          <w:szCs w:val="24"/>
          <w:rtl/>
          <w:lang w:bidi="he-IL"/>
        </w:rPr>
        <w:t>גרמנית</w:t>
      </w:r>
      <w:r w:rsidR="00FA6369">
        <w:rPr>
          <w:rFonts w:ascii="David" w:hAnsi="David" w:cs="David" w:hint="cs"/>
          <w:sz w:val="24"/>
          <w:szCs w:val="24"/>
          <w:rtl/>
          <w:lang w:bidi="he-IL"/>
        </w:rPr>
        <w:t xml:space="preserve"> (עמ' 8–9).</w:t>
      </w:r>
    </w:p>
    <w:p w14:paraId="4DA7AB3E"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הבעיות</w:t>
      </w:r>
      <w:r w:rsidRPr="002E0FC8">
        <w:rPr>
          <w:rFonts w:ascii="David" w:hAnsi="David" w:cs="David"/>
          <w:sz w:val="24"/>
          <w:szCs w:val="24"/>
          <w:rtl/>
        </w:rPr>
        <w:t xml:space="preserve"> </w:t>
      </w:r>
      <w:r w:rsidRPr="002E0FC8">
        <w:rPr>
          <w:rFonts w:ascii="David" w:hAnsi="David" w:cs="David"/>
          <w:sz w:val="24"/>
          <w:szCs w:val="24"/>
          <w:rtl/>
          <w:lang w:bidi="he-IL"/>
        </w:rPr>
        <w:t>הרבות</w:t>
      </w:r>
      <w:r w:rsidRPr="002E0FC8">
        <w:rPr>
          <w:rFonts w:ascii="David" w:hAnsi="David" w:cs="David"/>
          <w:sz w:val="24"/>
          <w:szCs w:val="24"/>
          <w:rtl/>
        </w:rPr>
        <w:t xml:space="preserve"> </w:t>
      </w:r>
      <w:r w:rsidRPr="002E0FC8">
        <w:rPr>
          <w:rFonts w:ascii="David" w:hAnsi="David" w:cs="David"/>
          <w:sz w:val="24"/>
          <w:szCs w:val="24"/>
          <w:rtl/>
          <w:lang w:bidi="he-IL"/>
        </w:rPr>
        <w:t>שקשורות</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שעלו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מצביעות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החשיבות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שמירה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תיעוד</w:t>
      </w:r>
      <w:r w:rsidRPr="002E0FC8">
        <w:rPr>
          <w:rFonts w:ascii="David" w:hAnsi="David" w:cs="David"/>
          <w:sz w:val="24"/>
          <w:szCs w:val="24"/>
          <w:rtl/>
        </w:rPr>
        <w:t xml:space="preserve"> </w:t>
      </w:r>
      <w:r w:rsidRPr="002E0FC8">
        <w:rPr>
          <w:rFonts w:ascii="David" w:hAnsi="David" w:cs="David"/>
          <w:sz w:val="24"/>
          <w:szCs w:val="24"/>
          <w:rtl/>
          <w:lang w:bidi="he-IL"/>
        </w:rPr>
        <w:t>מדויק</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שנאמר</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בשפה</w:t>
      </w:r>
      <w:r w:rsidRPr="002E0FC8">
        <w:rPr>
          <w:rFonts w:ascii="David" w:hAnsi="David" w:cs="David"/>
          <w:sz w:val="24"/>
          <w:szCs w:val="24"/>
          <w:rtl/>
        </w:rPr>
        <w:t xml:space="preserve"> </w:t>
      </w:r>
      <w:r w:rsidRPr="002E0FC8">
        <w:rPr>
          <w:rFonts w:ascii="David" w:hAnsi="David" w:cs="David"/>
          <w:sz w:val="24"/>
          <w:szCs w:val="24"/>
          <w:rtl/>
          <w:lang w:bidi="he-IL"/>
        </w:rPr>
        <w:t>המקורית</w:t>
      </w:r>
      <w:r w:rsidRPr="002E0FC8">
        <w:rPr>
          <w:rFonts w:ascii="David" w:hAnsi="David" w:cs="David"/>
          <w:sz w:val="24"/>
          <w:szCs w:val="24"/>
          <w:rtl/>
        </w:rPr>
        <w:t xml:space="preserve">. </w:t>
      </w:r>
      <w:r w:rsidRPr="002E0FC8">
        <w:rPr>
          <w:rFonts w:ascii="David" w:hAnsi="David" w:cs="David"/>
          <w:sz w:val="24"/>
          <w:szCs w:val="24"/>
          <w:rtl/>
          <w:lang w:bidi="he-IL"/>
        </w:rPr>
        <w:t>השיקולים</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ברמה</w:t>
      </w:r>
      <w:r w:rsidRPr="002E0FC8">
        <w:rPr>
          <w:rFonts w:ascii="David" w:hAnsi="David" w:cs="David"/>
          <w:sz w:val="24"/>
          <w:szCs w:val="24"/>
          <w:rtl/>
        </w:rPr>
        <w:t xml:space="preserve"> </w:t>
      </w:r>
      <w:r w:rsidRPr="002E0FC8">
        <w:rPr>
          <w:rFonts w:ascii="David" w:hAnsi="David" w:cs="David"/>
          <w:sz w:val="24"/>
          <w:szCs w:val="24"/>
          <w:rtl/>
          <w:lang w:bidi="he-IL"/>
        </w:rPr>
        <w:t>המיידית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וברמה</w:t>
      </w:r>
      <w:r w:rsidRPr="002E0FC8">
        <w:rPr>
          <w:rFonts w:ascii="David" w:hAnsi="David" w:cs="David"/>
          <w:sz w:val="24"/>
          <w:szCs w:val="24"/>
          <w:rtl/>
        </w:rPr>
        <w:t xml:space="preserve"> </w:t>
      </w:r>
      <w:r w:rsidRPr="002E0FC8">
        <w:rPr>
          <w:rFonts w:ascii="David" w:hAnsi="David" w:cs="David"/>
          <w:sz w:val="24"/>
          <w:szCs w:val="24"/>
          <w:rtl/>
          <w:lang w:bidi="he-IL"/>
        </w:rPr>
        <w:t>המשפטית</w:t>
      </w:r>
      <w:r w:rsidRPr="002E0FC8">
        <w:rPr>
          <w:rFonts w:ascii="David" w:hAnsi="David" w:cs="David"/>
          <w:sz w:val="24"/>
          <w:szCs w:val="24"/>
          <w:rtl/>
        </w:rPr>
        <w:t xml:space="preserve"> </w:t>
      </w:r>
      <w:r w:rsidRPr="002E0FC8">
        <w:rPr>
          <w:rFonts w:ascii="David" w:hAnsi="David" w:cs="David"/>
          <w:sz w:val="24"/>
          <w:szCs w:val="24"/>
          <w:rtl/>
          <w:lang w:bidi="he-IL"/>
        </w:rPr>
        <w:t>וההיסטורית</w:t>
      </w:r>
      <w:r w:rsidRPr="002E0FC8">
        <w:rPr>
          <w:rFonts w:ascii="David" w:hAnsi="David" w:cs="David"/>
          <w:sz w:val="24"/>
          <w:szCs w:val="24"/>
          <w:rtl/>
        </w:rPr>
        <w:t xml:space="preserve"> </w:t>
      </w:r>
      <w:r w:rsidRPr="002E0FC8">
        <w:rPr>
          <w:rFonts w:ascii="David" w:hAnsi="David" w:cs="David"/>
          <w:sz w:val="24"/>
          <w:szCs w:val="24"/>
          <w:rtl/>
          <w:lang w:bidi="he-IL"/>
        </w:rPr>
        <w:t>המאוחרת</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מלבד</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משפטיות</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תועדו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למשל</w:t>
      </w:r>
      <w:r w:rsidRPr="002E0FC8">
        <w:rPr>
          <w:rFonts w:ascii="David" w:hAnsi="David" w:cs="David"/>
          <w:sz w:val="24"/>
          <w:szCs w:val="24"/>
          <w:rtl/>
        </w:rPr>
        <w:t xml:space="preserve"> </w:t>
      </w:r>
      <w:r w:rsidRPr="002E0FC8">
        <w:rPr>
          <w:rFonts w:ascii="David" w:hAnsi="David" w:cs="David"/>
          <w:sz w:val="24"/>
          <w:szCs w:val="24"/>
          <w:rtl/>
          <w:lang w:bidi="he-IL"/>
        </w:rPr>
        <w:t>הליך</w:t>
      </w:r>
      <w:r w:rsidRPr="002E0FC8">
        <w:rPr>
          <w:rFonts w:ascii="David" w:hAnsi="David" w:cs="David"/>
          <w:sz w:val="24"/>
          <w:szCs w:val="24"/>
          <w:rtl/>
        </w:rPr>
        <w:t xml:space="preserve"> </w:t>
      </w:r>
      <w:r w:rsidRPr="002E0FC8">
        <w:rPr>
          <w:rFonts w:ascii="David" w:hAnsi="David" w:cs="David"/>
          <w:sz w:val="24"/>
          <w:szCs w:val="24"/>
          <w:rtl/>
          <w:lang w:bidi="he-IL"/>
        </w:rPr>
        <w:t>הערעור</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בנמצא</w:t>
      </w:r>
      <w:r w:rsidRPr="002E0FC8">
        <w:rPr>
          <w:rFonts w:ascii="David" w:hAnsi="David" w:cs="David"/>
          <w:sz w:val="24"/>
          <w:szCs w:val="24"/>
          <w:rtl/>
        </w:rPr>
        <w:t xml:space="preserve"> </w:t>
      </w:r>
      <w:r w:rsidRPr="002E0FC8">
        <w:rPr>
          <w:rFonts w:ascii="David" w:hAnsi="David" w:cs="David"/>
          <w:sz w:val="24"/>
          <w:szCs w:val="24"/>
          <w:rtl/>
          <w:lang w:bidi="he-IL"/>
        </w:rPr>
        <w:t>תיעוד</w:t>
      </w:r>
      <w:r w:rsidRPr="002E0FC8">
        <w:rPr>
          <w:rFonts w:ascii="David" w:hAnsi="David" w:cs="David"/>
          <w:sz w:val="24"/>
          <w:szCs w:val="24"/>
          <w:rtl/>
        </w:rPr>
        <w:t xml:space="preserve"> </w:t>
      </w:r>
      <w:r w:rsidRPr="002E0FC8">
        <w:rPr>
          <w:rFonts w:ascii="David" w:hAnsi="David" w:cs="David"/>
          <w:sz w:val="24"/>
          <w:szCs w:val="24"/>
          <w:rtl/>
          <w:lang w:bidi="he-IL"/>
        </w:rPr>
        <w:t>המאפשר</w:t>
      </w:r>
      <w:r w:rsidRPr="002E0FC8">
        <w:rPr>
          <w:rFonts w:ascii="David" w:hAnsi="David" w:cs="David"/>
          <w:sz w:val="24"/>
          <w:szCs w:val="24"/>
          <w:rtl/>
        </w:rPr>
        <w:t xml:space="preserve"> </w:t>
      </w:r>
      <w:r w:rsidRPr="002E0FC8">
        <w:rPr>
          <w:rFonts w:ascii="David" w:hAnsi="David" w:cs="David"/>
          <w:sz w:val="24"/>
          <w:szCs w:val="24"/>
          <w:rtl/>
          <w:lang w:bidi="he-IL"/>
        </w:rPr>
        <w:t>לאזכר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מאוחרים</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ובכך</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תיעוד</w:t>
      </w:r>
      <w:r w:rsidRPr="002E0FC8">
        <w:rPr>
          <w:rFonts w:ascii="David" w:hAnsi="David" w:cs="David"/>
          <w:sz w:val="24"/>
          <w:szCs w:val="24"/>
          <w:rtl/>
        </w:rPr>
        <w:t xml:space="preserve"> </w:t>
      </w:r>
      <w:r w:rsidRPr="002E0FC8">
        <w:rPr>
          <w:rFonts w:ascii="David" w:hAnsi="David" w:cs="David"/>
          <w:sz w:val="24"/>
          <w:szCs w:val="24"/>
          <w:rtl/>
          <w:lang w:bidi="he-IL"/>
        </w:rPr>
        <w:t>נוסף</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סכנה</w:t>
      </w:r>
      <w:r w:rsidRPr="002E0FC8">
        <w:rPr>
          <w:rFonts w:ascii="David" w:hAnsi="David" w:cs="David"/>
          <w:sz w:val="24"/>
          <w:szCs w:val="24"/>
          <w:rtl/>
        </w:rPr>
        <w:t xml:space="preserve"> </w:t>
      </w:r>
      <w:r w:rsidRPr="002E0FC8">
        <w:rPr>
          <w:rFonts w:ascii="David" w:hAnsi="David" w:cs="David"/>
          <w:sz w:val="24"/>
          <w:szCs w:val="24"/>
          <w:rtl/>
          <w:lang w:bidi="he-IL"/>
        </w:rPr>
        <w:t>שטעויות</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אותרו</w:t>
      </w:r>
      <w:r w:rsidRPr="002E0FC8">
        <w:rPr>
          <w:rFonts w:ascii="David" w:hAnsi="David" w:cs="David"/>
          <w:sz w:val="24"/>
          <w:szCs w:val="24"/>
          <w:rtl/>
        </w:rPr>
        <w:t xml:space="preserve"> </w:t>
      </w:r>
      <w:r w:rsidRPr="002E0FC8">
        <w:rPr>
          <w:rFonts w:ascii="David" w:hAnsi="David" w:cs="David"/>
          <w:sz w:val="24"/>
          <w:szCs w:val="24"/>
          <w:rtl/>
          <w:lang w:bidi="he-IL"/>
        </w:rPr>
        <w:t>ושלא</w:t>
      </w:r>
      <w:r w:rsidRPr="002E0FC8">
        <w:rPr>
          <w:rFonts w:ascii="David" w:hAnsi="David" w:cs="David"/>
          <w:sz w:val="24"/>
          <w:szCs w:val="24"/>
          <w:rtl/>
        </w:rPr>
        <w:t xml:space="preserve"> </w:t>
      </w:r>
      <w:r w:rsidRPr="002E0FC8">
        <w:rPr>
          <w:rFonts w:ascii="David" w:hAnsi="David" w:cs="David"/>
          <w:sz w:val="24"/>
          <w:szCs w:val="24"/>
          <w:rtl/>
          <w:lang w:bidi="he-IL"/>
        </w:rPr>
        <w:t>תוקנו</w:t>
      </w:r>
      <w:r w:rsidRPr="002E0FC8">
        <w:rPr>
          <w:rFonts w:ascii="David" w:hAnsi="David" w:cs="David"/>
          <w:sz w:val="24"/>
          <w:szCs w:val="24"/>
          <w:rtl/>
        </w:rPr>
        <w:t xml:space="preserve"> </w:t>
      </w:r>
      <w:r w:rsidRPr="002E0FC8">
        <w:rPr>
          <w:rFonts w:ascii="David" w:hAnsi="David" w:cs="David"/>
          <w:sz w:val="24"/>
          <w:szCs w:val="24"/>
          <w:rtl/>
          <w:lang w:bidi="he-IL"/>
        </w:rPr>
        <w:t>עלולות</w:t>
      </w:r>
      <w:r w:rsidRPr="002E0FC8">
        <w:rPr>
          <w:rFonts w:ascii="David" w:hAnsi="David" w:cs="David"/>
          <w:sz w:val="24"/>
          <w:szCs w:val="24"/>
          <w:rtl/>
        </w:rPr>
        <w:t xml:space="preserve"> </w:t>
      </w:r>
      <w:r w:rsidRPr="002E0FC8">
        <w:rPr>
          <w:rFonts w:ascii="David" w:hAnsi="David" w:cs="David"/>
          <w:sz w:val="24"/>
          <w:szCs w:val="24"/>
          <w:rtl/>
          <w:lang w:bidi="he-IL"/>
        </w:rPr>
        <w:t>להטיל</w:t>
      </w:r>
      <w:r w:rsidRPr="002E0FC8">
        <w:rPr>
          <w:rFonts w:ascii="David" w:hAnsi="David" w:cs="David"/>
          <w:sz w:val="24"/>
          <w:szCs w:val="24"/>
          <w:rtl/>
        </w:rPr>
        <w:t xml:space="preserve"> </w:t>
      </w:r>
      <w:r w:rsidRPr="002E0FC8">
        <w:rPr>
          <w:rFonts w:ascii="David" w:hAnsi="David" w:cs="David"/>
          <w:sz w:val="24"/>
          <w:szCs w:val="24"/>
          <w:rtl/>
          <w:lang w:bidi="he-IL"/>
        </w:rPr>
        <w:t>ספק</w:t>
      </w:r>
      <w:r w:rsidRPr="002E0FC8">
        <w:rPr>
          <w:rFonts w:ascii="David" w:hAnsi="David" w:cs="David"/>
          <w:sz w:val="24"/>
          <w:szCs w:val="24"/>
          <w:rtl/>
        </w:rPr>
        <w:t xml:space="preserve"> </w:t>
      </w:r>
      <w:r w:rsidRPr="002E0FC8">
        <w:rPr>
          <w:rFonts w:ascii="David" w:hAnsi="David" w:cs="David"/>
          <w:sz w:val="24"/>
          <w:szCs w:val="24"/>
          <w:rtl/>
          <w:lang w:bidi="he-IL"/>
        </w:rPr>
        <w:t>בראיות</w:t>
      </w:r>
      <w:r w:rsidRPr="002E0FC8">
        <w:rPr>
          <w:rFonts w:ascii="David" w:hAnsi="David" w:cs="David"/>
          <w:sz w:val="24"/>
          <w:szCs w:val="24"/>
          <w:rtl/>
        </w:rPr>
        <w:t xml:space="preserve">. </w:t>
      </w:r>
    </w:p>
    <w:p w14:paraId="34613547" w14:textId="265E97B7" w:rsidR="0093042D" w:rsidRDefault="0093042D" w:rsidP="0093042D">
      <w:pPr>
        <w:spacing w:line="360" w:lineRule="auto"/>
        <w:jc w:val="both"/>
        <w:rPr>
          <w:rFonts w:ascii="David" w:hAnsi="David" w:cs="David"/>
          <w:sz w:val="24"/>
          <w:szCs w:val="24"/>
          <w:rtl/>
          <w:lang w:val="ru-RU" w:bidi="he-IL"/>
        </w:rPr>
      </w:pPr>
      <w:r w:rsidRPr="002E0FC8">
        <w:rPr>
          <w:rFonts w:ascii="David" w:hAnsi="David" w:cs="David"/>
          <w:sz w:val="24"/>
          <w:szCs w:val="24"/>
          <w:rtl/>
          <w:lang w:bidi="he-IL"/>
        </w:rPr>
        <w:t>הסוגייה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קיומו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תיעוד</w:t>
      </w:r>
      <w:r w:rsidRPr="002E0FC8">
        <w:rPr>
          <w:rFonts w:ascii="David" w:hAnsi="David" w:cs="David"/>
          <w:sz w:val="24"/>
          <w:szCs w:val="24"/>
          <w:rtl/>
        </w:rPr>
        <w:t xml:space="preserve"> </w:t>
      </w:r>
      <w:r w:rsidRPr="002E0FC8">
        <w:rPr>
          <w:rFonts w:ascii="David" w:hAnsi="David" w:cs="David"/>
          <w:sz w:val="24"/>
          <w:szCs w:val="24"/>
          <w:rtl/>
          <w:lang w:bidi="he-IL"/>
        </w:rPr>
        <w:t>הליכי</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והשפה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היא</w:t>
      </w:r>
      <w:r w:rsidRPr="002E0FC8">
        <w:rPr>
          <w:rFonts w:ascii="David" w:hAnsi="David" w:cs="David"/>
          <w:sz w:val="24"/>
          <w:szCs w:val="24"/>
          <w:rtl/>
        </w:rPr>
        <w:t xml:space="preserve"> </w:t>
      </w:r>
      <w:r w:rsidRPr="002E0FC8">
        <w:rPr>
          <w:rFonts w:ascii="David" w:hAnsi="David" w:cs="David"/>
          <w:sz w:val="24"/>
          <w:szCs w:val="24"/>
          <w:rtl/>
          <w:lang w:bidi="he-IL"/>
        </w:rPr>
        <w:t>מרכזית</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השוואה</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שהותו</w:t>
      </w:r>
      <w:r w:rsidRPr="002E0FC8">
        <w:rPr>
          <w:rFonts w:ascii="David" w:hAnsi="David" w:cs="David"/>
          <w:sz w:val="24"/>
          <w:szCs w:val="24"/>
          <w:rtl/>
        </w:rPr>
        <w:t xml:space="preserve"> </w:t>
      </w:r>
      <w:r w:rsidRPr="002E0FC8">
        <w:rPr>
          <w:rFonts w:ascii="David" w:hAnsi="David" w:cs="David"/>
          <w:sz w:val="24"/>
          <w:szCs w:val="24"/>
          <w:rtl/>
          <w:lang w:bidi="he-IL"/>
        </w:rPr>
        <w:t>הממושכת</w:t>
      </w:r>
      <w:r w:rsidRPr="002E0FC8">
        <w:rPr>
          <w:rFonts w:ascii="David" w:hAnsi="David" w:cs="David"/>
          <w:sz w:val="24"/>
          <w:szCs w:val="24"/>
          <w:rtl/>
        </w:rPr>
        <w:t xml:space="preserve"> </w:t>
      </w:r>
      <w:r w:rsidRPr="002E0FC8">
        <w:rPr>
          <w:rFonts w:ascii="David" w:hAnsi="David" w:cs="David"/>
          <w:sz w:val="24"/>
          <w:szCs w:val="24"/>
          <w:rtl/>
          <w:lang w:bidi="he-IL"/>
        </w:rPr>
        <w:t>בארה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שליטתו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w:t>
      </w:r>
      <w:r w:rsidR="00FA6369">
        <w:rPr>
          <w:rFonts w:ascii="David" w:hAnsi="David" w:cs="David" w:hint="cs"/>
          <w:sz w:val="24"/>
          <w:szCs w:val="24"/>
          <w:rtl/>
          <w:lang w:bidi="he-IL"/>
        </w:rPr>
        <w:t>ית</w:t>
      </w:r>
      <w:r w:rsidRPr="002E0FC8">
        <w:rPr>
          <w:rFonts w:ascii="David" w:hAnsi="David" w:cs="David"/>
          <w:sz w:val="24"/>
          <w:szCs w:val="24"/>
          <w:rtl/>
          <w:lang w:bidi="he-IL"/>
        </w:rPr>
        <w:t>ה</w:t>
      </w:r>
      <w:r w:rsidRPr="002E0FC8">
        <w:rPr>
          <w:rFonts w:ascii="David" w:hAnsi="David" w:cs="David"/>
          <w:sz w:val="24"/>
          <w:szCs w:val="24"/>
          <w:rtl/>
        </w:rPr>
        <w:t xml:space="preserve"> </w:t>
      </w:r>
      <w:r w:rsidRPr="002E0FC8">
        <w:rPr>
          <w:rFonts w:ascii="David" w:hAnsi="David" w:cs="David"/>
          <w:sz w:val="24"/>
          <w:szCs w:val="24"/>
          <w:rtl/>
          <w:lang w:bidi="he-IL"/>
        </w:rPr>
        <w:t>מספקת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להשתתף</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מלא</w:t>
      </w:r>
      <w:r w:rsidRPr="002E0FC8">
        <w:rPr>
          <w:rFonts w:ascii="David" w:hAnsi="David" w:cs="David"/>
          <w:sz w:val="24"/>
          <w:szCs w:val="24"/>
          <w:rtl/>
        </w:rPr>
        <w:t xml:space="preserve"> </w:t>
      </w:r>
      <w:r w:rsidRPr="002E0FC8">
        <w:rPr>
          <w:rFonts w:ascii="David" w:hAnsi="David" w:cs="David"/>
          <w:sz w:val="24"/>
          <w:szCs w:val="24"/>
          <w:rtl/>
          <w:lang w:bidi="he-IL"/>
        </w:rPr>
        <w:t>וראוי</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המשפטיים</w:t>
      </w:r>
      <w:r w:rsidRPr="002E0FC8">
        <w:rPr>
          <w:rFonts w:ascii="David" w:hAnsi="David" w:cs="David"/>
          <w:sz w:val="24"/>
          <w:szCs w:val="24"/>
          <w:rtl/>
        </w:rPr>
        <w:t xml:space="preserve"> </w:t>
      </w:r>
      <w:r w:rsidRPr="002E0FC8">
        <w:rPr>
          <w:rFonts w:ascii="David" w:hAnsi="David" w:cs="David"/>
          <w:sz w:val="24"/>
          <w:szCs w:val="24"/>
          <w:rtl/>
          <w:lang w:bidi="he-IL"/>
        </w:rPr>
        <w:t>נגדו</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עומת</w:t>
      </w:r>
      <w:r w:rsidRPr="002E0FC8">
        <w:rPr>
          <w:rFonts w:ascii="David" w:hAnsi="David" w:cs="David"/>
          <w:sz w:val="24"/>
          <w:szCs w:val="24"/>
          <w:rtl/>
        </w:rPr>
        <w:t xml:space="preserve"> </w:t>
      </w:r>
      <w:r w:rsidRPr="002E0FC8">
        <w:rPr>
          <w:rFonts w:ascii="David" w:hAnsi="David" w:cs="David"/>
          <w:sz w:val="24"/>
          <w:szCs w:val="24"/>
          <w:rtl/>
          <w:lang w:bidi="he-IL"/>
        </w:rPr>
        <w:t>בירושלים</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קטעים</w:t>
      </w:r>
      <w:r w:rsidRPr="002E0FC8">
        <w:rPr>
          <w:rFonts w:ascii="David" w:hAnsi="David" w:cs="David"/>
          <w:sz w:val="24"/>
          <w:szCs w:val="24"/>
          <w:rtl/>
        </w:rPr>
        <w:t xml:space="preserve"> </w:t>
      </w:r>
      <w:r w:rsidRPr="002E0FC8">
        <w:rPr>
          <w:rFonts w:ascii="David" w:hAnsi="David" w:cs="David"/>
          <w:sz w:val="24"/>
          <w:szCs w:val="24"/>
          <w:rtl/>
          <w:lang w:bidi="he-IL"/>
        </w:rPr>
        <w:t>מתוך</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הקודמים</w:t>
      </w:r>
      <w:r w:rsidRPr="002E0FC8">
        <w:rPr>
          <w:rFonts w:ascii="David" w:hAnsi="David" w:cs="David"/>
          <w:sz w:val="24"/>
          <w:szCs w:val="24"/>
          <w:rtl/>
        </w:rPr>
        <w:t xml:space="preserve"> </w:t>
      </w:r>
      <w:r w:rsidRPr="002E0FC8">
        <w:rPr>
          <w:rFonts w:ascii="David" w:hAnsi="David" w:cs="David"/>
          <w:sz w:val="24"/>
          <w:szCs w:val="24"/>
          <w:rtl/>
          <w:lang w:bidi="he-IL"/>
        </w:rPr>
        <w:t>נגדו</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בארה</w:t>
      </w:r>
      <w:r w:rsidRPr="002E0FC8">
        <w:rPr>
          <w:rFonts w:ascii="David" w:hAnsi="David" w:cs="David"/>
          <w:sz w:val="24"/>
          <w:szCs w:val="24"/>
          <w:rtl/>
        </w:rPr>
        <w:t>"</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שאל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הללו</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סיפר</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סבל</w:t>
      </w:r>
      <w:r w:rsidRPr="002E0FC8">
        <w:rPr>
          <w:rFonts w:ascii="David" w:hAnsi="David" w:cs="David"/>
          <w:sz w:val="24"/>
          <w:szCs w:val="24"/>
          <w:rtl/>
        </w:rPr>
        <w:t xml:space="preserve"> </w:t>
      </w:r>
      <w:r w:rsidRPr="002E0FC8">
        <w:rPr>
          <w:rFonts w:ascii="David" w:hAnsi="David" w:cs="David"/>
          <w:sz w:val="24"/>
          <w:szCs w:val="24"/>
          <w:rtl/>
          <w:lang w:bidi="he-IL"/>
        </w:rPr>
        <w:t>מהדילמה</w:t>
      </w:r>
      <w:r w:rsidRPr="002E0FC8">
        <w:rPr>
          <w:rFonts w:ascii="David" w:hAnsi="David" w:cs="David"/>
          <w:sz w:val="24"/>
          <w:szCs w:val="24"/>
          <w:rtl/>
        </w:rPr>
        <w:t xml:space="preserve"> </w:t>
      </w:r>
      <w:r w:rsidRPr="002E0FC8">
        <w:rPr>
          <w:rFonts w:ascii="David" w:hAnsi="David" w:cs="David"/>
          <w:sz w:val="24"/>
          <w:szCs w:val="24"/>
          <w:rtl/>
          <w:lang w:bidi="he-IL"/>
        </w:rPr>
        <w:t>הקלאסית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נאשם</w:t>
      </w:r>
      <w:r w:rsidRPr="002E0FC8">
        <w:rPr>
          <w:rFonts w:ascii="David" w:hAnsi="David" w:cs="David"/>
          <w:sz w:val="24"/>
          <w:szCs w:val="24"/>
          <w:rtl/>
        </w:rPr>
        <w:t xml:space="preserve"> </w:t>
      </w:r>
      <w:r w:rsidRPr="002E0FC8">
        <w:rPr>
          <w:rFonts w:ascii="David" w:hAnsi="David" w:cs="David"/>
          <w:sz w:val="24"/>
          <w:szCs w:val="24"/>
          <w:rtl/>
          <w:lang w:bidi="he-IL"/>
        </w:rPr>
        <w:t>תלוי</w:t>
      </w:r>
      <w:r w:rsidRPr="002E0FC8">
        <w:rPr>
          <w:rFonts w:ascii="David" w:hAnsi="David" w:cs="David"/>
          <w:sz w:val="24"/>
          <w:szCs w:val="24"/>
          <w:rtl/>
        </w:rPr>
        <w:t>-</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חוסר</w:t>
      </w:r>
      <w:r w:rsidRPr="002E0FC8">
        <w:rPr>
          <w:rFonts w:ascii="David" w:hAnsi="David" w:cs="David"/>
          <w:sz w:val="24"/>
          <w:szCs w:val="24"/>
          <w:rtl/>
        </w:rPr>
        <w:t xml:space="preserve"> </w:t>
      </w:r>
      <w:r w:rsidRPr="002E0FC8">
        <w:rPr>
          <w:rFonts w:ascii="David" w:hAnsi="David" w:cs="David"/>
          <w:sz w:val="24"/>
          <w:szCs w:val="24"/>
          <w:rtl/>
          <w:lang w:bidi="he-IL"/>
        </w:rPr>
        <w:t>יכולת</w:t>
      </w:r>
      <w:r w:rsidRPr="002E0FC8">
        <w:rPr>
          <w:rFonts w:ascii="David" w:hAnsi="David" w:cs="David"/>
          <w:sz w:val="24"/>
          <w:szCs w:val="24"/>
          <w:rtl/>
        </w:rPr>
        <w:t xml:space="preserve"> </w:t>
      </w:r>
      <w:r w:rsidRPr="002E0FC8">
        <w:rPr>
          <w:rFonts w:ascii="David" w:hAnsi="David" w:cs="David"/>
          <w:sz w:val="24"/>
          <w:szCs w:val="24"/>
          <w:rtl/>
          <w:lang w:bidi="he-IL"/>
        </w:rPr>
        <w:t>לעקוב</w:t>
      </w:r>
      <w:r w:rsidRPr="002E0FC8">
        <w:rPr>
          <w:rFonts w:ascii="David" w:hAnsi="David" w:cs="David"/>
          <w:sz w:val="24"/>
          <w:szCs w:val="24"/>
          <w:rtl/>
        </w:rPr>
        <w:t xml:space="preserve"> </w:t>
      </w:r>
      <w:r w:rsidRPr="002E0FC8">
        <w:rPr>
          <w:rFonts w:ascii="David" w:hAnsi="David" w:cs="David"/>
          <w:sz w:val="24"/>
          <w:szCs w:val="24"/>
          <w:rtl/>
          <w:lang w:bidi="he-IL"/>
        </w:rPr>
        <w:t>ולהשתתף</w:t>
      </w:r>
      <w:r w:rsidRPr="002E0FC8">
        <w:rPr>
          <w:rFonts w:ascii="David" w:hAnsi="David" w:cs="David"/>
          <w:sz w:val="24"/>
          <w:szCs w:val="24"/>
          <w:rtl/>
        </w:rPr>
        <w:t xml:space="preserve"> </w:t>
      </w:r>
      <w:r w:rsidRPr="002E0FC8">
        <w:rPr>
          <w:rFonts w:ascii="David" w:hAnsi="David" w:cs="David"/>
          <w:sz w:val="24"/>
          <w:szCs w:val="24"/>
          <w:rtl/>
          <w:lang w:bidi="he-IL"/>
        </w:rPr>
        <w:t>בהליכים</w:t>
      </w:r>
      <w:r w:rsidRPr="002E0FC8">
        <w:rPr>
          <w:rFonts w:ascii="David" w:hAnsi="David" w:cs="David"/>
          <w:sz w:val="24"/>
          <w:szCs w:val="24"/>
          <w:rtl/>
        </w:rPr>
        <w:t xml:space="preserve"> </w:t>
      </w:r>
      <w:r w:rsidRPr="002E0FC8">
        <w:rPr>
          <w:rFonts w:ascii="David" w:hAnsi="David" w:cs="David"/>
          <w:sz w:val="24"/>
          <w:szCs w:val="24"/>
          <w:rtl/>
          <w:lang w:bidi="he-IL"/>
        </w:rPr>
        <w:t>בלי</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מצד</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והכישלון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הרשויות</w:t>
      </w:r>
      <w:r w:rsidRPr="002E0FC8">
        <w:rPr>
          <w:rFonts w:ascii="David" w:hAnsi="David" w:cs="David"/>
          <w:sz w:val="24"/>
          <w:szCs w:val="24"/>
          <w:rtl/>
        </w:rPr>
        <w:t xml:space="preserve"> </w:t>
      </w:r>
      <w:r w:rsidRPr="002E0FC8">
        <w:rPr>
          <w:rFonts w:ascii="David" w:hAnsi="David" w:cs="David"/>
          <w:sz w:val="24"/>
          <w:szCs w:val="24"/>
          <w:rtl/>
          <w:lang w:bidi="he-IL"/>
        </w:rPr>
        <w:t>המשפטיות</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מתורגמן</w:t>
      </w:r>
      <w:r w:rsidRPr="002E0FC8">
        <w:rPr>
          <w:rFonts w:ascii="David" w:hAnsi="David" w:cs="David"/>
          <w:sz w:val="24"/>
          <w:szCs w:val="24"/>
          <w:rtl/>
        </w:rPr>
        <w:t xml:space="preserve"> </w:t>
      </w:r>
      <w:r w:rsidRPr="002E0FC8">
        <w:rPr>
          <w:rFonts w:ascii="David" w:hAnsi="David" w:cs="David"/>
          <w:sz w:val="24"/>
          <w:szCs w:val="24"/>
          <w:rtl/>
          <w:lang w:bidi="he-IL"/>
        </w:rPr>
        <w:t>מתאים</w:t>
      </w:r>
      <w:r w:rsidRPr="002E0FC8">
        <w:rPr>
          <w:rFonts w:ascii="David" w:hAnsi="David" w:cs="David"/>
          <w:sz w:val="24"/>
          <w:szCs w:val="24"/>
          <w:rtl/>
        </w:rPr>
        <w:t xml:space="preserve"> </w:t>
      </w:r>
      <w:r w:rsidRPr="002E0FC8">
        <w:rPr>
          <w:rFonts w:ascii="David" w:hAnsi="David" w:cs="David"/>
          <w:sz w:val="24"/>
          <w:szCs w:val="24"/>
          <w:rtl/>
          <w:lang w:bidi="he-IL"/>
        </w:rPr>
        <w:t>ומוכשר</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להבטיח</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r w:rsidRPr="002E0FC8">
        <w:rPr>
          <w:rFonts w:ascii="David" w:hAnsi="David" w:cs="David"/>
          <w:sz w:val="24"/>
          <w:szCs w:val="24"/>
          <w:rtl/>
          <w:lang w:bidi="he-IL"/>
        </w:rPr>
        <w:t>מצד</w:t>
      </w:r>
      <w:r w:rsidRPr="002E0FC8">
        <w:rPr>
          <w:rFonts w:ascii="David" w:hAnsi="David" w:cs="David"/>
          <w:sz w:val="24"/>
          <w:szCs w:val="24"/>
          <w:rtl/>
        </w:rPr>
        <w:t xml:space="preserve"> </w:t>
      </w:r>
      <w:r w:rsidRPr="002E0FC8">
        <w:rPr>
          <w:rFonts w:ascii="David" w:hAnsi="David" w:cs="David"/>
          <w:sz w:val="24"/>
          <w:szCs w:val="24"/>
          <w:rtl/>
          <w:lang w:bidi="he-IL"/>
        </w:rPr>
        <w:t>שני</w:t>
      </w:r>
      <w:r w:rsidRPr="002E0FC8">
        <w:rPr>
          <w:rFonts w:ascii="David" w:hAnsi="David" w:cs="David"/>
          <w:sz w:val="24"/>
          <w:szCs w:val="24"/>
          <w:rtl/>
        </w:rPr>
        <w:t xml:space="preserve">. </w:t>
      </w:r>
      <w:r w:rsidRPr="002E0FC8">
        <w:rPr>
          <w:rFonts w:ascii="David" w:hAnsi="David" w:cs="David"/>
          <w:sz w:val="24"/>
          <w:szCs w:val="24"/>
          <w:rtl/>
          <w:lang w:bidi="he-IL"/>
        </w:rPr>
        <w:t>בנוסף</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באנגלית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עדות</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נוצרה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בסיס</w:t>
      </w:r>
      <w:r w:rsidRPr="002E0FC8">
        <w:rPr>
          <w:rFonts w:ascii="David" w:hAnsi="David" w:cs="David"/>
          <w:sz w:val="24"/>
          <w:szCs w:val="24"/>
          <w:rtl/>
        </w:rPr>
        <w:t xml:space="preserve"> </w:t>
      </w:r>
      <w:r w:rsidRPr="002E0FC8">
        <w:rPr>
          <w:rFonts w:ascii="David" w:hAnsi="David" w:cs="David"/>
          <w:sz w:val="24"/>
          <w:szCs w:val="24"/>
        </w:rPr>
        <w:t>relay</w:t>
      </w:r>
      <w:r w:rsidRPr="002E0FC8">
        <w:rPr>
          <w:rFonts w:ascii="David" w:hAnsi="David" w:cs="David"/>
          <w:sz w:val="24"/>
          <w:szCs w:val="24"/>
          <w:rtl/>
          <w:lang w:val="ru-RU"/>
        </w:rPr>
        <w:t xml:space="preserve"> </w:t>
      </w:r>
      <w:r w:rsidRPr="002E0FC8">
        <w:rPr>
          <w:rFonts w:ascii="David" w:hAnsi="David" w:cs="David"/>
          <w:sz w:val="24"/>
          <w:szCs w:val="24"/>
          <w:rtl/>
          <w:lang w:val="ru-RU" w:bidi="he-IL"/>
        </w:rPr>
        <w:t>מעברית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שאפשר</w:t>
      </w:r>
      <w:r w:rsidRPr="002E0FC8">
        <w:rPr>
          <w:rFonts w:ascii="David" w:hAnsi="David" w:cs="David"/>
          <w:sz w:val="24"/>
          <w:szCs w:val="24"/>
          <w:rtl/>
          <w:lang w:val="ru-RU"/>
        </w:rPr>
        <w:t xml:space="preserve"> </w:t>
      </w:r>
      <w:r w:rsidRPr="002E0FC8">
        <w:rPr>
          <w:rFonts w:ascii="David" w:hAnsi="David" w:cs="David"/>
          <w:sz w:val="24"/>
          <w:szCs w:val="24"/>
          <w:rtl/>
          <w:lang w:val="ru-RU" w:bidi="he-IL"/>
        </w:rPr>
        <w:t>מקום</w:t>
      </w:r>
      <w:r w:rsidRPr="002E0FC8">
        <w:rPr>
          <w:rFonts w:ascii="David" w:hAnsi="David" w:cs="David"/>
          <w:sz w:val="24"/>
          <w:szCs w:val="24"/>
          <w:rtl/>
          <w:lang w:val="ru-RU"/>
        </w:rPr>
        <w:t xml:space="preserve"> </w:t>
      </w:r>
      <w:r w:rsidRPr="002E0FC8">
        <w:rPr>
          <w:rFonts w:ascii="David" w:hAnsi="David" w:cs="David"/>
          <w:sz w:val="24"/>
          <w:szCs w:val="24"/>
          <w:rtl/>
          <w:lang w:val="ru-RU" w:bidi="he-IL"/>
        </w:rPr>
        <w:t>נוסף</w:t>
      </w:r>
      <w:r w:rsidRPr="002E0FC8">
        <w:rPr>
          <w:rFonts w:ascii="David" w:hAnsi="David" w:cs="David"/>
          <w:sz w:val="24"/>
          <w:szCs w:val="24"/>
          <w:rtl/>
          <w:lang w:val="ru-RU"/>
        </w:rPr>
        <w:t xml:space="preserve"> </w:t>
      </w:r>
      <w:r w:rsidRPr="002E0FC8">
        <w:rPr>
          <w:rFonts w:ascii="David" w:hAnsi="David" w:cs="David"/>
          <w:sz w:val="24"/>
          <w:szCs w:val="24"/>
          <w:rtl/>
          <w:lang w:val="ru-RU" w:bidi="he-IL"/>
        </w:rPr>
        <w:t>לחוסר</w:t>
      </w:r>
      <w:r w:rsidRPr="002E0FC8">
        <w:rPr>
          <w:rFonts w:ascii="David" w:hAnsi="David" w:cs="David"/>
          <w:sz w:val="24"/>
          <w:szCs w:val="24"/>
          <w:rtl/>
          <w:lang w:val="ru-RU"/>
        </w:rPr>
        <w:t xml:space="preserve"> </w:t>
      </w:r>
      <w:r w:rsidRPr="002E0FC8">
        <w:rPr>
          <w:rFonts w:ascii="David" w:hAnsi="David" w:cs="David"/>
          <w:sz w:val="24"/>
          <w:szCs w:val="24"/>
          <w:rtl/>
          <w:lang w:val="ru-RU" w:bidi="he-IL"/>
        </w:rPr>
        <w:t>התאמות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 xml:space="preserve"> </w:t>
      </w:r>
      <w:r w:rsidRPr="002E0FC8">
        <w:rPr>
          <w:rFonts w:ascii="David" w:hAnsi="David" w:cs="David"/>
          <w:sz w:val="24"/>
          <w:szCs w:val="24"/>
          <w:rtl/>
          <w:lang w:val="ru-RU" w:bidi="he-IL"/>
        </w:rPr>
        <w:t>הגרסאות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לעיתים</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הגרסה</w:t>
      </w:r>
      <w:r w:rsidRPr="002E0FC8">
        <w:rPr>
          <w:rFonts w:ascii="David" w:hAnsi="David" w:cs="David"/>
          <w:sz w:val="24"/>
          <w:szCs w:val="24"/>
          <w:rtl/>
          <w:lang w:val="ru-RU"/>
        </w:rPr>
        <w:t xml:space="preserve"> </w:t>
      </w:r>
      <w:r w:rsidRPr="002E0FC8">
        <w:rPr>
          <w:rFonts w:ascii="David" w:hAnsi="David" w:cs="David"/>
          <w:sz w:val="24"/>
          <w:szCs w:val="24"/>
          <w:rtl/>
          <w:lang w:val="ru-RU" w:bidi="he-IL"/>
        </w:rPr>
        <w:t>מאנגלית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לאוקראינית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סופקה</w:t>
      </w:r>
      <w:r w:rsidRPr="002E0FC8">
        <w:rPr>
          <w:rFonts w:ascii="David" w:hAnsi="David" w:cs="David"/>
          <w:sz w:val="24"/>
          <w:szCs w:val="24"/>
          <w:rtl/>
          <w:lang w:val="ru-RU"/>
        </w:rPr>
        <w:t xml:space="preserve"> </w:t>
      </w:r>
      <w:r w:rsidRPr="002E0FC8">
        <w:rPr>
          <w:rFonts w:ascii="David" w:hAnsi="David" w:cs="David"/>
          <w:sz w:val="24"/>
          <w:szCs w:val="24"/>
          <w:rtl/>
          <w:lang w:val="ru-RU" w:bidi="he-IL"/>
        </w:rPr>
        <w:t>ב</w:t>
      </w:r>
      <w:r w:rsidRPr="002E0FC8">
        <w:rPr>
          <w:rFonts w:ascii="David" w:hAnsi="David" w:cs="David"/>
          <w:sz w:val="24"/>
          <w:szCs w:val="24"/>
          <w:rtl/>
          <w:lang w:val="ru-RU"/>
        </w:rPr>
        <w:t>-</w:t>
      </w:r>
      <w:r w:rsidRPr="002E0FC8">
        <w:rPr>
          <w:rFonts w:ascii="David" w:hAnsi="David" w:cs="David"/>
          <w:sz w:val="24"/>
          <w:szCs w:val="24"/>
        </w:rPr>
        <w:t>relay</w:t>
      </w:r>
      <w:r w:rsidRPr="002E0FC8">
        <w:rPr>
          <w:rFonts w:ascii="David" w:hAnsi="David" w:cs="David"/>
          <w:sz w:val="24"/>
          <w:szCs w:val="24"/>
          <w:rtl/>
          <w:lang w:val="ru-RU"/>
        </w:rPr>
        <w:t xml:space="preserve"> </w:t>
      </w:r>
      <w:r w:rsidRPr="002E0FC8">
        <w:rPr>
          <w:rFonts w:ascii="David" w:hAnsi="David" w:cs="David"/>
          <w:sz w:val="24"/>
          <w:szCs w:val="24"/>
          <w:rtl/>
          <w:lang w:val="ru-RU" w:bidi="he-IL"/>
        </w:rPr>
        <w:t>מעברית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בשלב</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הציעה</w:t>
      </w:r>
      <w:r w:rsidRPr="002E0FC8">
        <w:rPr>
          <w:rFonts w:ascii="David" w:hAnsi="David" w:cs="David"/>
          <w:sz w:val="24"/>
          <w:szCs w:val="24"/>
          <w:rtl/>
          <w:lang w:val="ru-RU"/>
        </w:rPr>
        <w:t xml:space="preserve"> </w:t>
      </w:r>
      <w:r w:rsidRPr="002E0FC8">
        <w:rPr>
          <w:rFonts w:ascii="David" w:hAnsi="David" w:cs="David"/>
          <w:sz w:val="24"/>
          <w:szCs w:val="24"/>
          <w:rtl/>
          <w:lang w:val="ru-RU" w:bidi="he-IL"/>
        </w:rPr>
        <w:t>ההגנה</w:t>
      </w:r>
      <w:r w:rsidRPr="002E0FC8">
        <w:rPr>
          <w:rFonts w:ascii="David" w:hAnsi="David" w:cs="David"/>
          <w:sz w:val="24"/>
          <w:szCs w:val="24"/>
          <w:rtl/>
          <w:lang w:val="ru-RU"/>
        </w:rPr>
        <w:t xml:space="preserve"> </w:t>
      </w:r>
      <w:r w:rsidRPr="002E0FC8">
        <w:rPr>
          <w:rFonts w:ascii="David" w:hAnsi="David" w:cs="David"/>
          <w:sz w:val="24"/>
          <w:szCs w:val="24"/>
          <w:rtl/>
          <w:lang w:val="ru-RU" w:bidi="he-IL"/>
        </w:rPr>
        <w:t>לבקש</w:t>
      </w:r>
      <w:r w:rsidRPr="002E0FC8">
        <w:rPr>
          <w:rFonts w:ascii="David" w:hAnsi="David" w:cs="David"/>
          <w:sz w:val="24"/>
          <w:szCs w:val="24"/>
          <w:rtl/>
          <w:lang w:val="ru-RU"/>
        </w:rPr>
        <w:t xml:space="preserve"> </w:t>
      </w:r>
      <w:r w:rsidRPr="002E0FC8">
        <w:rPr>
          <w:rFonts w:ascii="David" w:hAnsi="David" w:cs="David"/>
          <w:sz w:val="24"/>
          <w:szCs w:val="24"/>
          <w:rtl/>
          <w:lang w:val="ru-RU" w:bidi="he-IL"/>
        </w:rPr>
        <w:t>מאחד</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לבחון</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הגרסה</w:t>
      </w:r>
      <w:r w:rsidRPr="002E0FC8">
        <w:rPr>
          <w:rFonts w:ascii="David" w:hAnsi="David" w:cs="David"/>
          <w:sz w:val="24"/>
          <w:szCs w:val="24"/>
          <w:rtl/>
          <w:lang w:val="ru-RU"/>
        </w:rPr>
        <w:t xml:space="preserve"> </w:t>
      </w:r>
      <w:r w:rsidRPr="002E0FC8">
        <w:rPr>
          <w:rFonts w:ascii="David" w:hAnsi="David" w:cs="David"/>
          <w:sz w:val="24"/>
          <w:szCs w:val="24"/>
          <w:rtl/>
          <w:lang w:val="ru-RU" w:bidi="he-IL"/>
        </w:rPr>
        <w:t>הכתובה</w:t>
      </w:r>
      <w:r w:rsidRPr="002E0FC8">
        <w:rPr>
          <w:rFonts w:ascii="David" w:hAnsi="David" w:cs="David"/>
          <w:sz w:val="24"/>
          <w:szCs w:val="24"/>
          <w:rtl/>
          <w:lang w:val="ru-RU"/>
        </w:rPr>
        <w:t xml:space="preserve"> </w:t>
      </w:r>
      <w:r w:rsidRPr="002E0FC8">
        <w:rPr>
          <w:rFonts w:ascii="David" w:hAnsi="David" w:cs="David"/>
          <w:sz w:val="24"/>
          <w:szCs w:val="24"/>
          <w:rtl/>
          <w:lang w:val="ru-RU" w:bidi="he-IL"/>
        </w:rPr>
        <w:t>בעברית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כנגד</w:t>
      </w:r>
      <w:r w:rsidRPr="002E0FC8">
        <w:rPr>
          <w:rFonts w:ascii="David" w:hAnsi="David" w:cs="David"/>
          <w:sz w:val="24"/>
          <w:szCs w:val="24"/>
          <w:rtl/>
          <w:lang w:val="ru-RU"/>
        </w:rPr>
        <w:t xml:space="preserve"> </w:t>
      </w:r>
      <w:r w:rsidRPr="002E0FC8">
        <w:rPr>
          <w:rFonts w:ascii="David" w:hAnsi="David" w:cs="David"/>
          <w:sz w:val="24"/>
          <w:szCs w:val="24"/>
          <w:rtl/>
          <w:lang w:val="ru-RU" w:bidi="he-IL"/>
        </w:rPr>
        <w:t>ההקלטה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המקור</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באוקראינית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זה</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יושם</w:t>
      </w:r>
      <w:r w:rsidRPr="002E0FC8">
        <w:rPr>
          <w:rFonts w:ascii="David" w:hAnsi="David" w:cs="David"/>
          <w:sz w:val="24"/>
          <w:szCs w:val="24"/>
          <w:rtl/>
          <w:lang w:val="ru-RU"/>
        </w:rPr>
        <w:t xml:space="preserve"> </w:t>
      </w:r>
      <w:r w:rsidRPr="002E0FC8">
        <w:rPr>
          <w:rFonts w:ascii="David" w:hAnsi="David" w:cs="David"/>
          <w:sz w:val="24"/>
          <w:szCs w:val="24"/>
          <w:rtl/>
          <w:lang w:val="ru-RU" w:bidi="he-IL"/>
        </w:rPr>
        <w:t>בפועל</w:t>
      </w:r>
      <w:r w:rsidR="00FA6369">
        <w:rPr>
          <w:rFonts w:ascii="David" w:hAnsi="David" w:cs="David" w:hint="cs"/>
          <w:sz w:val="24"/>
          <w:szCs w:val="24"/>
          <w:rtl/>
          <w:lang w:val="ru-RU" w:bidi="he-IL"/>
        </w:rPr>
        <w:t xml:space="preserve"> (עמ' 10).</w:t>
      </w:r>
    </w:p>
    <w:p w14:paraId="15EF1509" w14:textId="1006ADAC" w:rsidR="00FA6369" w:rsidRDefault="00FA6369" w:rsidP="0093042D">
      <w:pPr>
        <w:spacing w:line="360" w:lineRule="auto"/>
        <w:jc w:val="both"/>
        <w:rPr>
          <w:rFonts w:ascii="David" w:hAnsi="David" w:cs="David"/>
          <w:sz w:val="24"/>
          <w:szCs w:val="24"/>
          <w:rtl/>
          <w:lang w:val="ru-RU" w:bidi="he-IL"/>
        </w:rPr>
      </w:pPr>
    </w:p>
    <w:p w14:paraId="6B416A30" w14:textId="77777777" w:rsidR="00FA6369" w:rsidRPr="002E0FC8" w:rsidRDefault="00FA6369" w:rsidP="0093042D">
      <w:pPr>
        <w:spacing w:line="360" w:lineRule="auto"/>
        <w:jc w:val="both"/>
        <w:rPr>
          <w:rFonts w:ascii="David" w:hAnsi="David" w:cs="David"/>
          <w:sz w:val="24"/>
          <w:szCs w:val="24"/>
          <w:lang w:bidi="he-IL"/>
        </w:rPr>
      </w:pPr>
    </w:p>
    <w:p w14:paraId="1045B0C6" w14:textId="77777777" w:rsidR="0093042D" w:rsidRPr="003A32AB" w:rsidRDefault="0093042D" w:rsidP="0093042D">
      <w:pPr>
        <w:spacing w:line="360" w:lineRule="auto"/>
        <w:jc w:val="both"/>
        <w:rPr>
          <w:rFonts w:ascii="David" w:hAnsi="David" w:cs="David"/>
          <w:b/>
          <w:bCs/>
          <w:sz w:val="24"/>
          <w:szCs w:val="24"/>
        </w:rPr>
      </w:pPr>
      <w:r w:rsidRPr="002E0FC8">
        <w:rPr>
          <w:rFonts w:ascii="David" w:hAnsi="David" w:cs="David"/>
          <w:b/>
          <w:bCs/>
          <w:sz w:val="24"/>
          <w:szCs w:val="24"/>
          <w:rtl/>
          <w:lang w:val="ru-RU" w:bidi="he-IL"/>
        </w:rPr>
        <w:t>דיון</w:t>
      </w:r>
    </w:p>
    <w:p w14:paraId="5C9B5673" w14:textId="05211AAE" w:rsidR="0093042D" w:rsidRPr="00FA6369" w:rsidRDefault="0093042D" w:rsidP="0093042D">
      <w:pPr>
        <w:spacing w:line="360" w:lineRule="auto"/>
        <w:jc w:val="both"/>
        <w:rPr>
          <w:rFonts w:ascii="David" w:hAnsi="David" w:cs="David"/>
          <w:b/>
          <w:bCs/>
          <w:sz w:val="24"/>
          <w:szCs w:val="24"/>
        </w:rPr>
      </w:pPr>
      <w:r w:rsidRPr="002E0FC8">
        <w:rPr>
          <w:rFonts w:ascii="David" w:hAnsi="David" w:cs="David"/>
          <w:sz w:val="24"/>
          <w:szCs w:val="24"/>
          <w:rtl/>
          <w:lang w:val="ru-RU" w:bidi="he-IL"/>
        </w:rPr>
        <w:t>ההגנה</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דמיאניוק</w:t>
      </w:r>
      <w:r w:rsidRPr="002E0FC8">
        <w:rPr>
          <w:rFonts w:ascii="David" w:hAnsi="David" w:cs="David"/>
          <w:sz w:val="24"/>
          <w:szCs w:val="24"/>
          <w:rtl/>
          <w:lang w:val="ru-RU"/>
        </w:rPr>
        <w:t xml:space="preserve"> </w:t>
      </w:r>
      <w:r w:rsidRPr="002E0FC8">
        <w:rPr>
          <w:rFonts w:ascii="David" w:hAnsi="David" w:cs="David"/>
          <w:sz w:val="24"/>
          <w:szCs w:val="24"/>
          <w:rtl/>
          <w:lang w:val="ru-RU" w:bidi="he-IL"/>
        </w:rPr>
        <w:t>נאלצה</w:t>
      </w:r>
      <w:r w:rsidRPr="002E0FC8">
        <w:rPr>
          <w:rFonts w:ascii="David" w:hAnsi="David" w:cs="David"/>
          <w:sz w:val="24"/>
          <w:szCs w:val="24"/>
          <w:rtl/>
          <w:lang w:val="ru-RU"/>
        </w:rPr>
        <w:t xml:space="preserve"> </w:t>
      </w:r>
      <w:r w:rsidRPr="002E0FC8">
        <w:rPr>
          <w:rFonts w:ascii="David" w:hAnsi="David" w:cs="David"/>
          <w:sz w:val="24"/>
          <w:szCs w:val="24"/>
          <w:rtl/>
          <w:lang w:val="ru-RU" w:bidi="he-IL"/>
        </w:rPr>
        <w:t>להסתמך</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בתשאול</w:t>
      </w:r>
      <w:r w:rsidRPr="002E0FC8">
        <w:rPr>
          <w:rFonts w:ascii="David" w:hAnsi="David" w:cs="David"/>
          <w:sz w:val="24"/>
          <w:szCs w:val="24"/>
          <w:rtl/>
          <w:lang w:val="ru-RU"/>
        </w:rPr>
        <w:t xml:space="preserve"> </w:t>
      </w:r>
      <w:r w:rsidRPr="002E0FC8">
        <w:rPr>
          <w:rFonts w:ascii="David" w:hAnsi="David" w:cs="David"/>
          <w:sz w:val="24"/>
          <w:szCs w:val="24"/>
          <w:rtl/>
          <w:lang w:val="ru-RU" w:bidi="he-IL"/>
        </w:rPr>
        <w:t>רוב</w:t>
      </w:r>
      <w:r w:rsidRPr="002E0FC8">
        <w:rPr>
          <w:rFonts w:ascii="David" w:hAnsi="David" w:cs="David"/>
          <w:sz w:val="24"/>
          <w:szCs w:val="24"/>
          <w:rtl/>
          <w:lang w:val="ru-RU"/>
        </w:rPr>
        <w:t xml:space="preserve"> </w:t>
      </w:r>
      <w:r w:rsidRPr="002E0FC8">
        <w:rPr>
          <w:rFonts w:ascii="David" w:hAnsi="David" w:cs="David"/>
          <w:sz w:val="24"/>
          <w:szCs w:val="24"/>
          <w:rtl/>
          <w:lang w:val="ru-RU" w:bidi="he-IL"/>
        </w:rPr>
        <w:t>העדים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מה</w:t>
      </w:r>
      <w:r w:rsidRPr="002E0FC8">
        <w:rPr>
          <w:rFonts w:ascii="David" w:hAnsi="David" w:cs="David"/>
          <w:sz w:val="24"/>
          <w:szCs w:val="24"/>
          <w:rtl/>
          <w:lang w:val="ru-RU"/>
        </w:rPr>
        <w:t xml:space="preserve"> </w:t>
      </w:r>
      <w:r w:rsidRPr="002E0FC8">
        <w:rPr>
          <w:rFonts w:ascii="David" w:hAnsi="David" w:cs="David"/>
          <w:sz w:val="24"/>
          <w:szCs w:val="24"/>
          <w:rtl/>
          <w:lang w:val="ru-RU" w:bidi="he-IL"/>
        </w:rPr>
        <w:t>שהאריך</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והוביל</w:t>
      </w:r>
      <w:r w:rsidRPr="002E0FC8">
        <w:rPr>
          <w:rFonts w:ascii="David" w:hAnsi="David" w:cs="David"/>
          <w:sz w:val="24"/>
          <w:szCs w:val="24"/>
          <w:rtl/>
          <w:lang w:val="ru-RU"/>
        </w:rPr>
        <w:t xml:space="preserve"> </w:t>
      </w:r>
      <w:r w:rsidRPr="002E0FC8">
        <w:rPr>
          <w:rFonts w:ascii="David" w:hAnsi="David" w:cs="David"/>
          <w:sz w:val="24"/>
          <w:szCs w:val="24"/>
          <w:rtl/>
          <w:lang w:val="ru-RU" w:bidi="he-IL"/>
        </w:rPr>
        <w:t>לחוסר</w:t>
      </w:r>
      <w:r w:rsidRPr="002E0FC8">
        <w:rPr>
          <w:rFonts w:ascii="David" w:hAnsi="David" w:cs="David"/>
          <w:sz w:val="24"/>
          <w:szCs w:val="24"/>
          <w:rtl/>
          <w:lang w:val="ru-RU"/>
        </w:rPr>
        <w:t xml:space="preserve"> </w:t>
      </w:r>
      <w:r w:rsidRPr="002E0FC8">
        <w:rPr>
          <w:rFonts w:ascii="David" w:hAnsi="David" w:cs="David"/>
          <w:sz w:val="24"/>
          <w:szCs w:val="24"/>
          <w:rtl/>
          <w:lang w:val="ru-RU" w:bidi="he-IL"/>
        </w:rPr>
        <w:t>הבנות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מנקודת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המבט</w:t>
      </w:r>
      <w:r w:rsidRPr="002E0FC8">
        <w:rPr>
          <w:rFonts w:ascii="David" w:hAnsi="David" w:cs="David"/>
          <w:sz w:val="24"/>
          <w:szCs w:val="24"/>
          <w:rtl/>
          <w:lang w:val="ru-RU"/>
        </w:rPr>
        <w:t xml:space="preserve"> </w:t>
      </w:r>
      <w:r w:rsidRPr="002E0FC8">
        <w:rPr>
          <w:rFonts w:ascii="David" w:hAnsi="David" w:cs="David"/>
          <w:sz w:val="24"/>
          <w:szCs w:val="24"/>
          <w:rtl/>
          <w:lang w:val="ru-RU" w:bidi="he-IL"/>
        </w:rPr>
        <w:t>המחקרית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חשוב</w:t>
      </w:r>
      <w:r w:rsidRPr="002E0FC8">
        <w:rPr>
          <w:rFonts w:ascii="David" w:hAnsi="David" w:cs="David"/>
          <w:sz w:val="24"/>
          <w:szCs w:val="24"/>
          <w:rtl/>
          <w:lang w:val="ru-RU"/>
        </w:rPr>
        <w:t xml:space="preserve"> </w:t>
      </w:r>
      <w:r w:rsidRPr="002E0FC8">
        <w:rPr>
          <w:rFonts w:ascii="David" w:hAnsi="David" w:cs="David"/>
          <w:sz w:val="24"/>
          <w:szCs w:val="24"/>
          <w:rtl/>
          <w:lang w:val="ru-RU" w:bidi="he-IL"/>
        </w:rPr>
        <w:t>להדגיש</w:t>
      </w:r>
      <w:r w:rsidRPr="002E0FC8">
        <w:rPr>
          <w:rFonts w:ascii="David" w:hAnsi="David" w:cs="David"/>
          <w:sz w:val="24"/>
          <w:szCs w:val="24"/>
          <w:rtl/>
          <w:lang w:val="ru-RU"/>
        </w:rPr>
        <w:t xml:space="preserve"> </w:t>
      </w:r>
      <w:r w:rsidRPr="002E0FC8">
        <w:rPr>
          <w:rFonts w:ascii="David" w:hAnsi="David" w:cs="David"/>
          <w:sz w:val="24"/>
          <w:szCs w:val="24"/>
          <w:rtl/>
          <w:lang w:val="ru-RU" w:bidi="he-IL"/>
        </w:rPr>
        <w:t>שבחינת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התיעוד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בעברית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בלבד</w:t>
      </w:r>
      <w:r w:rsidRPr="002E0FC8">
        <w:rPr>
          <w:rFonts w:ascii="David" w:hAnsi="David" w:cs="David"/>
          <w:sz w:val="24"/>
          <w:szCs w:val="24"/>
          <w:rtl/>
          <w:lang w:val="ru-RU"/>
        </w:rPr>
        <w:t xml:space="preserve">, </w:t>
      </w:r>
      <w:r w:rsidRPr="002E0FC8">
        <w:rPr>
          <w:rFonts w:ascii="David" w:hAnsi="David" w:cs="David"/>
          <w:sz w:val="24"/>
          <w:szCs w:val="24"/>
          <w:rtl/>
          <w:lang w:val="ru-RU" w:bidi="he-IL"/>
        </w:rPr>
        <w:t>כלומר</w:t>
      </w:r>
      <w:r w:rsidRPr="002E0FC8">
        <w:rPr>
          <w:rFonts w:ascii="David" w:hAnsi="David" w:cs="David"/>
          <w:sz w:val="24"/>
          <w:szCs w:val="24"/>
          <w:rtl/>
          <w:lang w:val="ru-RU"/>
        </w:rPr>
        <w:t xml:space="preserve"> </w:t>
      </w:r>
      <w:r w:rsidRPr="002E0FC8">
        <w:rPr>
          <w:rFonts w:ascii="David" w:hAnsi="David" w:cs="David"/>
          <w:sz w:val="24"/>
          <w:szCs w:val="24"/>
          <w:rtl/>
          <w:lang w:val="ru-RU" w:bidi="he-IL"/>
        </w:rPr>
        <w:t>התיעוד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הרשמי</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יכול</w:t>
      </w:r>
      <w:r w:rsidRPr="002E0FC8">
        <w:rPr>
          <w:rFonts w:ascii="David" w:hAnsi="David" w:cs="David"/>
          <w:sz w:val="24"/>
          <w:szCs w:val="24"/>
          <w:rtl/>
          <w:lang w:val="ru-RU"/>
        </w:rPr>
        <w:t xml:space="preserve"> </w:t>
      </w:r>
      <w:r w:rsidRPr="002E0FC8">
        <w:rPr>
          <w:rFonts w:ascii="David" w:hAnsi="David" w:cs="David"/>
          <w:sz w:val="24"/>
          <w:szCs w:val="24"/>
          <w:rtl/>
          <w:lang w:val="ru-RU" w:bidi="he-IL"/>
        </w:rPr>
        <w:t>לשקף</w:t>
      </w:r>
      <w:r w:rsidRPr="002E0FC8">
        <w:rPr>
          <w:rFonts w:ascii="David" w:hAnsi="David" w:cs="David"/>
          <w:sz w:val="24"/>
          <w:szCs w:val="24"/>
          <w:rtl/>
          <w:lang w:val="ru-RU"/>
        </w:rPr>
        <w:t xml:space="preserve"> </w:t>
      </w:r>
      <w:r w:rsidRPr="002E0FC8">
        <w:rPr>
          <w:rFonts w:ascii="David" w:hAnsi="David" w:cs="David"/>
          <w:sz w:val="24"/>
          <w:szCs w:val="24"/>
          <w:rtl/>
          <w:lang w:val="ru-RU" w:bidi="he-IL"/>
        </w:rPr>
        <w:t>באופן</w:t>
      </w:r>
      <w:r w:rsidRPr="002E0FC8">
        <w:rPr>
          <w:rFonts w:ascii="David" w:hAnsi="David" w:cs="David"/>
          <w:sz w:val="24"/>
          <w:szCs w:val="24"/>
          <w:rtl/>
          <w:lang w:val="ru-RU"/>
        </w:rPr>
        <w:t xml:space="preserve"> </w:t>
      </w:r>
      <w:r w:rsidRPr="002E0FC8">
        <w:rPr>
          <w:rFonts w:ascii="David" w:hAnsi="David" w:cs="David"/>
          <w:sz w:val="24"/>
          <w:szCs w:val="24"/>
          <w:rtl/>
          <w:lang w:val="ru-RU" w:bidi="he-IL"/>
        </w:rPr>
        <w:t>ראוי</w:t>
      </w:r>
      <w:r w:rsidRPr="002E0FC8">
        <w:rPr>
          <w:rFonts w:ascii="David" w:hAnsi="David" w:cs="David"/>
          <w:sz w:val="24"/>
          <w:szCs w:val="24"/>
          <w:rtl/>
          <w:lang w:val="ru-RU"/>
        </w:rPr>
        <w:t xml:space="preserve"> </w:t>
      </w:r>
      <w:r w:rsidRPr="002E0FC8">
        <w:rPr>
          <w:rFonts w:ascii="David" w:hAnsi="David" w:cs="David"/>
          <w:sz w:val="24"/>
          <w:szCs w:val="24"/>
          <w:rtl/>
          <w:lang w:val="ru-RU" w:bidi="he-IL"/>
        </w:rPr>
        <w:t>אם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קיבלו</w:t>
      </w:r>
      <w:r w:rsidRPr="002E0FC8">
        <w:rPr>
          <w:rFonts w:ascii="David" w:hAnsi="David" w:cs="David"/>
          <w:sz w:val="24"/>
          <w:szCs w:val="24"/>
          <w:rtl/>
          <w:lang w:val="ru-RU"/>
        </w:rPr>
        <w:t xml:space="preserve"> </w:t>
      </w:r>
      <w:r w:rsidRPr="002E0FC8">
        <w:rPr>
          <w:rFonts w:ascii="David" w:hAnsi="David" w:cs="David"/>
          <w:sz w:val="24"/>
          <w:szCs w:val="24"/>
          <w:rtl/>
          <w:lang w:val="ru-RU" w:bidi="he-IL"/>
        </w:rPr>
        <w:t>מענה</w:t>
      </w:r>
      <w:r w:rsidRPr="002E0FC8">
        <w:rPr>
          <w:rFonts w:ascii="David" w:hAnsi="David" w:cs="David"/>
          <w:sz w:val="24"/>
          <w:szCs w:val="24"/>
          <w:rtl/>
          <w:lang w:val="ru-RU"/>
        </w:rPr>
        <w:t xml:space="preserve"> </w:t>
      </w:r>
      <w:r w:rsidRPr="002E0FC8">
        <w:rPr>
          <w:rFonts w:ascii="David" w:hAnsi="David" w:cs="David"/>
          <w:sz w:val="24"/>
          <w:szCs w:val="24"/>
          <w:rtl/>
          <w:lang w:val="ru-RU" w:bidi="he-IL"/>
        </w:rPr>
        <w:t>ראוי</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דמיאניוק</w:t>
      </w:r>
      <w:r w:rsidRPr="002E0FC8">
        <w:rPr>
          <w:rFonts w:ascii="David" w:hAnsi="David" w:cs="David"/>
          <w:sz w:val="24"/>
          <w:szCs w:val="24"/>
          <w:rtl/>
          <w:lang w:val="ru-RU"/>
        </w:rPr>
        <w:t xml:space="preserve">. </w:t>
      </w:r>
      <w:r w:rsidRPr="002E0FC8">
        <w:rPr>
          <w:rFonts w:ascii="David" w:hAnsi="David" w:cs="David"/>
          <w:sz w:val="24"/>
          <w:szCs w:val="24"/>
          <w:rtl/>
          <w:lang w:val="ru-RU" w:bidi="he-IL"/>
        </w:rPr>
        <w:t>מניתוח</w:t>
      </w:r>
      <w:r w:rsidRPr="002E0FC8">
        <w:rPr>
          <w:rFonts w:ascii="David" w:hAnsi="David" w:cs="David"/>
          <w:sz w:val="24"/>
          <w:szCs w:val="24"/>
          <w:rtl/>
          <w:lang w:val="ru-RU"/>
        </w:rPr>
        <w:t xml:space="preserve"> </w:t>
      </w:r>
      <w:r w:rsidRPr="002E0FC8">
        <w:rPr>
          <w:rFonts w:ascii="David" w:hAnsi="David" w:cs="David"/>
          <w:sz w:val="24"/>
          <w:szCs w:val="24"/>
          <w:rtl/>
          <w:lang w:val="ru-RU" w:bidi="he-IL"/>
        </w:rPr>
        <w:t>חומרי</w:t>
      </w:r>
      <w:r w:rsidRPr="002E0FC8">
        <w:rPr>
          <w:rFonts w:ascii="David" w:hAnsi="David" w:cs="David"/>
          <w:sz w:val="24"/>
          <w:szCs w:val="24"/>
          <w:rtl/>
          <w:lang w:val="ru-RU"/>
        </w:rPr>
        <w:t xml:space="preserve"> </w:t>
      </w:r>
      <w:r w:rsidRPr="002E0FC8">
        <w:rPr>
          <w:rFonts w:ascii="David" w:hAnsi="David" w:cs="David"/>
          <w:sz w:val="24"/>
          <w:szCs w:val="24"/>
          <w:rtl/>
          <w:lang w:val="ru-RU" w:bidi="he-IL"/>
        </w:rPr>
        <w:t>התיעוד</w:t>
      </w:r>
      <w:r w:rsidRPr="002E0FC8">
        <w:rPr>
          <w:rFonts w:ascii="David" w:hAnsi="David" w:cs="David"/>
          <w:sz w:val="24"/>
          <w:szCs w:val="24"/>
          <w:rtl/>
          <w:lang w:val="ru-RU"/>
        </w:rPr>
        <w:t xml:space="preserve"> </w:t>
      </w:r>
      <w:r w:rsidRPr="002E0FC8">
        <w:rPr>
          <w:rFonts w:ascii="David" w:hAnsi="David" w:cs="David"/>
          <w:sz w:val="24"/>
          <w:szCs w:val="24"/>
          <w:rtl/>
          <w:lang w:val="ru-RU" w:bidi="he-IL"/>
        </w:rPr>
        <w:t>ניתן</w:t>
      </w:r>
      <w:r w:rsidRPr="002E0FC8">
        <w:rPr>
          <w:rFonts w:ascii="David" w:hAnsi="David" w:cs="David"/>
          <w:sz w:val="24"/>
          <w:szCs w:val="24"/>
          <w:rtl/>
          <w:lang w:val="ru-RU"/>
        </w:rPr>
        <w:t xml:space="preserve"> </w:t>
      </w:r>
      <w:r w:rsidRPr="002E0FC8">
        <w:rPr>
          <w:rFonts w:ascii="David" w:hAnsi="David" w:cs="David"/>
          <w:sz w:val="24"/>
          <w:szCs w:val="24"/>
          <w:rtl/>
          <w:lang w:val="ru-RU" w:bidi="he-IL"/>
        </w:rPr>
        <w:t>להניח</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שום</w:t>
      </w:r>
      <w:r w:rsidRPr="002E0FC8">
        <w:rPr>
          <w:rFonts w:ascii="David" w:hAnsi="David" w:cs="David"/>
          <w:sz w:val="24"/>
          <w:szCs w:val="24"/>
          <w:rtl/>
          <w:lang w:val="ru-RU"/>
        </w:rPr>
        <w:t xml:space="preserve"> </w:t>
      </w:r>
      <w:r w:rsidRPr="002E0FC8">
        <w:rPr>
          <w:rFonts w:ascii="David" w:hAnsi="David" w:cs="David"/>
          <w:sz w:val="24"/>
          <w:szCs w:val="24"/>
          <w:rtl/>
          <w:lang w:val="ru-RU" w:bidi="he-IL"/>
        </w:rPr>
        <w:t>משתתף</w:t>
      </w:r>
      <w:r w:rsidRPr="002E0FC8">
        <w:rPr>
          <w:rFonts w:ascii="David" w:hAnsi="David" w:cs="David"/>
          <w:sz w:val="24"/>
          <w:szCs w:val="24"/>
          <w:rtl/>
          <w:lang w:val="ru-RU"/>
        </w:rPr>
        <w:t xml:space="preserve"> </w:t>
      </w:r>
      <w:r w:rsidRPr="002E0FC8">
        <w:rPr>
          <w:rFonts w:ascii="David" w:hAnsi="David" w:cs="David"/>
          <w:sz w:val="24"/>
          <w:szCs w:val="24"/>
          <w:rtl/>
          <w:lang w:val="ru-RU" w:bidi="he-IL"/>
        </w:rPr>
        <w:t>בהליכים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סבל</w:t>
      </w:r>
      <w:r w:rsidRPr="002E0FC8">
        <w:rPr>
          <w:rFonts w:ascii="David" w:hAnsi="David" w:cs="David"/>
          <w:sz w:val="24"/>
          <w:szCs w:val="24"/>
          <w:rtl/>
          <w:lang w:val="ru-RU"/>
        </w:rPr>
        <w:t xml:space="preserve"> </w:t>
      </w:r>
      <w:r w:rsidRPr="002E0FC8">
        <w:rPr>
          <w:rFonts w:ascii="David" w:hAnsi="David" w:cs="David"/>
          <w:sz w:val="24"/>
          <w:szCs w:val="24"/>
          <w:rtl/>
          <w:lang w:val="ru-RU" w:bidi="he-IL"/>
        </w:rPr>
        <w:t>מבעיות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שאם</w:t>
      </w:r>
      <w:r w:rsidRPr="002E0FC8">
        <w:rPr>
          <w:rFonts w:ascii="David" w:hAnsi="David" w:cs="David"/>
          <w:sz w:val="24"/>
          <w:szCs w:val="24"/>
          <w:rtl/>
          <w:lang w:val="ru-RU"/>
        </w:rPr>
        <w:t xml:space="preserve"> </w:t>
      </w:r>
      <w:r w:rsidRPr="002E0FC8">
        <w:rPr>
          <w:rFonts w:ascii="David" w:hAnsi="David" w:cs="David"/>
          <w:sz w:val="24"/>
          <w:szCs w:val="24"/>
          <w:rtl/>
          <w:lang w:val="ru-RU" w:bidi="he-IL"/>
        </w:rPr>
        <w:t>היו</w:t>
      </w:r>
      <w:r w:rsidRPr="002E0FC8">
        <w:rPr>
          <w:rFonts w:ascii="David" w:hAnsi="David" w:cs="David"/>
          <w:sz w:val="24"/>
          <w:szCs w:val="24"/>
          <w:rtl/>
          <w:lang w:val="ru-RU"/>
        </w:rPr>
        <w:t xml:space="preserve"> </w:t>
      </w:r>
      <w:r w:rsidRPr="002E0FC8">
        <w:rPr>
          <w:rFonts w:ascii="David" w:hAnsi="David" w:cs="David"/>
          <w:sz w:val="24"/>
          <w:szCs w:val="24"/>
          <w:rtl/>
          <w:lang w:val="ru-RU" w:bidi="he-IL"/>
        </w:rPr>
        <w:t>קיימות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כאלה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הן</w:t>
      </w:r>
      <w:r w:rsidRPr="002E0FC8">
        <w:rPr>
          <w:rFonts w:ascii="David" w:hAnsi="David" w:cs="David"/>
          <w:sz w:val="24"/>
          <w:szCs w:val="24"/>
          <w:rtl/>
          <w:lang w:val="ru-RU"/>
        </w:rPr>
        <w:t xml:space="preserve"> </w:t>
      </w:r>
      <w:r w:rsidRPr="002E0FC8">
        <w:rPr>
          <w:rFonts w:ascii="David" w:hAnsi="David" w:cs="David"/>
          <w:sz w:val="24"/>
          <w:szCs w:val="24"/>
          <w:rtl/>
          <w:lang w:val="ru-RU" w:bidi="he-IL"/>
        </w:rPr>
        <w:t>מעולם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הובאו</w:t>
      </w:r>
      <w:r w:rsidRPr="002E0FC8">
        <w:rPr>
          <w:rFonts w:ascii="David" w:hAnsi="David" w:cs="David"/>
          <w:sz w:val="24"/>
          <w:szCs w:val="24"/>
          <w:rtl/>
          <w:lang w:val="ru-RU"/>
        </w:rPr>
        <w:t xml:space="preserve"> </w:t>
      </w:r>
      <w:r w:rsidRPr="002E0FC8">
        <w:rPr>
          <w:rFonts w:ascii="David" w:hAnsi="David" w:cs="David"/>
          <w:sz w:val="24"/>
          <w:szCs w:val="24"/>
          <w:rtl/>
          <w:lang w:val="ru-RU" w:bidi="he-IL"/>
        </w:rPr>
        <w:t>לתשומת</w:t>
      </w:r>
      <w:r w:rsidRPr="002E0FC8">
        <w:rPr>
          <w:rFonts w:ascii="David" w:hAnsi="David" w:cs="David"/>
          <w:sz w:val="24"/>
          <w:szCs w:val="24"/>
          <w:rtl/>
          <w:lang w:val="ru-RU"/>
        </w:rPr>
        <w:t xml:space="preserve"> </w:t>
      </w:r>
      <w:r w:rsidRPr="002E0FC8">
        <w:rPr>
          <w:rFonts w:ascii="David" w:hAnsi="David" w:cs="David"/>
          <w:sz w:val="24"/>
          <w:szCs w:val="24"/>
          <w:rtl/>
          <w:lang w:val="ru-RU" w:bidi="he-IL"/>
        </w:rPr>
        <w:t>ליבם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r w:rsidRPr="002E0FC8">
        <w:rPr>
          <w:rFonts w:ascii="David" w:hAnsi="David" w:cs="David"/>
          <w:sz w:val="24"/>
          <w:szCs w:val="24"/>
          <w:rtl/>
          <w:lang w:val="ru-RU" w:bidi="he-IL"/>
        </w:rPr>
        <w:t>מאחר</w:t>
      </w:r>
      <w:r w:rsidRPr="002E0FC8">
        <w:rPr>
          <w:rFonts w:ascii="David" w:hAnsi="David" w:cs="David"/>
          <w:sz w:val="24"/>
          <w:szCs w:val="24"/>
          <w:rtl/>
          <w:lang w:val="ru-RU"/>
        </w:rPr>
        <w:t xml:space="preserve"> </w:t>
      </w:r>
      <w:r w:rsidRPr="002E0FC8">
        <w:rPr>
          <w:rFonts w:ascii="David" w:hAnsi="David" w:cs="David"/>
          <w:sz w:val="24"/>
          <w:szCs w:val="24"/>
          <w:rtl/>
          <w:lang w:val="ru-RU" w:bidi="he-IL"/>
        </w:rPr>
        <w:t>שמשפטי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דמיאניוק</w:t>
      </w:r>
      <w:r w:rsidRPr="002E0FC8">
        <w:rPr>
          <w:rFonts w:ascii="David" w:hAnsi="David" w:cs="David"/>
          <w:sz w:val="24"/>
          <w:szCs w:val="24"/>
          <w:rtl/>
          <w:lang w:val="ru-RU"/>
        </w:rPr>
        <w:t xml:space="preserve"> </w:t>
      </w:r>
      <w:r w:rsidRPr="002E0FC8">
        <w:rPr>
          <w:rFonts w:ascii="David" w:hAnsi="David" w:cs="David"/>
          <w:sz w:val="24"/>
          <w:szCs w:val="24"/>
          <w:rtl/>
          <w:lang w:val="ru-RU" w:bidi="he-IL"/>
        </w:rPr>
        <w:t>תועדו</w:t>
      </w:r>
      <w:r w:rsidRPr="002E0FC8">
        <w:rPr>
          <w:rFonts w:ascii="David" w:hAnsi="David" w:cs="David"/>
          <w:sz w:val="24"/>
          <w:szCs w:val="24"/>
          <w:rtl/>
          <w:lang w:val="ru-RU"/>
        </w:rPr>
        <w:t xml:space="preserve"> </w:t>
      </w:r>
      <w:r w:rsidRPr="002E0FC8">
        <w:rPr>
          <w:rFonts w:ascii="David" w:hAnsi="David" w:cs="David"/>
          <w:sz w:val="24"/>
          <w:szCs w:val="24"/>
          <w:rtl/>
          <w:lang w:val="ru-RU" w:bidi="he-IL"/>
        </w:rPr>
        <w:t>במלואם</w:t>
      </w:r>
      <w:r w:rsidRPr="002E0FC8">
        <w:rPr>
          <w:rFonts w:ascii="David" w:hAnsi="David" w:cs="David"/>
          <w:sz w:val="24"/>
          <w:szCs w:val="24"/>
          <w:rtl/>
          <w:lang w:val="ru-RU"/>
        </w:rPr>
        <w:t xml:space="preserve"> </w:t>
      </w:r>
      <w:r w:rsidRPr="002E0FC8">
        <w:rPr>
          <w:rFonts w:ascii="David" w:hAnsi="David" w:cs="David"/>
          <w:sz w:val="24"/>
          <w:szCs w:val="24"/>
          <w:rtl/>
          <w:lang w:val="ru-RU" w:bidi="he-IL"/>
        </w:rPr>
        <w:t>בטלוויזיה</w:t>
      </w:r>
      <w:r w:rsidRPr="002E0FC8">
        <w:rPr>
          <w:rFonts w:ascii="David" w:hAnsi="David" w:cs="David"/>
          <w:sz w:val="24"/>
          <w:szCs w:val="24"/>
          <w:rtl/>
          <w:lang w:val="ru-RU"/>
        </w:rPr>
        <w:t xml:space="preserve">, </w:t>
      </w:r>
      <w:r w:rsidRPr="002E0FC8">
        <w:rPr>
          <w:rFonts w:ascii="David" w:hAnsi="David" w:cs="David"/>
          <w:sz w:val="24"/>
          <w:szCs w:val="24"/>
          <w:rtl/>
          <w:lang w:val="ru-RU" w:bidi="he-IL"/>
        </w:rPr>
        <w:t>ניתן</w:t>
      </w:r>
      <w:r w:rsidRPr="002E0FC8">
        <w:rPr>
          <w:rFonts w:ascii="David" w:hAnsi="David" w:cs="David"/>
          <w:sz w:val="24"/>
          <w:szCs w:val="24"/>
          <w:rtl/>
          <w:lang w:val="ru-RU"/>
        </w:rPr>
        <w:t xml:space="preserve"> </w:t>
      </w:r>
      <w:r w:rsidRPr="002E0FC8">
        <w:rPr>
          <w:rFonts w:ascii="David" w:hAnsi="David" w:cs="David"/>
          <w:sz w:val="24"/>
          <w:szCs w:val="24"/>
          <w:rtl/>
          <w:lang w:val="ru-RU" w:bidi="he-IL"/>
        </w:rPr>
        <w:t>לראות</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הושמעו</w:t>
      </w:r>
      <w:r w:rsidRPr="002E0FC8">
        <w:rPr>
          <w:rFonts w:ascii="David" w:hAnsi="David" w:cs="David"/>
          <w:sz w:val="24"/>
          <w:szCs w:val="24"/>
          <w:rtl/>
          <w:lang w:val="ru-RU"/>
        </w:rPr>
        <w:t xml:space="preserve"> </w:t>
      </w:r>
      <w:r w:rsidRPr="002E0FC8">
        <w:rPr>
          <w:rFonts w:ascii="David" w:hAnsi="David" w:cs="David"/>
          <w:sz w:val="24"/>
          <w:szCs w:val="24"/>
          <w:rtl/>
          <w:lang w:val="ru-RU" w:bidi="he-IL"/>
        </w:rPr>
        <w:t>מדי</w:t>
      </w:r>
      <w:r w:rsidRPr="002E0FC8">
        <w:rPr>
          <w:rFonts w:ascii="David" w:hAnsi="David" w:cs="David"/>
          <w:sz w:val="24"/>
          <w:szCs w:val="24"/>
          <w:rtl/>
          <w:lang w:val="ru-RU"/>
        </w:rPr>
        <w:t xml:space="preserve"> </w:t>
      </w:r>
      <w:r w:rsidRPr="002E0FC8">
        <w:rPr>
          <w:rFonts w:ascii="David" w:hAnsi="David" w:cs="David"/>
          <w:sz w:val="24"/>
          <w:szCs w:val="24"/>
          <w:rtl/>
          <w:lang w:val="ru-RU" w:bidi="he-IL"/>
        </w:rPr>
        <w:t>פעם</w:t>
      </w:r>
      <w:r w:rsidRPr="002E0FC8">
        <w:rPr>
          <w:rFonts w:ascii="David" w:hAnsi="David" w:cs="David"/>
          <w:sz w:val="24"/>
          <w:szCs w:val="24"/>
          <w:rtl/>
          <w:lang w:val="ru-RU"/>
        </w:rPr>
        <w:t xml:space="preserve"> </w:t>
      </w:r>
      <w:r w:rsidRPr="002E0FC8">
        <w:rPr>
          <w:rFonts w:ascii="David" w:hAnsi="David" w:cs="David"/>
          <w:sz w:val="24"/>
          <w:szCs w:val="24"/>
          <w:rtl/>
          <w:lang w:val="ru-RU" w:bidi="he-IL"/>
        </w:rPr>
        <w:t>בפעם</w:t>
      </w:r>
      <w:r w:rsidRPr="002E0FC8">
        <w:rPr>
          <w:rFonts w:ascii="David" w:hAnsi="David" w:cs="David"/>
          <w:sz w:val="24"/>
          <w:szCs w:val="24"/>
          <w:rtl/>
          <w:lang w:val="ru-RU"/>
        </w:rPr>
        <w:t xml:space="preserve"> </w:t>
      </w:r>
      <w:r w:rsidRPr="002E0FC8">
        <w:rPr>
          <w:rFonts w:ascii="David" w:hAnsi="David" w:cs="David"/>
          <w:sz w:val="24"/>
          <w:szCs w:val="24"/>
          <w:rtl/>
          <w:lang w:val="ru-RU" w:bidi="he-IL"/>
        </w:rPr>
        <w:t>הערות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הנאשמים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איכות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ספציפית</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צורת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תועד</w:t>
      </w:r>
      <w:r w:rsidRPr="002E0FC8">
        <w:rPr>
          <w:rFonts w:ascii="David" w:hAnsi="David" w:cs="David"/>
          <w:sz w:val="24"/>
          <w:szCs w:val="24"/>
          <w:rtl/>
          <w:lang w:val="ru-RU"/>
        </w:rPr>
        <w:t xml:space="preserve"> </w:t>
      </w:r>
      <w:r w:rsidRPr="002E0FC8">
        <w:rPr>
          <w:rFonts w:ascii="David" w:hAnsi="David" w:cs="David"/>
          <w:sz w:val="24"/>
          <w:szCs w:val="24"/>
          <w:rtl/>
          <w:lang w:val="ru-RU" w:bidi="he-IL"/>
        </w:rPr>
        <w:t>שום</w:t>
      </w:r>
      <w:r w:rsidRPr="002E0FC8">
        <w:rPr>
          <w:rFonts w:ascii="David" w:hAnsi="David" w:cs="David"/>
          <w:sz w:val="24"/>
          <w:szCs w:val="24"/>
          <w:rtl/>
          <w:lang w:val="ru-RU"/>
        </w:rPr>
        <w:t xml:space="preserve"> </w:t>
      </w:r>
      <w:r w:rsidRPr="002E0FC8">
        <w:rPr>
          <w:rFonts w:ascii="David" w:hAnsi="David" w:cs="David"/>
          <w:sz w:val="24"/>
          <w:szCs w:val="24"/>
          <w:rtl/>
          <w:lang w:val="ru-RU" w:bidi="he-IL"/>
        </w:rPr>
        <w:t>דיון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האפשרות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לגמישות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בבחירת</w:t>
      </w:r>
      <w:r w:rsidRPr="002E0FC8">
        <w:rPr>
          <w:rFonts w:ascii="David" w:hAnsi="David" w:cs="David"/>
          <w:sz w:val="24"/>
          <w:szCs w:val="24"/>
          <w:rtl/>
          <w:lang w:val="ru-RU"/>
        </w:rPr>
        <w:t xml:space="preserve"> </w:t>
      </w:r>
      <w:r w:rsidRPr="002E0FC8">
        <w:rPr>
          <w:rFonts w:ascii="David" w:hAnsi="David" w:cs="David"/>
          <w:sz w:val="24"/>
          <w:szCs w:val="24"/>
          <w:rtl/>
          <w:lang w:val="ru-RU" w:bidi="he-IL"/>
        </w:rPr>
        <w:t>צורת</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מסוימת</w:t>
      </w:r>
      <w:r w:rsidRPr="002E0FC8">
        <w:rPr>
          <w:rFonts w:ascii="David" w:hAnsi="David" w:cs="David"/>
          <w:sz w:val="24"/>
          <w:szCs w:val="24"/>
          <w:rtl/>
          <w:lang w:val="ru-RU"/>
        </w:rPr>
        <w:t xml:space="preserve"> </w:t>
      </w:r>
      <w:r w:rsidRPr="002E0FC8">
        <w:rPr>
          <w:rFonts w:ascii="David" w:hAnsi="David" w:cs="David"/>
          <w:sz w:val="24"/>
          <w:szCs w:val="24"/>
          <w:rtl/>
          <w:lang w:val="ru-RU" w:bidi="he-IL"/>
        </w:rPr>
        <w:t>לשלב</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ההחלטה</w:t>
      </w:r>
      <w:r w:rsidRPr="002E0FC8">
        <w:rPr>
          <w:rFonts w:ascii="David" w:hAnsi="David" w:cs="David"/>
          <w:sz w:val="24"/>
          <w:szCs w:val="24"/>
          <w:rtl/>
          <w:lang w:val="ru-RU"/>
        </w:rPr>
        <w:t xml:space="preserve"> </w:t>
      </w:r>
      <w:r w:rsidRPr="002E0FC8">
        <w:rPr>
          <w:rFonts w:ascii="David" w:hAnsi="David" w:cs="David"/>
          <w:sz w:val="24"/>
          <w:szCs w:val="24"/>
          <w:rtl/>
          <w:lang w:val="ru-RU" w:bidi="he-IL"/>
        </w:rPr>
        <w:t>לקיים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עד</w:t>
      </w:r>
      <w:r w:rsidRPr="002E0FC8">
        <w:rPr>
          <w:rFonts w:ascii="David" w:hAnsi="David" w:cs="David"/>
          <w:sz w:val="24"/>
          <w:szCs w:val="24"/>
          <w:rtl/>
          <w:lang w:val="ru-RU"/>
        </w:rPr>
        <w:t xml:space="preserve"> </w:t>
      </w:r>
      <w:r w:rsidRPr="002E0FC8">
        <w:rPr>
          <w:rFonts w:ascii="David" w:hAnsi="David" w:cs="David"/>
          <w:sz w:val="24"/>
          <w:szCs w:val="24"/>
          <w:rtl/>
          <w:lang w:val="ru-RU" w:bidi="he-IL"/>
        </w:rPr>
        <w:t>באנגלית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ולתרגם</w:t>
      </w:r>
      <w:r w:rsidRPr="002E0FC8">
        <w:rPr>
          <w:rFonts w:ascii="David" w:hAnsi="David" w:cs="David"/>
          <w:sz w:val="24"/>
          <w:szCs w:val="24"/>
          <w:rtl/>
          <w:lang w:val="ru-RU"/>
        </w:rPr>
        <w:t xml:space="preserve"> </w:t>
      </w:r>
      <w:r w:rsidRPr="002E0FC8">
        <w:rPr>
          <w:rFonts w:ascii="David" w:hAnsi="David" w:cs="David"/>
          <w:sz w:val="24"/>
          <w:szCs w:val="24"/>
          <w:rtl/>
          <w:lang w:val="ru-RU" w:bidi="he-IL"/>
        </w:rPr>
        <w:t>סימולטנית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להימנע</w:t>
      </w:r>
      <w:r w:rsidRPr="002E0FC8">
        <w:rPr>
          <w:rFonts w:ascii="David" w:hAnsi="David" w:cs="David"/>
          <w:sz w:val="24"/>
          <w:szCs w:val="24"/>
          <w:rtl/>
          <w:lang w:val="ru-RU"/>
        </w:rPr>
        <w:t xml:space="preserve"> </w:t>
      </w:r>
      <w:r w:rsidRPr="002E0FC8">
        <w:rPr>
          <w:rFonts w:ascii="David" w:hAnsi="David" w:cs="David"/>
          <w:sz w:val="24"/>
          <w:szCs w:val="24"/>
          <w:rtl/>
          <w:lang w:val="ru-RU" w:bidi="he-IL"/>
        </w:rPr>
        <w:t>מהפרעות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לחקירה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נשללה</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ידי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השופטים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שכן</w:t>
      </w:r>
      <w:r w:rsidRPr="002E0FC8">
        <w:rPr>
          <w:rFonts w:ascii="David" w:hAnsi="David" w:cs="David"/>
          <w:sz w:val="24"/>
          <w:szCs w:val="24"/>
          <w:rtl/>
          <w:lang w:val="ru-RU"/>
        </w:rPr>
        <w:t xml:space="preserve"> </w:t>
      </w:r>
      <w:r w:rsidRPr="002E0FC8">
        <w:rPr>
          <w:rFonts w:ascii="David" w:hAnsi="David" w:cs="David"/>
          <w:sz w:val="24"/>
          <w:szCs w:val="24"/>
          <w:rtl/>
          <w:lang w:val="ru-RU" w:bidi="he-IL"/>
        </w:rPr>
        <w:t>הם</w:t>
      </w:r>
      <w:r w:rsidRPr="002E0FC8">
        <w:rPr>
          <w:rFonts w:ascii="David" w:hAnsi="David" w:cs="David"/>
          <w:sz w:val="24"/>
          <w:szCs w:val="24"/>
          <w:rtl/>
          <w:lang w:val="ru-RU"/>
        </w:rPr>
        <w:t xml:space="preserve"> </w:t>
      </w:r>
      <w:r w:rsidRPr="002E0FC8">
        <w:rPr>
          <w:rFonts w:ascii="David" w:hAnsi="David" w:cs="David"/>
          <w:sz w:val="24"/>
          <w:szCs w:val="24"/>
          <w:rtl/>
          <w:lang w:val="ru-RU" w:bidi="he-IL"/>
        </w:rPr>
        <w:t>טענו</w:t>
      </w:r>
      <w:r w:rsidRPr="002E0FC8">
        <w:rPr>
          <w:rFonts w:ascii="David" w:hAnsi="David" w:cs="David"/>
          <w:sz w:val="24"/>
          <w:szCs w:val="24"/>
          <w:rtl/>
          <w:lang w:val="ru-RU"/>
        </w:rPr>
        <w:t xml:space="preserve"> </w:t>
      </w:r>
      <w:r w:rsidRPr="002E0FC8">
        <w:rPr>
          <w:rFonts w:ascii="David" w:hAnsi="David" w:cs="David"/>
          <w:sz w:val="24"/>
          <w:szCs w:val="24"/>
          <w:rtl/>
          <w:lang w:val="ru-RU" w:bidi="he-IL"/>
        </w:rPr>
        <w:t>שלא</w:t>
      </w:r>
      <w:r w:rsidRPr="002E0FC8">
        <w:rPr>
          <w:rFonts w:ascii="David" w:hAnsi="David" w:cs="David"/>
          <w:sz w:val="24"/>
          <w:szCs w:val="24"/>
          <w:rtl/>
          <w:lang w:val="ru-RU"/>
        </w:rPr>
        <w:t xml:space="preserve"> </w:t>
      </w:r>
      <w:r w:rsidRPr="002E0FC8">
        <w:rPr>
          <w:rFonts w:ascii="David" w:hAnsi="David" w:cs="David"/>
          <w:sz w:val="24"/>
          <w:szCs w:val="24"/>
          <w:rtl/>
          <w:lang w:val="ru-RU" w:bidi="he-IL"/>
        </w:rPr>
        <w:t>מקובל</w:t>
      </w:r>
      <w:r w:rsidRPr="002E0FC8">
        <w:rPr>
          <w:rFonts w:ascii="David" w:hAnsi="David" w:cs="David"/>
          <w:sz w:val="24"/>
          <w:szCs w:val="24"/>
          <w:rtl/>
          <w:lang w:val="ru-RU"/>
        </w:rPr>
        <w:t xml:space="preserve"> </w:t>
      </w:r>
      <w:r w:rsidRPr="002E0FC8">
        <w:rPr>
          <w:rFonts w:ascii="David" w:hAnsi="David" w:cs="David"/>
          <w:sz w:val="24"/>
          <w:szCs w:val="24"/>
          <w:rtl/>
          <w:lang w:val="ru-RU" w:bidi="he-IL"/>
        </w:rPr>
        <w:t>שעברית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כלל</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תישמע</w:t>
      </w:r>
      <w:r w:rsidRPr="002E0FC8">
        <w:rPr>
          <w:rFonts w:ascii="David" w:hAnsi="David" w:cs="David"/>
          <w:sz w:val="24"/>
          <w:szCs w:val="24"/>
          <w:rtl/>
          <w:lang w:val="ru-RU"/>
        </w:rPr>
        <w:t xml:space="preserve"> </w:t>
      </w:r>
      <w:r w:rsidRPr="002E0FC8">
        <w:rPr>
          <w:rFonts w:ascii="David" w:hAnsi="David" w:cs="David"/>
          <w:sz w:val="24"/>
          <w:szCs w:val="24"/>
          <w:rtl/>
          <w:lang w:val="ru-RU" w:bidi="he-IL"/>
        </w:rPr>
        <w:t>בבית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הדין</w:t>
      </w:r>
      <w:r w:rsidRPr="002E0FC8">
        <w:rPr>
          <w:rFonts w:ascii="David" w:hAnsi="David" w:cs="David"/>
          <w:sz w:val="24"/>
          <w:szCs w:val="24"/>
          <w:rtl/>
          <w:lang w:val="ru-RU"/>
        </w:rPr>
        <w:t xml:space="preserve">. </w:t>
      </w:r>
      <w:r w:rsidRPr="002E0FC8">
        <w:rPr>
          <w:rFonts w:ascii="David" w:hAnsi="David" w:cs="David"/>
          <w:sz w:val="24"/>
          <w:szCs w:val="24"/>
          <w:rtl/>
          <w:lang w:val="ru-RU" w:bidi="he-IL"/>
        </w:rPr>
        <w:t>בניגוד</w:t>
      </w:r>
      <w:r w:rsidRPr="002E0FC8">
        <w:rPr>
          <w:rFonts w:ascii="David" w:hAnsi="David" w:cs="David"/>
          <w:sz w:val="24"/>
          <w:szCs w:val="24"/>
          <w:rtl/>
          <w:lang w:val="ru-RU"/>
        </w:rPr>
        <w:t xml:space="preserve"> </w:t>
      </w:r>
      <w:r w:rsidRPr="002E0FC8">
        <w:rPr>
          <w:rFonts w:ascii="David" w:hAnsi="David" w:cs="David"/>
          <w:sz w:val="24"/>
          <w:szCs w:val="24"/>
          <w:rtl/>
          <w:lang w:val="ru-RU" w:bidi="he-IL"/>
        </w:rPr>
        <w:t>לכך</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אייכמן</w:t>
      </w:r>
      <w:r w:rsidRPr="002E0FC8">
        <w:rPr>
          <w:rFonts w:ascii="David" w:hAnsi="David" w:cs="David"/>
          <w:sz w:val="24"/>
          <w:szCs w:val="24"/>
          <w:rtl/>
          <w:lang w:val="ru-RU"/>
        </w:rPr>
        <w:t xml:space="preserve"> </w:t>
      </w:r>
      <w:r w:rsidRPr="002E0FC8">
        <w:rPr>
          <w:rFonts w:ascii="David" w:hAnsi="David" w:cs="David"/>
          <w:sz w:val="24"/>
          <w:szCs w:val="24"/>
          <w:rtl/>
          <w:lang w:val="ru-RU"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גישה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גמישה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להימנע</w:t>
      </w:r>
      <w:r w:rsidRPr="002E0FC8">
        <w:rPr>
          <w:rFonts w:ascii="David" w:hAnsi="David" w:cs="David"/>
          <w:sz w:val="24"/>
          <w:szCs w:val="24"/>
          <w:rtl/>
          <w:lang w:val="ru-RU"/>
        </w:rPr>
        <w:t xml:space="preserve"> </w:t>
      </w:r>
      <w:r w:rsidRPr="002E0FC8">
        <w:rPr>
          <w:rFonts w:ascii="David" w:hAnsi="David" w:cs="David"/>
          <w:sz w:val="24"/>
          <w:szCs w:val="24"/>
          <w:rtl/>
          <w:lang w:val="ru-RU" w:bidi="he-IL"/>
        </w:rPr>
        <w:t>מההשפעה</w:t>
      </w:r>
      <w:r w:rsidRPr="002E0FC8">
        <w:rPr>
          <w:rFonts w:ascii="David" w:hAnsi="David" w:cs="David"/>
          <w:sz w:val="24"/>
          <w:szCs w:val="24"/>
          <w:rtl/>
          <w:lang w:val="ru-RU"/>
        </w:rPr>
        <w:t xml:space="preserve"> </w:t>
      </w:r>
      <w:r w:rsidRPr="002E0FC8">
        <w:rPr>
          <w:rFonts w:ascii="David" w:hAnsi="David" w:cs="David"/>
          <w:sz w:val="24"/>
          <w:szCs w:val="24"/>
          <w:rtl/>
          <w:lang w:val="ru-RU" w:bidi="he-IL"/>
        </w:rPr>
        <w:t>השלילית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עוקב</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חקירת</w:t>
      </w:r>
      <w:r w:rsidRPr="002E0FC8">
        <w:rPr>
          <w:rFonts w:ascii="David" w:hAnsi="David" w:cs="David"/>
          <w:sz w:val="24"/>
          <w:szCs w:val="24"/>
          <w:rtl/>
          <w:lang w:val="ru-RU"/>
        </w:rPr>
        <w:t xml:space="preserve"> </w:t>
      </w:r>
      <w:r w:rsidRPr="002E0FC8">
        <w:rPr>
          <w:rFonts w:ascii="David" w:hAnsi="David" w:cs="David"/>
          <w:sz w:val="24"/>
          <w:szCs w:val="24"/>
          <w:rtl/>
          <w:lang w:val="ru-RU" w:bidi="he-IL"/>
        </w:rPr>
        <w:t>הנאשם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הממצאים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מראים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צורת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היא</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גורם</w:t>
      </w:r>
      <w:r w:rsidRPr="002E0FC8">
        <w:rPr>
          <w:rFonts w:ascii="David" w:hAnsi="David" w:cs="David"/>
          <w:sz w:val="24"/>
          <w:szCs w:val="24"/>
          <w:rtl/>
          <w:lang w:val="ru-RU"/>
        </w:rPr>
        <w:t xml:space="preserve"> </w:t>
      </w:r>
      <w:r w:rsidRPr="002E0FC8">
        <w:rPr>
          <w:rFonts w:ascii="David" w:hAnsi="David" w:cs="David"/>
          <w:sz w:val="24"/>
          <w:szCs w:val="24"/>
          <w:rtl/>
          <w:lang w:val="ru-RU" w:bidi="he-IL"/>
        </w:rPr>
        <w:t>ניטרלי</w:t>
      </w:r>
      <w:r w:rsidRPr="002E0FC8">
        <w:rPr>
          <w:rFonts w:ascii="David" w:hAnsi="David" w:cs="David"/>
          <w:sz w:val="24"/>
          <w:szCs w:val="24"/>
          <w:rtl/>
          <w:lang w:val="ru-RU"/>
        </w:rPr>
        <w:t xml:space="preserve">, </w:t>
      </w:r>
      <w:r w:rsidRPr="002E0FC8">
        <w:rPr>
          <w:rFonts w:ascii="David" w:hAnsi="David" w:cs="David"/>
          <w:sz w:val="24"/>
          <w:szCs w:val="24"/>
          <w:rtl/>
          <w:lang w:val="ru-RU" w:bidi="he-IL"/>
        </w:rPr>
        <w:t>ולמעשה</w:t>
      </w:r>
      <w:r w:rsidRPr="002E0FC8">
        <w:rPr>
          <w:rFonts w:ascii="David" w:hAnsi="David" w:cs="David"/>
          <w:sz w:val="24"/>
          <w:szCs w:val="24"/>
          <w:rtl/>
          <w:lang w:val="ru-RU"/>
        </w:rPr>
        <w:t xml:space="preserve">, </w:t>
      </w:r>
      <w:r w:rsidRPr="002E0FC8">
        <w:rPr>
          <w:rFonts w:ascii="David" w:hAnsi="David" w:cs="David"/>
          <w:sz w:val="24"/>
          <w:szCs w:val="24"/>
          <w:rtl/>
          <w:lang w:val="ru-RU" w:bidi="he-IL"/>
        </w:rPr>
        <w:t>צורות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עשויות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להיות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בעלות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השפעות</w:t>
      </w:r>
      <w:r w:rsidRPr="002E0FC8">
        <w:rPr>
          <w:rFonts w:ascii="David" w:hAnsi="David" w:cs="David"/>
          <w:sz w:val="24"/>
          <w:szCs w:val="24"/>
          <w:rtl/>
          <w:lang w:val="ru-RU"/>
        </w:rPr>
        <w:t xml:space="preserve"> </w:t>
      </w:r>
      <w:r w:rsidRPr="002E0FC8">
        <w:rPr>
          <w:rFonts w:ascii="David" w:hAnsi="David" w:cs="David"/>
          <w:sz w:val="24"/>
          <w:szCs w:val="24"/>
          <w:rtl/>
          <w:lang w:val="ru-RU" w:bidi="he-IL"/>
        </w:rPr>
        <w:t>חיוביות</w:t>
      </w:r>
      <w:r w:rsidRPr="002E0FC8">
        <w:rPr>
          <w:rFonts w:ascii="David" w:hAnsi="David" w:cs="David"/>
          <w:sz w:val="24"/>
          <w:szCs w:val="24"/>
          <w:rtl/>
          <w:lang w:val="ru-RU"/>
        </w:rPr>
        <w:t>/</w:t>
      </w:r>
      <w:r w:rsidRPr="002E0FC8">
        <w:rPr>
          <w:rFonts w:ascii="David" w:hAnsi="David" w:cs="David"/>
          <w:sz w:val="24"/>
          <w:szCs w:val="24"/>
          <w:rtl/>
          <w:lang w:val="ru-RU" w:bidi="he-IL"/>
        </w:rPr>
        <w:t>שליליות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בשלבים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ההליכים</w:t>
      </w:r>
      <w:r w:rsidR="00FA6369">
        <w:rPr>
          <w:rFonts w:ascii="David" w:hAnsi="David" w:cs="David" w:hint="cs"/>
          <w:sz w:val="24"/>
          <w:szCs w:val="24"/>
          <w:rtl/>
          <w:lang w:val="ru-RU" w:bidi="he-IL"/>
        </w:rPr>
        <w:t xml:space="preserve"> (עמ' 11)</w:t>
      </w:r>
      <w:r w:rsidRPr="002E0FC8">
        <w:rPr>
          <w:rFonts w:ascii="David" w:hAnsi="David" w:cs="David"/>
          <w:sz w:val="24"/>
          <w:szCs w:val="24"/>
          <w:rtl/>
          <w:lang w:val="ru-RU"/>
        </w:rPr>
        <w:t>.</w:t>
      </w:r>
    </w:p>
    <w:p w14:paraId="4E504E4C"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שני</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חושפים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האתגרים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העומדים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בפני</w:t>
      </w:r>
      <w:r w:rsidRPr="002E0FC8">
        <w:rPr>
          <w:rFonts w:ascii="David" w:hAnsi="David" w:cs="David"/>
          <w:sz w:val="24"/>
          <w:szCs w:val="24"/>
          <w:rtl/>
          <w:lang w:val="ru-RU"/>
        </w:rPr>
        <w:t xml:space="preserve"> </w:t>
      </w:r>
      <w:r w:rsidRPr="002E0FC8">
        <w:rPr>
          <w:rFonts w:ascii="David" w:hAnsi="David" w:cs="David"/>
          <w:sz w:val="24"/>
          <w:szCs w:val="24"/>
          <w:rtl/>
          <w:lang w:val="ru-RU" w:bidi="he-IL"/>
        </w:rPr>
        <w:t>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שמספקים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שירותי</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בתנאים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מיוחדים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ואת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הצורך</w:t>
      </w:r>
      <w:r w:rsidRPr="002E0FC8">
        <w:rPr>
          <w:rFonts w:ascii="David" w:hAnsi="David" w:cs="David"/>
          <w:sz w:val="24"/>
          <w:szCs w:val="24"/>
          <w:rtl/>
          <w:lang w:val="ru-RU"/>
        </w:rPr>
        <w:t xml:space="preserve"> </w:t>
      </w:r>
      <w:r w:rsidRPr="002E0FC8">
        <w:rPr>
          <w:rFonts w:ascii="David" w:hAnsi="David" w:cs="David"/>
          <w:sz w:val="24"/>
          <w:szCs w:val="24"/>
          <w:rtl/>
          <w:lang w:val="ru-RU" w:bidi="he-IL"/>
        </w:rPr>
        <w:t>בצוות</w:t>
      </w:r>
      <w:r w:rsidRPr="002E0FC8">
        <w:rPr>
          <w:rFonts w:ascii="David" w:hAnsi="David" w:cs="David"/>
          <w:sz w:val="24"/>
          <w:szCs w:val="24"/>
          <w:rtl/>
          <w:lang w:val="ru-RU"/>
        </w:rPr>
        <w:t xml:space="preserve"> </w:t>
      </w:r>
      <w:r w:rsidRPr="002E0FC8">
        <w:rPr>
          <w:rFonts w:ascii="David" w:hAnsi="David" w:cs="David"/>
          <w:sz w:val="24"/>
          <w:szCs w:val="24"/>
          <w:rtl/>
          <w:lang w:val="ru-RU" w:bidi="he-IL"/>
        </w:rPr>
        <w:t>עבודה</w:t>
      </w:r>
      <w:r w:rsidRPr="002E0FC8">
        <w:rPr>
          <w:rFonts w:ascii="David" w:hAnsi="David" w:cs="David"/>
          <w:sz w:val="24"/>
          <w:szCs w:val="24"/>
          <w:rtl/>
          <w:lang w:val="ru-RU"/>
        </w:rPr>
        <w:t xml:space="preserve"> </w:t>
      </w:r>
      <w:r w:rsidRPr="002E0FC8">
        <w:rPr>
          <w:rFonts w:ascii="David" w:hAnsi="David" w:cs="David"/>
          <w:sz w:val="24"/>
          <w:szCs w:val="24"/>
          <w:rtl/>
          <w:lang w:val="ru-RU" w:bidi="he-IL"/>
        </w:rPr>
        <w:t>מיומן</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להשיג</w:t>
      </w:r>
      <w:r w:rsidRPr="002E0FC8">
        <w:rPr>
          <w:rFonts w:ascii="David" w:hAnsi="David" w:cs="David"/>
          <w:sz w:val="24"/>
          <w:szCs w:val="24"/>
          <w:rtl/>
          <w:lang w:val="ru-RU"/>
        </w:rPr>
        <w:t xml:space="preserve"> </w:t>
      </w:r>
      <w:r w:rsidRPr="002E0FC8">
        <w:rPr>
          <w:rFonts w:ascii="David" w:hAnsi="David" w:cs="David"/>
          <w:sz w:val="24"/>
          <w:szCs w:val="24"/>
          <w:rtl/>
          <w:lang w:val="ru-RU" w:bidi="he-IL"/>
        </w:rPr>
        <w:t>ביצועים</w:t>
      </w:r>
      <w:r w:rsidRPr="002E0FC8">
        <w:rPr>
          <w:rFonts w:ascii="David" w:hAnsi="David" w:cs="David"/>
          <w:sz w:val="24"/>
          <w:szCs w:val="24"/>
          <w:rtl/>
          <w:lang w:val="ru-RU"/>
        </w:rPr>
        <w:t xml:space="preserve"> </w:t>
      </w:r>
      <w:r w:rsidRPr="002E0FC8">
        <w:rPr>
          <w:rFonts w:ascii="David" w:hAnsi="David" w:cs="David"/>
          <w:sz w:val="24"/>
          <w:szCs w:val="24"/>
          <w:rtl/>
          <w:lang w:val="ru-RU" w:bidi="he-IL"/>
        </w:rPr>
        <w:t>גבוהים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במונחים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איכות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אותן</w:t>
      </w:r>
      <w:r w:rsidRPr="002E0FC8">
        <w:rPr>
          <w:rFonts w:ascii="David" w:hAnsi="David" w:cs="David"/>
          <w:sz w:val="24"/>
          <w:szCs w:val="24"/>
          <w:rtl/>
          <w:lang w:val="ru-RU"/>
        </w:rPr>
        <w:t xml:space="preserve"> </w:t>
      </w:r>
      <w:r w:rsidRPr="002E0FC8">
        <w:rPr>
          <w:rFonts w:ascii="David" w:hAnsi="David" w:cs="David"/>
          <w:sz w:val="24"/>
          <w:szCs w:val="24"/>
          <w:rtl/>
          <w:lang w:val="ru-RU" w:bidi="he-IL"/>
        </w:rPr>
        <w:t>הדרישות</w:t>
      </w:r>
      <w:r w:rsidRPr="002E0FC8">
        <w:rPr>
          <w:rFonts w:ascii="David" w:hAnsi="David" w:cs="David"/>
          <w:sz w:val="24"/>
          <w:szCs w:val="24"/>
          <w:rtl/>
          <w:lang w:val="ru-RU"/>
        </w:rPr>
        <w:t xml:space="preserve"> </w:t>
      </w:r>
      <w:r w:rsidRPr="002E0FC8">
        <w:rPr>
          <w:rFonts w:ascii="David" w:hAnsi="David" w:cs="David"/>
          <w:sz w:val="24"/>
          <w:szCs w:val="24"/>
          <w:rtl/>
          <w:lang w:val="ru-RU" w:bidi="he-IL"/>
        </w:rPr>
        <w:t>רלוונטיות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להליכים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w:t>
      </w:r>
      <w:r w:rsidRPr="002E0FC8">
        <w:rPr>
          <w:rFonts w:ascii="David" w:hAnsi="David" w:cs="David"/>
          <w:sz w:val="24"/>
          <w:szCs w:val="24"/>
          <w:rtl/>
          <w:lang w:val="ru-RU" w:bidi="he-IL"/>
        </w:rPr>
        <w:t>לאומיים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ומקומיים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כאחד</w:t>
      </w:r>
      <w:r w:rsidRPr="002E0FC8">
        <w:rPr>
          <w:rFonts w:ascii="David" w:hAnsi="David" w:cs="David"/>
          <w:sz w:val="24"/>
          <w:szCs w:val="24"/>
          <w:rtl/>
          <w:lang w:val="ru-RU"/>
        </w:rPr>
        <w:t xml:space="preserve"> – </w:t>
      </w:r>
      <w:r w:rsidRPr="002E0FC8">
        <w:rPr>
          <w:rFonts w:ascii="David" w:hAnsi="David" w:cs="David"/>
          <w:sz w:val="24"/>
          <w:szCs w:val="24"/>
          <w:rtl/>
          <w:lang w:val="ru-RU" w:bidi="he-IL"/>
        </w:rPr>
        <w:t>גיוס</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בעלי</w:t>
      </w:r>
      <w:r w:rsidRPr="002E0FC8">
        <w:rPr>
          <w:rFonts w:ascii="David" w:hAnsi="David" w:cs="David"/>
          <w:sz w:val="24"/>
          <w:szCs w:val="24"/>
          <w:rtl/>
          <w:lang w:val="ru-RU"/>
        </w:rPr>
        <w:t xml:space="preserve"> </w:t>
      </w:r>
      <w:r w:rsidRPr="002E0FC8">
        <w:rPr>
          <w:rFonts w:ascii="David" w:hAnsi="David" w:cs="David"/>
          <w:sz w:val="24"/>
          <w:szCs w:val="24"/>
          <w:rtl/>
          <w:lang w:val="ru-RU" w:bidi="he-IL"/>
        </w:rPr>
        <w:t>ניסיון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שקיבלו</w:t>
      </w:r>
      <w:r w:rsidRPr="002E0FC8">
        <w:rPr>
          <w:rFonts w:ascii="David" w:hAnsi="David" w:cs="David"/>
          <w:sz w:val="24"/>
          <w:szCs w:val="24"/>
          <w:rtl/>
          <w:lang w:val="ru-RU"/>
        </w:rPr>
        <w:t xml:space="preserve"> </w:t>
      </w:r>
      <w:r w:rsidRPr="002E0FC8">
        <w:rPr>
          <w:rFonts w:ascii="David" w:hAnsi="David" w:cs="David"/>
          <w:sz w:val="24"/>
          <w:szCs w:val="24"/>
          <w:rtl/>
          <w:lang w:val="ru-RU" w:bidi="he-IL"/>
        </w:rPr>
        <w:t>הכשרה</w:t>
      </w:r>
      <w:r w:rsidRPr="002E0FC8">
        <w:rPr>
          <w:rFonts w:ascii="David" w:hAnsi="David" w:cs="David"/>
          <w:sz w:val="24"/>
          <w:szCs w:val="24"/>
          <w:rtl/>
          <w:lang w:val="ru-RU"/>
        </w:rPr>
        <w:t xml:space="preserve">, </w:t>
      </w:r>
      <w:r w:rsidRPr="002E0FC8">
        <w:rPr>
          <w:rFonts w:ascii="David" w:hAnsi="David" w:cs="David"/>
          <w:sz w:val="24"/>
          <w:szCs w:val="24"/>
          <w:rtl/>
          <w:lang w:val="ru-RU" w:bidi="he-IL"/>
        </w:rPr>
        <w:t>מתן</w:t>
      </w:r>
      <w:r w:rsidRPr="002E0FC8">
        <w:rPr>
          <w:rFonts w:ascii="David" w:hAnsi="David" w:cs="David"/>
          <w:sz w:val="24"/>
          <w:szCs w:val="24"/>
          <w:rtl/>
          <w:lang w:val="ru-RU"/>
        </w:rPr>
        <w:t xml:space="preserve"> </w:t>
      </w:r>
      <w:r w:rsidRPr="002E0FC8">
        <w:rPr>
          <w:rFonts w:ascii="David" w:hAnsi="David" w:cs="David"/>
          <w:sz w:val="24"/>
          <w:szCs w:val="24"/>
          <w:rtl/>
          <w:lang w:val="ru-RU" w:bidi="he-IL"/>
        </w:rPr>
        <w:t>תנאי</w:t>
      </w:r>
      <w:r w:rsidRPr="002E0FC8">
        <w:rPr>
          <w:rFonts w:ascii="David" w:hAnsi="David" w:cs="David"/>
          <w:sz w:val="24"/>
          <w:szCs w:val="24"/>
          <w:rtl/>
          <w:lang w:val="ru-RU"/>
        </w:rPr>
        <w:t xml:space="preserve"> </w:t>
      </w:r>
      <w:r w:rsidRPr="002E0FC8">
        <w:rPr>
          <w:rFonts w:ascii="David" w:hAnsi="David" w:cs="David"/>
          <w:sz w:val="24"/>
          <w:szCs w:val="24"/>
          <w:rtl/>
          <w:lang w:val="ru-RU" w:bidi="he-IL"/>
        </w:rPr>
        <w:t>עבודה</w:t>
      </w:r>
      <w:r w:rsidRPr="002E0FC8">
        <w:rPr>
          <w:rFonts w:ascii="David" w:hAnsi="David" w:cs="David"/>
          <w:sz w:val="24"/>
          <w:szCs w:val="24"/>
          <w:rtl/>
          <w:lang w:val="ru-RU"/>
        </w:rPr>
        <w:t xml:space="preserve"> </w:t>
      </w:r>
      <w:r w:rsidRPr="002E0FC8">
        <w:rPr>
          <w:rFonts w:ascii="David" w:hAnsi="David" w:cs="David"/>
          <w:sz w:val="24"/>
          <w:szCs w:val="24"/>
          <w:rtl/>
          <w:lang w:val="ru-RU" w:bidi="he-IL"/>
        </w:rPr>
        <w:t>טובים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אקוסטיקה</w:t>
      </w:r>
      <w:r w:rsidRPr="002E0FC8">
        <w:rPr>
          <w:rFonts w:ascii="David" w:hAnsi="David" w:cs="David"/>
          <w:sz w:val="24"/>
          <w:szCs w:val="24"/>
          <w:rtl/>
          <w:lang w:val="ru-RU"/>
        </w:rPr>
        <w:t xml:space="preserve"> </w:t>
      </w:r>
      <w:r w:rsidRPr="002E0FC8">
        <w:rPr>
          <w:rFonts w:ascii="David" w:hAnsi="David" w:cs="David"/>
          <w:sz w:val="24"/>
          <w:szCs w:val="24"/>
          <w:rtl/>
          <w:lang w:val="ru-RU" w:bidi="he-IL"/>
        </w:rPr>
        <w:t>טובה</w:t>
      </w:r>
      <w:r w:rsidRPr="002E0FC8">
        <w:rPr>
          <w:rFonts w:ascii="David" w:hAnsi="David" w:cs="David"/>
          <w:sz w:val="24"/>
          <w:szCs w:val="24"/>
          <w:rtl/>
          <w:lang w:val="ru-RU"/>
        </w:rPr>
        <w:t xml:space="preserve"> </w:t>
      </w:r>
      <w:r w:rsidRPr="002E0FC8">
        <w:rPr>
          <w:rFonts w:ascii="David" w:hAnsi="David" w:cs="David"/>
          <w:sz w:val="24"/>
          <w:szCs w:val="24"/>
          <w:rtl/>
          <w:lang w:val="ru-RU" w:bidi="he-IL"/>
        </w:rPr>
        <w:t>ואוורור</w:t>
      </w:r>
      <w:r w:rsidRPr="002E0FC8">
        <w:rPr>
          <w:rFonts w:ascii="David" w:hAnsi="David" w:cs="David"/>
          <w:sz w:val="24"/>
          <w:szCs w:val="24"/>
          <w:rtl/>
          <w:lang w:val="ru-RU"/>
        </w:rPr>
        <w:t xml:space="preserve"> </w:t>
      </w:r>
      <w:r w:rsidRPr="002E0FC8">
        <w:rPr>
          <w:rFonts w:ascii="David" w:hAnsi="David" w:cs="David"/>
          <w:sz w:val="24"/>
          <w:szCs w:val="24"/>
          <w:rtl/>
          <w:lang w:val="ru-RU" w:bidi="he-IL"/>
        </w:rPr>
        <w:t>בחדר</w:t>
      </w:r>
      <w:r w:rsidRPr="002E0FC8">
        <w:rPr>
          <w:rFonts w:ascii="David" w:hAnsi="David" w:cs="David"/>
          <w:sz w:val="24"/>
          <w:szCs w:val="24"/>
          <w:rtl/>
          <w:lang w:val="ru-RU"/>
        </w:rPr>
        <w:t xml:space="preserve">, </w:t>
      </w:r>
      <w:r w:rsidRPr="002E0FC8">
        <w:rPr>
          <w:rFonts w:ascii="David" w:hAnsi="David" w:cs="David"/>
          <w:sz w:val="24"/>
          <w:szCs w:val="24"/>
          <w:rtl/>
          <w:lang w:val="ru-RU" w:bidi="he-IL"/>
        </w:rPr>
        <w:t>ותמיכה</w:t>
      </w:r>
      <w:r w:rsidRPr="002E0FC8">
        <w:rPr>
          <w:rFonts w:ascii="David" w:hAnsi="David" w:cs="David"/>
          <w:sz w:val="24"/>
          <w:szCs w:val="24"/>
          <w:rtl/>
          <w:lang w:val="ru-RU"/>
        </w:rPr>
        <w:t xml:space="preserve"> </w:t>
      </w:r>
      <w:r w:rsidRPr="002E0FC8">
        <w:rPr>
          <w:rFonts w:ascii="David" w:hAnsi="David" w:cs="David"/>
          <w:sz w:val="24"/>
          <w:szCs w:val="24"/>
          <w:rtl/>
          <w:lang w:val="ru-RU" w:bidi="he-IL"/>
        </w:rPr>
        <w:t>בטרמינולוגיה</w:t>
      </w:r>
      <w:r w:rsidRPr="002E0FC8">
        <w:rPr>
          <w:rFonts w:ascii="David" w:hAnsi="David" w:cs="David"/>
          <w:sz w:val="24"/>
          <w:szCs w:val="24"/>
          <w:rtl/>
          <w:lang w:val="ru-RU"/>
        </w:rPr>
        <w:t xml:space="preserve">. </w:t>
      </w:r>
      <w:r w:rsidRPr="002E0FC8">
        <w:rPr>
          <w:rFonts w:ascii="David" w:hAnsi="David" w:cs="David"/>
          <w:sz w:val="24"/>
          <w:szCs w:val="24"/>
          <w:rtl/>
          <w:lang w:val="ru-RU" w:bidi="he-IL"/>
        </w:rPr>
        <w:t>בתחום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פשעי</w:t>
      </w:r>
      <w:r w:rsidRPr="002E0FC8">
        <w:rPr>
          <w:rFonts w:ascii="David" w:hAnsi="David" w:cs="David"/>
          <w:sz w:val="24"/>
          <w:szCs w:val="24"/>
          <w:rtl/>
          <w:lang w:val="ru-RU"/>
        </w:rPr>
        <w:t xml:space="preserve"> </w:t>
      </w:r>
      <w:r w:rsidRPr="002E0FC8">
        <w:rPr>
          <w:rFonts w:ascii="David" w:hAnsi="David" w:cs="David"/>
          <w:sz w:val="24"/>
          <w:szCs w:val="24"/>
          <w:rtl/>
          <w:lang w:val="ru-RU" w:bidi="he-IL"/>
        </w:rPr>
        <w:t>מלחמה</w:t>
      </w:r>
      <w:r w:rsidRPr="002E0FC8">
        <w:rPr>
          <w:rFonts w:ascii="David" w:hAnsi="David" w:cs="David"/>
          <w:sz w:val="24"/>
          <w:szCs w:val="24"/>
          <w:rtl/>
          <w:lang w:val="ru-RU"/>
        </w:rPr>
        <w:t xml:space="preserve">, </w:t>
      </w:r>
      <w:r w:rsidRPr="002E0FC8">
        <w:rPr>
          <w:rFonts w:ascii="David" w:hAnsi="David" w:cs="David"/>
          <w:sz w:val="24"/>
          <w:szCs w:val="24"/>
          <w:rtl/>
          <w:lang w:val="ru-RU" w:bidi="he-IL"/>
        </w:rPr>
        <w:t>נדרשת</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תמיכה</w:t>
      </w:r>
      <w:r w:rsidRPr="002E0FC8">
        <w:rPr>
          <w:rFonts w:ascii="David" w:hAnsi="David" w:cs="David"/>
          <w:sz w:val="24"/>
          <w:szCs w:val="24"/>
          <w:rtl/>
          <w:lang w:val="ru-RU"/>
        </w:rPr>
        <w:t xml:space="preserve"> </w:t>
      </w:r>
      <w:r w:rsidRPr="002E0FC8">
        <w:rPr>
          <w:rFonts w:ascii="David" w:hAnsi="David" w:cs="David"/>
          <w:sz w:val="24"/>
          <w:szCs w:val="24"/>
          <w:rtl/>
          <w:lang w:val="ru-RU" w:bidi="he-IL"/>
        </w:rPr>
        <w:t>הכוללת</w:t>
      </w:r>
      <w:r w:rsidRPr="002E0FC8">
        <w:rPr>
          <w:rFonts w:ascii="David" w:hAnsi="David" w:cs="David"/>
          <w:sz w:val="24"/>
          <w:szCs w:val="24"/>
          <w:rtl/>
          <w:lang w:val="ru-RU"/>
        </w:rPr>
        <w:t xml:space="preserve"> </w:t>
      </w:r>
      <w:r w:rsidRPr="002E0FC8">
        <w:rPr>
          <w:rFonts w:ascii="David" w:hAnsi="David" w:cs="David"/>
          <w:sz w:val="24"/>
          <w:szCs w:val="24"/>
          <w:rtl/>
          <w:lang w:val="ru-RU" w:bidi="he-IL"/>
        </w:rPr>
        <w:t>ייעוץ</w:t>
      </w:r>
      <w:r w:rsidRPr="002E0FC8">
        <w:rPr>
          <w:rFonts w:ascii="David" w:hAnsi="David" w:cs="David"/>
          <w:sz w:val="24"/>
          <w:szCs w:val="24"/>
          <w:rtl/>
          <w:lang w:val="ru-RU"/>
        </w:rPr>
        <w:t xml:space="preserve"> </w:t>
      </w:r>
      <w:r w:rsidRPr="002E0FC8">
        <w:rPr>
          <w:rFonts w:ascii="David" w:hAnsi="David" w:cs="David"/>
          <w:sz w:val="24"/>
          <w:szCs w:val="24"/>
          <w:rtl/>
          <w:lang w:val="ru-RU" w:bidi="he-IL"/>
        </w:rPr>
        <w:t>למתורגמנים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כדי</w:t>
      </w:r>
      <w:r w:rsidRPr="002E0FC8">
        <w:rPr>
          <w:rFonts w:ascii="David" w:hAnsi="David" w:cs="David"/>
          <w:sz w:val="24"/>
          <w:szCs w:val="24"/>
          <w:rtl/>
          <w:lang w:val="ru-RU"/>
        </w:rPr>
        <w:t xml:space="preserve"> </w:t>
      </w:r>
      <w:r w:rsidRPr="002E0FC8">
        <w:rPr>
          <w:rFonts w:ascii="David" w:hAnsi="David" w:cs="David"/>
          <w:sz w:val="24"/>
          <w:szCs w:val="24"/>
          <w:rtl/>
          <w:lang w:val="ru-RU" w:bidi="he-IL"/>
        </w:rPr>
        <w:t>לסייע</w:t>
      </w:r>
      <w:r w:rsidRPr="002E0FC8">
        <w:rPr>
          <w:rFonts w:ascii="David" w:hAnsi="David" w:cs="David"/>
          <w:sz w:val="24"/>
          <w:szCs w:val="24"/>
          <w:rtl/>
          <w:lang w:val="ru-RU"/>
        </w:rPr>
        <w:t xml:space="preserve"> </w:t>
      </w:r>
      <w:r w:rsidRPr="002E0FC8">
        <w:rPr>
          <w:rFonts w:ascii="David" w:hAnsi="David" w:cs="David"/>
          <w:sz w:val="24"/>
          <w:szCs w:val="24"/>
          <w:rtl/>
          <w:lang w:val="ru-RU" w:bidi="he-IL"/>
        </w:rPr>
        <w:t>להם</w:t>
      </w:r>
      <w:r w:rsidRPr="002E0FC8">
        <w:rPr>
          <w:rFonts w:ascii="David" w:hAnsi="David" w:cs="David"/>
          <w:sz w:val="24"/>
          <w:szCs w:val="24"/>
          <w:rtl/>
          <w:lang w:val="ru-RU"/>
        </w:rPr>
        <w:t xml:space="preserve"> </w:t>
      </w:r>
      <w:r w:rsidRPr="002E0FC8">
        <w:rPr>
          <w:rFonts w:ascii="David" w:hAnsi="David" w:cs="David"/>
          <w:sz w:val="24"/>
          <w:szCs w:val="24"/>
          <w:rtl/>
          <w:lang w:val="ru-RU" w:bidi="he-IL"/>
        </w:rPr>
        <w:t>להתמודד</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החומרים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הקשים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שעולים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בעדויות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ובדיונים</w:t>
      </w:r>
      <w:r w:rsidRPr="002E0FC8">
        <w:rPr>
          <w:rFonts w:ascii="David" w:hAnsi="David" w:cs="David"/>
          <w:sz w:val="24"/>
          <w:szCs w:val="24"/>
          <w:rtl/>
          <w:lang w:val="ru-RU"/>
        </w:rPr>
        <w:t xml:space="preserve">. </w:t>
      </w:r>
    </w:p>
    <w:p w14:paraId="79D88F40" w14:textId="77777777" w:rsidR="0093042D" w:rsidRPr="002E0FC8" w:rsidRDefault="0093042D" w:rsidP="0093042D">
      <w:pPr>
        <w:spacing w:line="360" w:lineRule="auto"/>
        <w:jc w:val="both"/>
        <w:rPr>
          <w:rFonts w:ascii="David" w:hAnsi="David" w:cs="David"/>
          <w:sz w:val="24"/>
          <w:szCs w:val="24"/>
          <w:rtl/>
        </w:rPr>
      </w:pPr>
    </w:p>
    <w:p w14:paraId="03FC7BB2" w14:textId="77777777" w:rsidR="0093042D" w:rsidRPr="002E0FC8" w:rsidRDefault="0093042D" w:rsidP="0093042D">
      <w:pPr>
        <w:spacing w:line="360" w:lineRule="auto"/>
        <w:jc w:val="both"/>
        <w:rPr>
          <w:rFonts w:ascii="David" w:hAnsi="David" w:cs="David"/>
          <w:sz w:val="24"/>
          <w:szCs w:val="24"/>
          <w:rtl/>
        </w:rPr>
      </w:pPr>
    </w:p>
    <w:p w14:paraId="08220F71" w14:textId="77777777" w:rsidR="0093042D" w:rsidRPr="002E0FC8" w:rsidRDefault="0093042D" w:rsidP="0093042D">
      <w:pPr>
        <w:spacing w:line="360" w:lineRule="auto"/>
        <w:jc w:val="both"/>
        <w:rPr>
          <w:rFonts w:ascii="David" w:hAnsi="David" w:cs="David"/>
          <w:sz w:val="24"/>
          <w:szCs w:val="24"/>
          <w:rtl/>
        </w:rPr>
      </w:pPr>
    </w:p>
    <w:p w14:paraId="1DB7293C" w14:textId="77777777" w:rsidR="0093042D" w:rsidRPr="002E0FC8" w:rsidRDefault="0093042D" w:rsidP="0093042D">
      <w:pPr>
        <w:spacing w:line="360" w:lineRule="auto"/>
        <w:jc w:val="both"/>
        <w:rPr>
          <w:rFonts w:ascii="David" w:hAnsi="David" w:cs="David"/>
          <w:sz w:val="24"/>
          <w:szCs w:val="24"/>
          <w:rtl/>
        </w:rPr>
      </w:pPr>
    </w:p>
    <w:p w14:paraId="16B5ABB4" w14:textId="77777777" w:rsidR="0093042D" w:rsidRPr="002E0FC8" w:rsidRDefault="0093042D" w:rsidP="0093042D">
      <w:pPr>
        <w:spacing w:line="360" w:lineRule="auto"/>
        <w:jc w:val="both"/>
        <w:rPr>
          <w:rFonts w:ascii="David" w:hAnsi="David" w:cs="David"/>
          <w:b/>
          <w:bCs/>
          <w:sz w:val="24"/>
          <w:szCs w:val="24"/>
          <w:rtl/>
        </w:rPr>
      </w:pPr>
    </w:p>
    <w:p w14:paraId="5288E81D" w14:textId="77777777" w:rsidR="0093042D" w:rsidRPr="002E0FC8" w:rsidRDefault="0093042D" w:rsidP="0093042D">
      <w:pPr>
        <w:spacing w:line="360" w:lineRule="auto"/>
        <w:jc w:val="both"/>
        <w:rPr>
          <w:rFonts w:ascii="David" w:hAnsi="David" w:cs="David"/>
          <w:b/>
          <w:bCs/>
          <w:sz w:val="24"/>
          <w:szCs w:val="24"/>
          <w:rtl/>
        </w:rPr>
      </w:pPr>
    </w:p>
    <w:p w14:paraId="693D8490" w14:textId="77777777" w:rsidR="0093042D" w:rsidRPr="002E0FC8" w:rsidRDefault="0093042D" w:rsidP="0093042D">
      <w:pPr>
        <w:spacing w:line="360" w:lineRule="auto"/>
        <w:jc w:val="both"/>
        <w:rPr>
          <w:rFonts w:ascii="David" w:hAnsi="David" w:cs="David"/>
          <w:b/>
          <w:bCs/>
          <w:sz w:val="24"/>
          <w:szCs w:val="24"/>
          <w:rtl/>
        </w:rPr>
      </w:pPr>
    </w:p>
    <w:p w14:paraId="781374F5" w14:textId="77777777" w:rsidR="0093042D" w:rsidRPr="002E0FC8" w:rsidRDefault="0093042D" w:rsidP="0093042D">
      <w:pPr>
        <w:spacing w:line="360" w:lineRule="auto"/>
        <w:jc w:val="both"/>
        <w:rPr>
          <w:rFonts w:ascii="David" w:hAnsi="David" w:cs="David"/>
          <w:b/>
          <w:bCs/>
          <w:sz w:val="24"/>
          <w:szCs w:val="24"/>
          <w:rtl/>
        </w:rPr>
      </w:pPr>
    </w:p>
    <w:p w14:paraId="1D7AC362" w14:textId="77777777" w:rsidR="0093042D" w:rsidRPr="002E0FC8" w:rsidRDefault="0093042D" w:rsidP="0093042D">
      <w:pPr>
        <w:spacing w:line="360" w:lineRule="auto"/>
        <w:jc w:val="both"/>
        <w:rPr>
          <w:rFonts w:ascii="David" w:hAnsi="David" w:cs="David"/>
          <w:b/>
          <w:bCs/>
          <w:sz w:val="24"/>
          <w:szCs w:val="24"/>
          <w:rtl/>
        </w:rPr>
      </w:pPr>
    </w:p>
    <w:p w14:paraId="49DE90C4" w14:textId="0D08DA94" w:rsidR="003A32AB" w:rsidRDefault="003A32AB" w:rsidP="0093042D">
      <w:pPr>
        <w:spacing w:line="360" w:lineRule="auto"/>
        <w:jc w:val="both"/>
        <w:rPr>
          <w:rFonts w:ascii="David" w:hAnsi="David" w:cs="David"/>
          <w:b/>
          <w:bCs/>
          <w:sz w:val="24"/>
          <w:szCs w:val="24"/>
          <w:rtl/>
          <w:lang w:bidi="he-IL"/>
        </w:rPr>
      </w:pPr>
    </w:p>
    <w:p w14:paraId="27B61F88" w14:textId="77777777" w:rsidR="00FA6369" w:rsidRPr="002E0FC8" w:rsidRDefault="00FA6369" w:rsidP="0093042D">
      <w:pPr>
        <w:spacing w:line="360" w:lineRule="auto"/>
        <w:jc w:val="both"/>
        <w:rPr>
          <w:rFonts w:ascii="David" w:hAnsi="David" w:cs="David"/>
          <w:b/>
          <w:bCs/>
          <w:sz w:val="24"/>
          <w:szCs w:val="24"/>
        </w:rPr>
      </w:pPr>
    </w:p>
    <w:p w14:paraId="607460D4" w14:textId="77777777" w:rsidR="0093042D" w:rsidRPr="002E0FC8" w:rsidRDefault="0093042D" w:rsidP="0093042D">
      <w:pPr>
        <w:spacing w:line="360" w:lineRule="auto"/>
        <w:jc w:val="both"/>
        <w:rPr>
          <w:rFonts w:ascii="David" w:hAnsi="David" w:cs="David"/>
          <w:b/>
          <w:bCs/>
          <w:sz w:val="28"/>
          <w:szCs w:val="28"/>
        </w:rPr>
      </w:pPr>
      <w:r w:rsidRPr="002E0FC8">
        <w:rPr>
          <w:rFonts w:ascii="David" w:hAnsi="David" w:cs="David"/>
          <w:b/>
          <w:bCs/>
          <w:sz w:val="28"/>
          <w:szCs w:val="28"/>
          <w:rtl/>
          <w:lang w:bidi="he-IL"/>
        </w:rPr>
        <w:t>דיון</w:t>
      </w:r>
      <w:r w:rsidRPr="002E0FC8">
        <w:rPr>
          <w:rFonts w:ascii="David" w:hAnsi="David" w:cs="David"/>
          <w:b/>
          <w:bCs/>
          <w:sz w:val="28"/>
          <w:szCs w:val="28"/>
          <w:rtl/>
        </w:rPr>
        <w:t xml:space="preserve"> </w:t>
      </w:r>
    </w:p>
    <w:p w14:paraId="6BB38C31"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מבחינה</w:t>
      </w:r>
      <w:r w:rsidRPr="002E0FC8">
        <w:rPr>
          <w:rFonts w:ascii="David" w:hAnsi="David" w:cs="David"/>
          <w:sz w:val="24"/>
          <w:szCs w:val="24"/>
          <w:rtl/>
        </w:rPr>
        <w:t xml:space="preserve"> </w:t>
      </w:r>
      <w:r w:rsidRPr="002E0FC8">
        <w:rPr>
          <w:rFonts w:ascii="David" w:hAnsi="David" w:cs="David"/>
          <w:sz w:val="24"/>
          <w:szCs w:val="24"/>
          <w:rtl/>
          <w:lang w:bidi="he-IL"/>
        </w:rPr>
        <w:t>היסטורית</w:t>
      </w:r>
      <w:r w:rsidRPr="002E0FC8">
        <w:rPr>
          <w:rFonts w:ascii="David" w:hAnsi="David" w:cs="David"/>
          <w:sz w:val="24"/>
          <w:szCs w:val="24"/>
          <w:rtl/>
        </w:rPr>
        <w:t xml:space="preserve">, </w:t>
      </w:r>
      <w:r w:rsidRPr="002E0FC8">
        <w:rPr>
          <w:rFonts w:ascii="David" w:hAnsi="David" w:cs="David"/>
          <w:sz w:val="24"/>
          <w:szCs w:val="24"/>
          <w:rtl/>
          <w:lang w:bidi="he-IL"/>
        </w:rPr>
        <w:t>טריבונלים</w:t>
      </w:r>
      <w:r w:rsidRPr="002E0FC8">
        <w:rPr>
          <w:rFonts w:ascii="David" w:hAnsi="David" w:cs="David"/>
          <w:sz w:val="24"/>
          <w:szCs w:val="24"/>
          <w:rtl/>
        </w:rPr>
        <w:t xml:space="preserve"> </w:t>
      </w:r>
      <w:r w:rsidRPr="002E0FC8">
        <w:rPr>
          <w:rFonts w:ascii="David" w:hAnsi="David" w:cs="David"/>
          <w:sz w:val="24"/>
          <w:szCs w:val="24"/>
          <w:rtl/>
          <w:lang w:bidi="he-IL"/>
        </w:rPr>
        <w:t>צבאיים</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הוקמו</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לייצר</w:t>
      </w:r>
      <w:r w:rsidRPr="002E0FC8">
        <w:rPr>
          <w:rFonts w:ascii="David" w:hAnsi="David" w:cs="David"/>
          <w:sz w:val="24"/>
          <w:szCs w:val="24"/>
          <w:rtl/>
        </w:rPr>
        <w:t xml:space="preserve"> </w:t>
      </w:r>
      <w:r w:rsidRPr="002E0FC8">
        <w:rPr>
          <w:rFonts w:ascii="David" w:hAnsi="David" w:cs="David"/>
          <w:sz w:val="24"/>
          <w:szCs w:val="24"/>
          <w:rtl/>
          <w:lang w:bidi="he-IL"/>
        </w:rPr>
        <w:t>וכדי</w:t>
      </w:r>
      <w:r w:rsidRPr="002E0FC8">
        <w:rPr>
          <w:rFonts w:ascii="David" w:hAnsi="David" w:cs="David"/>
          <w:sz w:val="24"/>
          <w:szCs w:val="24"/>
          <w:rtl/>
        </w:rPr>
        <w:t xml:space="preserve"> </w:t>
      </w:r>
      <w:r w:rsidRPr="002E0FC8">
        <w:rPr>
          <w:rFonts w:ascii="David" w:hAnsi="David" w:cs="David"/>
          <w:sz w:val="24"/>
          <w:szCs w:val="24"/>
          <w:rtl/>
          <w:lang w:bidi="he-IL"/>
        </w:rPr>
        <w:t>לאכוף</w:t>
      </w:r>
      <w:r w:rsidRPr="002E0FC8">
        <w:rPr>
          <w:rFonts w:ascii="David" w:hAnsi="David" w:cs="David"/>
          <w:sz w:val="24"/>
          <w:szCs w:val="24"/>
          <w:rtl/>
        </w:rPr>
        <w:t xml:space="preserve"> </w:t>
      </w:r>
      <w:r w:rsidRPr="002E0FC8">
        <w:rPr>
          <w:rFonts w:ascii="David" w:hAnsi="David" w:cs="David"/>
          <w:sz w:val="24"/>
          <w:szCs w:val="24"/>
          <w:rtl/>
          <w:lang w:bidi="he-IL"/>
        </w:rPr>
        <w:t>סטנדרטים</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למניעת</w:t>
      </w:r>
      <w:r w:rsidRPr="002E0FC8">
        <w:rPr>
          <w:rFonts w:ascii="David" w:hAnsi="David" w:cs="David"/>
          <w:sz w:val="24"/>
          <w:szCs w:val="24"/>
          <w:rtl/>
        </w:rPr>
        <w:t xml:space="preserve"> </w:t>
      </w:r>
      <w:r w:rsidRPr="002E0FC8">
        <w:rPr>
          <w:rFonts w:ascii="David" w:hAnsi="David" w:cs="David"/>
          <w:sz w:val="24"/>
          <w:szCs w:val="24"/>
          <w:rtl/>
          <w:lang w:bidi="he-IL"/>
        </w:rPr>
        <w:t>זוועות</w:t>
      </w:r>
      <w:r w:rsidRPr="002E0FC8">
        <w:rPr>
          <w:rFonts w:ascii="David" w:hAnsi="David" w:cs="David"/>
          <w:sz w:val="24"/>
          <w:szCs w:val="24"/>
          <w:rtl/>
        </w:rPr>
        <w:t xml:space="preserve"> </w:t>
      </w:r>
      <w:r w:rsidRPr="002E0FC8">
        <w:rPr>
          <w:rFonts w:ascii="David" w:hAnsi="David" w:cs="David"/>
          <w:sz w:val="24"/>
          <w:szCs w:val="24"/>
          <w:rtl/>
          <w:lang w:bidi="he-IL"/>
        </w:rPr>
        <w:t>אנושיות</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ג</w:t>
      </w:r>
      <w:r w:rsidRPr="002E0FC8">
        <w:rPr>
          <w:rFonts w:ascii="David" w:hAnsi="David" w:cs="David"/>
          <w:sz w:val="24"/>
          <w:szCs w:val="24"/>
          <w:rtl/>
        </w:rPr>
        <w:t>'</w:t>
      </w:r>
      <w:r w:rsidRPr="002E0FC8">
        <w:rPr>
          <w:rFonts w:ascii="David" w:hAnsi="David" w:cs="David"/>
          <w:sz w:val="24"/>
          <w:szCs w:val="24"/>
          <w:rtl/>
          <w:lang w:bidi="he-IL"/>
        </w:rPr>
        <w:t>נוסייד</w:t>
      </w:r>
      <w:r w:rsidRPr="002E0FC8">
        <w:rPr>
          <w:rFonts w:ascii="David" w:hAnsi="David" w:cs="David"/>
          <w:sz w:val="24"/>
          <w:szCs w:val="24"/>
          <w:rtl/>
        </w:rPr>
        <w:t xml:space="preserve">, </w:t>
      </w:r>
      <w:r w:rsidRPr="002E0FC8">
        <w:rPr>
          <w:rFonts w:ascii="David" w:hAnsi="David" w:cs="David"/>
          <w:sz w:val="24"/>
          <w:szCs w:val="24"/>
          <w:rtl/>
          <w:lang w:bidi="he-IL"/>
        </w:rPr>
        <w:t>פשעי</w:t>
      </w:r>
      <w:r w:rsidRPr="002E0FC8">
        <w:rPr>
          <w:rFonts w:ascii="David" w:hAnsi="David" w:cs="David"/>
          <w:sz w:val="24"/>
          <w:szCs w:val="24"/>
          <w:rtl/>
        </w:rPr>
        <w:t xml:space="preserve"> </w:t>
      </w:r>
      <w:r w:rsidRPr="002E0FC8">
        <w:rPr>
          <w:rFonts w:ascii="David" w:hAnsi="David" w:cs="David"/>
          <w:sz w:val="24"/>
          <w:szCs w:val="24"/>
          <w:rtl/>
          <w:lang w:bidi="he-IL"/>
        </w:rPr>
        <w:t>מלחמה</w:t>
      </w:r>
      <w:r w:rsidRPr="002E0FC8">
        <w:rPr>
          <w:rFonts w:ascii="David" w:hAnsi="David" w:cs="David"/>
          <w:sz w:val="24"/>
          <w:szCs w:val="24"/>
          <w:rtl/>
        </w:rPr>
        <w:t xml:space="preserve"> </w:t>
      </w:r>
      <w:r w:rsidRPr="002E0FC8">
        <w:rPr>
          <w:rFonts w:ascii="David" w:hAnsi="David" w:cs="David"/>
          <w:sz w:val="24"/>
          <w:szCs w:val="24"/>
          <w:rtl/>
          <w:lang w:bidi="he-IL"/>
        </w:rPr>
        <w:t>ועינויים</w:t>
      </w:r>
      <w:r w:rsidRPr="002E0FC8">
        <w:rPr>
          <w:rFonts w:ascii="David" w:hAnsi="David" w:cs="David"/>
          <w:sz w:val="24"/>
          <w:szCs w:val="24"/>
          <w:rtl/>
        </w:rPr>
        <w:t xml:space="preserve">. </w:t>
      </w:r>
      <w:r w:rsidRPr="002E0FC8">
        <w:rPr>
          <w:rFonts w:ascii="David" w:hAnsi="David" w:cs="David"/>
          <w:sz w:val="24"/>
          <w:szCs w:val="24"/>
          <w:rtl/>
          <w:lang w:bidi="he-IL"/>
        </w:rPr>
        <w:t>הטריבונלים</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ומשפטים</w:t>
      </w:r>
      <w:r w:rsidRPr="002E0FC8">
        <w:rPr>
          <w:rFonts w:ascii="David" w:hAnsi="David" w:cs="David"/>
          <w:sz w:val="24"/>
          <w:szCs w:val="24"/>
          <w:rtl/>
        </w:rPr>
        <w:t xml:space="preserve"> </w:t>
      </w:r>
      <w:r w:rsidRPr="002E0FC8">
        <w:rPr>
          <w:rFonts w:ascii="David" w:hAnsi="David" w:cs="David"/>
          <w:sz w:val="24"/>
          <w:szCs w:val="24"/>
          <w:rtl/>
          <w:lang w:bidi="he-IL"/>
        </w:rPr>
        <w:t>אחרים</w:t>
      </w:r>
      <w:r w:rsidRPr="002E0FC8">
        <w:rPr>
          <w:rFonts w:ascii="David" w:hAnsi="David" w:cs="David"/>
          <w:sz w:val="24"/>
          <w:szCs w:val="24"/>
          <w:rtl/>
        </w:rPr>
        <w:t xml:space="preserve"> </w:t>
      </w:r>
      <w:r w:rsidRPr="002E0FC8">
        <w:rPr>
          <w:rFonts w:ascii="David" w:hAnsi="David" w:cs="David"/>
          <w:sz w:val="24"/>
          <w:szCs w:val="24"/>
          <w:rtl/>
          <w:lang w:bidi="he-IL"/>
        </w:rPr>
        <w:t>שהתקיימו</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נועדו</w:t>
      </w:r>
      <w:r w:rsidRPr="002E0FC8">
        <w:rPr>
          <w:rFonts w:ascii="David" w:hAnsi="David" w:cs="David"/>
          <w:sz w:val="24"/>
          <w:szCs w:val="24"/>
          <w:rtl/>
        </w:rPr>
        <w:t xml:space="preserve"> </w:t>
      </w:r>
      <w:r w:rsidRPr="002E0FC8">
        <w:rPr>
          <w:rFonts w:ascii="David" w:hAnsi="David" w:cs="David"/>
          <w:sz w:val="24"/>
          <w:szCs w:val="24"/>
          <w:rtl/>
          <w:lang w:bidi="he-IL"/>
        </w:rPr>
        <w:t>להשיג</w:t>
      </w:r>
      <w:r w:rsidRPr="002E0FC8">
        <w:rPr>
          <w:rFonts w:ascii="David" w:hAnsi="David" w:cs="David"/>
          <w:sz w:val="24"/>
          <w:szCs w:val="24"/>
          <w:rtl/>
        </w:rPr>
        <w:t xml:space="preserve"> </w:t>
      </w:r>
      <w:r w:rsidRPr="002E0FC8">
        <w:rPr>
          <w:rFonts w:ascii="David" w:hAnsi="David" w:cs="David"/>
          <w:sz w:val="24"/>
          <w:szCs w:val="24"/>
          <w:rtl/>
          <w:lang w:bidi="he-IL"/>
        </w:rPr>
        <w:t>צדק</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ומשפטי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קבעו</w:t>
      </w:r>
      <w:r w:rsidRPr="002E0FC8">
        <w:rPr>
          <w:rFonts w:ascii="David" w:hAnsi="David" w:cs="David"/>
          <w:sz w:val="24"/>
          <w:szCs w:val="24"/>
          <w:rtl/>
        </w:rPr>
        <w:t xml:space="preserve"> </w:t>
      </w:r>
      <w:r w:rsidRPr="002E0FC8">
        <w:rPr>
          <w:rFonts w:ascii="David" w:hAnsi="David" w:cs="David"/>
          <w:sz w:val="24"/>
          <w:szCs w:val="24"/>
          <w:rtl/>
          <w:lang w:bidi="he-IL"/>
        </w:rPr>
        <w:t>תקדים</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בהקשר</w:t>
      </w:r>
      <w:r w:rsidRPr="002E0FC8">
        <w:rPr>
          <w:rFonts w:ascii="David" w:hAnsi="David" w:cs="David"/>
          <w:sz w:val="24"/>
          <w:szCs w:val="24"/>
          <w:rtl/>
        </w:rPr>
        <w:t xml:space="preserve"> </w:t>
      </w:r>
      <w:r w:rsidRPr="002E0FC8">
        <w:rPr>
          <w:rFonts w:ascii="David" w:hAnsi="David" w:cs="David"/>
          <w:sz w:val="24"/>
          <w:szCs w:val="24"/>
          <w:rtl/>
          <w:lang w:bidi="he-IL"/>
        </w:rPr>
        <w:t>ההיסטורי</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במשתתפים</w:t>
      </w:r>
      <w:r w:rsidRPr="002E0FC8">
        <w:rPr>
          <w:rFonts w:ascii="David" w:hAnsi="David" w:cs="David"/>
          <w:sz w:val="24"/>
          <w:szCs w:val="24"/>
          <w:rtl/>
        </w:rPr>
        <w:t xml:space="preserve"> </w:t>
      </w:r>
      <w:r w:rsidRPr="002E0FC8">
        <w:rPr>
          <w:rFonts w:ascii="David" w:hAnsi="David" w:cs="David"/>
          <w:sz w:val="24"/>
          <w:szCs w:val="24"/>
          <w:rtl/>
          <w:lang w:bidi="he-IL"/>
        </w:rPr>
        <w:t>ובשירותי</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שסופקו</w:t>
      </w:r>
      <w:r w:rsidRPr="002E0FC8">
        <w:rPr>
          <w:rFonts w:ascii="David" w:hAnsi="David" w:cs="David"/>
          <w:sz w:val="24"/>
          <w:szCs w:val="24"/>
          <w:rtl/>
        </w:rPr>
        <w:t xml:space="preserve"> </w:t>
      </w:r>
      <w:r w:rsidRPr="002E0FC8">
        <w:rPr>
          <w:rFonts w:ascii="David" w:hAnsi="David" w:cs="David"/>
          <w:sz w:val="24"/>
          <w:szCs w:val="24"/>
          <w:rtl/>
          <w:lang w:bidi="he-IL"/>
        </w:rPr>
        <w:t>בהם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ודמיאניוק</w:t>
      </w:r>
      <w:r w:rsidRPr="002E0FC8">
        <w:rPr>
          <w:rFonts w:ascii="David" w:hAnsi="David" w:cs="David"/>
          <w:sz w:val="24"/>
          <w:szCs w:val="24"/>
          <w:rtl/>
        </w:rPr>
        <w:t xml:space="preserve">, </w:t>
      </w:r>
      <w:r w:rsidRPr="002E0FC8">
        <w:rPr>
          <w:rFonts w:ascii="David" w:hAnsi="David" w:cs="David"/>
          <w:sz w:val="24"/>
          <w:szCs w:val="24"/>
          <w:rtl/>
          <w:lang w:bidi="he-IL"/>
        </w:rPr>
        <w:t>אשר</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שניהם</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מקומיים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בהיבטים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שחלקם</w:t>
      </w:r>
      <w:r w:rsidRPr="002E0FC8">
        <w:rPr>
          <w:rFonts w:ascii="David" w:hAnsi="David" w:cs="David"/>
          <w:sz w:val="24"/>
          <w:szCs w:val="24"/>
          <w:rtl/>
        </w:rPr>
        <w:t xml:space="preserve"> </w:t>
      </w:r>
      <w:r w:rsidRPr="002E0FC8">
        <w:rPr>
          <w:rFonts w:ascii="David" w:hAnsi="David" w:cs="David"/>
          <w:sz w:val="24"/>
          <w:szCs w:val="24"/>
          <w:rtl/>
          <w:lang w:bidi="he-IL"/>
        </w:rPr>
        <w:t>נדונו</w:t>
      </w:r>
      <w:r w:rsidRPr="002E0FC8">
        <w:rPr>
          <w:rFonts w:ascii="David" w:hAnsi="David" w:cs="David"/>
          <w:sz w:val="24"/>
          <w:szCs w:val="24"/>
          <w:rtl/>
        </w:rPr>
        <w:t xml:space="preserve"> </w:t>
      </w:r>
      <w:r w:rsidRPr="002E0FC8">
        <w:rPr>
          <w:rFonts w:ascii="David" w:hAnsi="David" w:cs="David"/>
          <w:sz w:val="24"/>
          <w:szCs w:val="24"/>
          <w:rtl/>
          <w:lang w:bidi="he-IL"/>
        </w:rPr>
        <w:t>לאורך</w:t>
      </w:r>
      <w:r w:rsidRPr="002E0FC8">
        <w:rPr>
          <w:rFonts w:ascii="David" w:hAnsi="David" w:cs="David"/>
          <w:sz w:val="24"/>
          <w:szCs w:val="24"/>
          <w:rtl/>
        </w:rPr>
        <w:t xml:space="preserve"> </w:t>
      </w:r>
      <w:r w:rsidRPr="002E0FC8">
        <w:rPr>
          <w:rFonts w:ascii="David" w:hAnsi="David" w:cs="David"/>
          <w:sz w:val="24"/>
          <w:szCs w:val="24"/>
          <w:rtl/>
          <w:lang w:bidi="he-IL"/>
        </w:rPr>
        <w:t>העבודה</w:t>
      </w:r>
      <w:r w:rsidRPr="002E0FC8">
        <w:rPr>
          <w:rFonts w:ascii="David" w:hAnsi="David" w:cs="David"/>
          <w:sz w:val="24"/>
          <w:szCs w:val="24"/>
          <w:rtl/>
        </w:rPr>
        <w:t xml:space="preserve">. </w:t>
      </w: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הסוגיות</w:t>
      </w:r>
      <w:r w:rsidRPr="002E0FC8">
        <w:rPr>
          <w:rFonts w:ascii="David" w:hAnsi="David" w:cs="David"/>
          <w:sz w:val="24"/>
          <w:szCs w:val="24"/>
          <w:rtl/>
        </w:rPr>
        <w:t xml:space="preserve"> </w:t>
      </w:r>
      <w:r w:rsidRPr="002E0FC8">
        <w:rPr>
          <w:rFonts w:ascii="David" w:hAnsi="David" w:cs="David"/>
          <w:sz w:val="24"/>
          <w:szCs w:val="24"/>
          <w:rtl/>
          <w:lang w:bidi="he-IL"/>
        </w:rPr>
        <w:t>הרבות</w:t>
      </w:r>
      <w:r w:rsidRPr="002E0FC8">
        <w:rPr>
          <w:rFonts w:ascii="David" w:hAnsi="David" w:cs="David"/>
          <w:sz w:val="24"/>
          <w:szCs w:val="24"/>
          <w:rtl/>
        </w:rPr>
        <w:t xml:space="preserve"> </w:t>
      </w:r>
      <w:r w:rsidRPr="002E0FC8">
        <w:rPr>
          <w:rFonts w:ascii="David" w:hAnsi="David" w:cs="David"/>
          <w:sz w:val="24"/>
          <w:szCs w:val="24"/>
          <w:rtl/>
          <w:lang w:bidi="he-IL"/>
        </w:rPr>
        <w:t>שנדונו</w:t>
      </w:r>
      <w:r w:rsidRPr="002E0FC8">
        <w:rPr>
          <w:rFonts w:ascii="David" w:hAnsi="David" w:cs="David"/>
          <w:sz w:val="24"/>
          <w:szCs w:val="24"/>
          <w:rtl/>
        </w:rPr>
        <w:t xml:space="preserve"> </w:t>
      </w:r>
      <w:r w:rsidRPr="002E0FC8">
        <w:rPr>
          <w:rFonts w:ascii="David" w:hAnsi="David" w:cs="David"/>
          <w:sz w:val="24"/>
          <w:szCs w:val="24"/>
          <w:rtl/>
          <w:lang w:bidi="he-IL"/>
        </w:rPr>
        <w:t>במאמרים</w:t>
      </w:r>
      <w:r w:rsidRPr="002E0FC8">
        <w:rPr>
          <w:rFonts w:ascii="David" w:hAnsi="David" w:cs="David"/>
          <w:sz w:val="24"/>
          <w:szCs w:val="24"/>
          <w:rtl/>
        </w:rPr>
        <w:t xml:space="preserve"> </w:t>
      </w:r>
      <w:r w:rsidRPr="002E0FC8">
        <w:rPr>
          <w:rFonts w:ascii="David" w:hAnsi="David" w:cs="David"/>
          <w:sz w:val="24"/>
          <w:szCs w:val="24"/>
          <w:rtl/>
          <w:lang w:bidi="he-IL"/>
        </w:rPr>
        <w:t>שהוצגו</w:t>
      </w:r>
      <w:r w:rsidRPr="002E0FC8">
        <w:rPr>
          <w:rFonts w:ascii="David" w:hAnsi="David" w:cs="David"/>
          <w:sz w:val="24"/>
          <w:szCs w:val="24"/>
          <w:rtl/>
        </w:rPr>
        <w:t xml:space="preserve"> </w:t>
      </w:r>
      <w:r w:rsidRPr="002E0FC8">
        <w:rPr>
          <w:rFonts w:ascii="David" w:hAnsi="David" w:cs="David"/>
          <w:sz w:val="24"/>
          <w:szCs w:val="24"/>
          <w:rtl/>
          <w:lang w:bidi="he-IL"/>
        </w:rPr>
        <w:t>לעיל</w:t>
      </w:r>
      <w:r w:rsidRPr="002E0FC8">
        <w:rPr>
          <w:rFonts w:ascii="David" w:hAnsi="David" w:cs="David"/>
          <w:sz w:val="24"/>
          <w:szCs w:val="24"/>
          <w:rtl/>
        </w:rPr>
        <w:t xml:space="preserve">, </w:t>
      </w:r>
      <w:r w:rsidRPr="002E0FC8">
        <w:rPr>
          <w:rFonts w:ascii="David" w:hAnsi="David" w:cs="David"/>
          <w:sz w:val="24"/>
          <w:szCs w:val="24"/>
          <w:rtl/>
          <w:lang w:bidi="he-IL"/>
        </w:rPr>
        <w:t>בחרתי</w:t>
      </w:r>
      <w:r w:rsidRPr="002E0FC8">
        <w:rPr>
          <w:rFonts w:ascii="David" w:hAnsi="David" w:cs="David"/>
          <w:sz w:val="24"/>
          <w:szCs w:val="24"/>
          <w:rtl/>
        </w:rPr>
        <w:t xml:space="preserve"> </w:t>
      </w:r>
      <w:r w:rsidRPr="002E0FC8">
        <w:rPr>
          <w:rFonts w:ascii="David" w:hAnsi="David" w:cs="David"/>
          <w:sz w:val="24"/>
          <w:szCs w:val="24"/>
          <w:rtl/>
          <w:lang w:bidi="he-IL"/>
        </w:rPr>
        <w:t>לדון</w:t>
      </w:r>
      <w:r w:rsidRPr="002E0FC8">
        <w:rPr>
          <w:rFonts w:ascii="David" w:hAnsi="David" w:cs="David"/>
          <w:sz w:val="24"/>
          <w:szCs w:val="24"/>
          <w:rtl/>
        </w:rPr>
        <w:t xml:space="preserve"> </w:t>
      </w: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היבטים</w:t>
      </w:r>
      <w:r w:rsidRPr="002E0FC8">
        <w:rPr>
          <w:rFonts w:ascii="David" w:hAnsi="David" w:cs="David"/>
          <w:sz w:val="24"/>
          <w:szCs w:val="24"/>
          <w:rtl/>
        </w:rPr>
        <w:t xml:space="preserve"> </w:t>
      </w:r>
      <w:r w:rsidRPr="002E0FC8">
        <w:rPr>
          <w:rFonts w:ascii="David" w:hAnsi="David" w:cs="David"/>
          <w:sz w:val="24"/>
          <w:szCs w:val="24"/>
          <w:rtl/>
          <w:lang w:bidi="he-IL"/>
        </w:rPr>
        <w:t>מרכזיים</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ארבעת</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והפרופיל</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נושאים</w:t>
      </w:r>
      <w:r w:rsidRPr="002E0FC8">
        <w:rPr>
          <w:rFonts w:ascii="David" w:hAnsi="David" w:cs="David"/>
          <w:sz w:val="24"/>
          <w:szCs w:val="24"/>
          <w:rtl/>
        </w:rPr>
        <w:t xml:space="preserve"> </w:t>
      </w:r>
      <w:r w:rsidRPr="002E0FC8">
        <w:rPr>
          <w:rFonts w:ascii="David" w:hAnsi="David" w:cs="David"/>
          <w:sz w:val="24"/>
          <w:szCs w:val="24"/>
          <w:rtl/>
          <w:lang w:bidi="he-IL"/>
        </w:rPr>
        <w:t>המעלים</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אתיות</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ובקרת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מהמשפטים</w:t>
      </w:r>
      <w:r w:rsidRPr="002E0FC8">
        <w:rPr>
          <w:rFonts w:ascii="David" w:hAnsi="David" w:cs="David"/>
          <w:sz w:val="24"/>
          <w:szCs w:val="24"/>
          <w:rtl/>
        </w:rPr>
        <w:t xml:space="preserve">. </w:t>
      </w:r>
    </w:p>
    <w:p w14:paraId="62161235" w14:textId="77777777" w:rsidR="0093042D" w:rsidRPr="002E0FC8" w:rsidRDefault="0093042D" w:rsidP="0093042D">
      <w:pPr>
        <w:spacing w:line="360" w:lineRule="auto"/>
        <w:jc w:val="both"/>
        <w:rPr>
          <w:rFonts w:ascii="David" w:hAnsi="David" w:cs="David"/>
          <w:b/>
          <w:bCs/>
          <w:sz w:val="24"/>
          <w:szCs w:val="24"/>
          <w:rtl/>
          <w:lang w:val="ru-RU"/>
        </w:rPr>
      </w:pPr>
      <w:r w:rsidRPr="002E0FC8">
        <w:rPr>
          <w:rFonts w:ascii="David" w:hAnsi="David" w:cs="David"/>
          <w:b/>
          <w:bCs/>
          <w:sz w:val="24"/>
          <w:szCs w:val="24"/>
          <w:rtl/>
          <w:lang w:val="ru-RU" w:bidi="he-IL"/>
        </w:rPr>
        <w:t>גיוס</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המתורגמנים</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והפרופיל</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שלהם</w:t>
      </w:r>
    </w:p>
    <w:p w14:paraId="03C5765D" w14:textId="7777777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בתקופת</w:t>
      </w:r>
      <w:r w:rsidRPr="002E0FC8">
        <w:rPr>
          <w:rFonts w:ascii="David" w:hAnsi="David" w:cs="David"/>
          <w:sz w:val="24"/>
          <w:szCs w:val="24"/>
          <w:rtl/>
        </w:rPr>
        <w:t xml:space="preserve"> </w:t>
      </w:r>
      <w:r w:rsidRPr="002E0FC8">
        <w:rPr>
          <w:rFonts w:ascii="David" w:hAnsi="David" w:cs="David"/>
          <w:sz w:val="24"/>
          <w:szCs w:val="24"/>
          <w:rtl/>
          <w:lang w:bidi="he-IL"/>
        </w:rPr>
        <w:t>הגיוס</w:t>
      </w:r>
      <w:r w:rsidRPr="002E0FC8">
        <w:rPr>
          <w:rFonts w:ascii="David" w:hAnsi="David" w:cs="David"/>
          <w:sz w:val="24"/>
          <w:szCs w:val="24"/>
          <w:rtl/>
        </w:rPr>
        <w:t xml:space="preserve"> </w:t>
      </w:r>
      <w:r w:rsidRPr="002E0FC8">
        <w:rPr>
          <w:rFonts w:ascii="David" w:hAnsi="David" w:cs="David"/>
          <w:sz w:val="24"/>
          <w:szCs w:val="24"/>
          <w:rtl/>
          <w:lang w:bidi="he-IL"/>
        </w:rPr>
        <w:t>ל</w:t>
      </w:r>
      <w:r w:rsidRPr="002E0FC8">
        <w:rPr>
          <w:rFonts w:ascii="David" w:hAnsi="David" w:cs="David"/>
          <w:b/>
          <w:bCs/>
          <w:sz w:val="24"/>
          <w:szCs w:val="24"/>
          <w:rtl/>
          <w:lang w:bidi="he-IL"/>
        </w:rPr>
        <w:t>משפטי</w:t>
      </w:r>
      <w:r w:rsidRPr="002E0FC8">
        <w:rPr>
          <w:rFonts w:ascii="David" w:hAnsi="David" w:cs="David"/>
          <w:b/>
          <w:bCs/>
          <w:sz w:val="24"/>
          <w:szCs w:val="24"/>
          <w:rtl/>
        </w:rPr>
        <w:t xml:space="preserve"> </w:t>
      </w:r>
      <w:r w:rsidRPr="002E0FC8">
        <w:rPr>
          <w:rFonts w:ascii="David" w:hAnsi="David" w:cs="David"/>
          <w:b/>
          <w:bCs/>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מתורגמני</w:t>
      </w:r>
      <w:r w:rsidRPr="002E0FC8">
        <w:rPr>
          <w:rFonts w:ascii="David" w:hAnsi="David" w:cs="David"/>
          <w:sz w:val="24"/>
          <w:szCs w:val="24"/>
          <w:rtl/>
        </w:rPr>
        <w:t xml:space="preserve"> </w:t>
      </w:r>
      <w:r w:rsidRPr="002E0FC8">
        <w:rPr>
          <w:rFonts w:ascii="David" w:hAnsi="David" w:cs="David"/>
          <w:sz w:val="24"/>
          <w:szCs w:val="24"/>
          <w:rtl/>
          <w:lang w:bidi="he-IL"/>
        </w:rPr>
        <w:t>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ולבטח</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כאלה</w:t>
      </w:r>
      <w:r w:rsidRPr="002E0FC8">
        <w:rPr>
          <w:rFonts w:ascii="David" w:hAnsi="David" w:cs="David"/>
          <w:sz w:val="24"/>
          <w:szCs w:val="24"/>
          <w:rtl/>
        </w:rPr>
        <w:t xml:space="preserve"> </w:t>
      </w:r>
      <w:r w:rsidRPr="002E0FC8">
        <w:rPr>
          <w:rFonts w:ascii="David" w:hAnsi="David" w:cs="David"/>
          <w:sz w:val="24"/>
          <w:szCs w:val="24"/>
          <w:rtl/>
          <w:lang w:bidi="he-IL"/>
        </w:rPr>
        <w:t>שהתנסו</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קושי</w:t>
      </w:r>
      <w:r w:rsidRPr="002E0FC8">
        <w:rPr>
          <w:rFonts w:ascii="David" w:hAnsi="David" w:cs="David"/>
          <w:sz w:val="24"/>
          <w:szCs w:val="24"/>
          <w:rtl/>
        </w:rPr>
        <w:t xml:space="preserve"> </w:t>
      </w:r>
      <w:r w:rsidRPr="002E0FC8">
        <w:rPr>
          <w:rFonts w:ascii="David" w:hAnsi="David" w:cs="David"/>
          <w:sz w:val="24"/>
          <w:szCs w:val="24"/>
          <w:rtl/>
          <w:lang w:bidi="he-IL"/>
        </w:rPr>
        <w:t>לגייס</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מתאימים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פליטים</w:t>
      </w:r>
      <w:r w:rsidRPr="002E0FC8">
        <w:rPr>
          <w:rFonts w:ascii="David" w:hAnsi="David" w:cs="David"/>
          <w:sz w:val="24"/>
          <w:szCs w:val="24"/>
          <w:rtl/>
        </w:rPr>
        <w:t xml:space="preserve"> </w:t>
      </w:r>
      <w:r w:rsidRPr="002E0FC8">
        <w:rPr>
          <w:rFonts w:ascii="David" w:hAnsi="David" w:cs="David"/>
          <w:sz w:val="24"/>
          <w:szCs w:val="24"/>
          <w:rtl/>
          <w:lang w:bidi="he-IL"/>
        </w:rPr>
        <w:t>וניצולי</w:t>
      </w:r>
      <w:r w:rsidRPr="002E0FC8">
        <w:rPr>
          <w:rFonts w:ascii="David" w:hAnsi="David" w:cs="David"/>
          <w:sz w:val="24"/>
          <w:szCs w:val="24"/>
          <w:rtl/>
        </w:rPr>
        <w:t xml:space="preserve"> </w:t>
      </w:r>
      <w:r w:rsidRPr="002E0FC8">
        <w:rPr>
          <w:rFonts w:ascii="David" w:hAnsi="David" w:cs="David"/>
          <w:sz w:val="24"/>
          <w:szCs w:val="24"/>
          <w:rtl/>
          <w:lang w:bidi="he-IL"/>
        </w:rPr>
        <w:t>מחנות</w:t>
      </w:r>
      <w:r w:rsidRPr="002E0FC8">
        <w:rPr>
          <w:rFonts w:ascii="David" w:hAnsi="David" w:cs="David"/>
          <w:sz w:val="24"/>
          <w:szCs w:val="24"/>
          <w:rtl/>
        </w:rPr>
        <w:t xml:space="preserve"> </w:t>
      </w:r>
      <w:r w:rsidRPr="002E0FC8">
        <w:rPr>
          <w:rFonts w:ascii="David" w:hAnsi="David" w:cs="David"/>
          <w:sz w:val="24"/>
          <w:szCs w:val="24"/>
          <w:rtl/>
          <w:lang w:bidi="he-IL"/>
        </w:rPr>
        <w:t>ריכוז</w:t>
      </w:r>
      <w:r w:rsidRPr="002E0FC8">
        <w:rPr>
          <w:rFonts w:ascii="David" w:hAnsi="David" w:cs="David"/>
          <w:sz w:val="24"/>
          <w:szCs w:val="24"/>
          <w:rtl/>
        </w:rPr>
        <w:t xml:space="preserve">, </w:t>
      </w:r>
      <w:r w:rsidRPr="002E0FC8">
        <w:rPr>
          <w:rFonts w:ascii="David" w:hAnsi="David" w:cs="David"/>
          <w:sz w:val="24"/>
          <w:szCs w:val="24"/>
          <w:rtl/>
          <w:lang w:bidi="he-IL"/>
        </w:rPr>
        <w:t>והתנאי</w:t>
      </w:r>
      <w:r w:rsidRPr="002E0FC8">
        <w:rPr>
          <w:rFonts w:ascii="David" w:hAnsi="David" w:cs="David"/>
          <w:sz w:val="24"/>
          <w:szCs w:val="24"/>
          <w:rtl/>
        </w:rPr>
        <w:t xml:space="preserve"> </w:t>
      </w:r>
      <w:r w:rsidRPr="002E0FC8">
        <w:rPr>
          <w:rFonts w:ascii="David" w:hAnsi="David" w:cs="David"/>
          <w:sz w:val="24"/>
          <w:szCs w:val="24"/>
          <w:rtl/>
          <w:lang w:bidi="he-IL"/>
        </w:rPr>
        <w:t>הבסיסי</w:t>
      </w:r>
      <w:r w:rsidRPr="002E0FC8">
        <w:rPr>
          <w:rFonts w:ascii="David" w:hAnsi="David" w:cs="David"/>
          <w:sz w:val="24"/>
          <w:szCs w:val="24"/>
          <w:rtl/>
        </w:rPr>
        <w:t xml:space="preserve"> </w:t>
      </w:r>
      <w:r w:rsidRPr="002E0FC8">
        <w:rPr>
          <w:rFonts w:ascii="David" w:hAnsi="David" w:cs="David"/>
          <w:sz w:val="24"/>
          <w:szCs w:val="24"/>
          <w:rtl/>
          <w:lang w:bidi="he-IL"/>
        </w:rPr>
        <w:t>לגיוסם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שליטה</w:t>
      </w:r>
      <w:r w:rsidRPr="002E0FC8">
        <w:rPr>
          <w:rFonts w:ascii="David" w:hAnsi="David" w:cs="David"/>
          <w:sz w:val="24"/>
          <w:szCs w:val="24"/>
          <w:rtl/>
        </w:rPr>
        <w:t xml:space="preserve"> </w:t>
      </w:r>
      <w:r w:rsidRPr="002E0FC8">
        <w:rPr>
          <w:rFonts w:ascii="David" w:hAnsi="David" w:cs="David"/>
          <w:sz w:val="24"/>
          <w:szCs w:val="24"/>
          <w:rtl/>
          <w:lang w:bidi="he-IL"/>
        </w:rPr>
        <w:t>לפחות</w:t>
      </w:r>
      <w:r w:rsidRPr="002E0FC8">
        <w:rPr>
          <w:rFonts w:ascii="David" w:hAnsi="David" w:cs="David"/>
          <w:sz w:val="24"/>
          <w:szCs w:val="24"/>
          <w:rtl/>
        </w:rPr>
        <w:t xml:space="preserve"> </w:t>
      </w:r>
      <w:r w:rsidRPr="002E0FC8">
        <w:rPr>
          <w:rFonts w:ascii="David" w:hAnsi="David" w:cs="David"/>
          <w:sz w:val="24"/>
          <w:szCs w:val="24"/>
          <w:rtl/>
          <w:lang w:bidi="he-IL"/>
        </w:rPr>
        <w:t>בשתי</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שנדרשו</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התאמתם</w:t>
      </w:r>
      <w:r w:rsidRPr="002E0FC8">
        <w:rPr>
          <w:rFonts w:ascii="David" w:hAnsi="David" w:cs="David"/>
          <w:sz w:val="24"/>
          <w:szCs w:val="24"/>
          <w:rtl/>
        </w:rPr>
        <w:t xml:space="preserve"> </w:t>
      </w:r>
      <w:r w:rsidRPr="002E0FC8">
        <w:rPr>
          <w:rFonts w:ascii="David" w:hAnsi="David" w:cs="David"/>
          <w:sz w:val="24"/>
          <w:szCs w:val="24"/>
          <w:rtl/>
          <w:lang w:bidi="he-IL"/>
        </w:rPr>
        <w:t>לתפקיד</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חשש</w:t>
      </w:r>
      <w:r w:rsidRPr="002E0FC8">
        <w:rPr>
          <w:rFonts w:ascii="David" w:hAnsi="David" w:cs="David"/>
          <w:sz w:val="24"/>
          <w:szCs w:val="24"/>
          <w:rtl/>
        </w:rPr>
        <w:t xml:space="preserve"> </w:t>
      </w:r>
      <w:r w:rsidRPr="002E0FC8">
        <w:rPr>
          <w:rFonts w:ascii="David" w:hAnsi="David" w:cs="David"/>
          <w:sz w:val="24"/>
          <w:szCs w:val="24"/>
          <w:rtl/>
          <w:lang w:bidi="he-IL"/>
        </w:rPr>
        <w:t>שהרקע</w:t>
      </w:r>
      <w:r w:rsidRPr="002E0FC8">
        <w:rPr>
          <w:rFonts w:ascii="David" w:hAnsi="David" w:cs="David"/>
          <w:sz w:val="24"/>
          <w:szCs w:val="24"/>
          <w:rtl/>
        </w:rPr>
        <w:t xml:space="preserve"> </w:t>
      </w:r>
      <w:r w:rsidRPr="002E0FC8">
        <w:rPr>
          <w:rFonts w:ascii="David" w:hAnsi="David" w:cs="David"/>
          <w:sz w:val="24"/>
          <w:szCs w:val="24"/>
          <w:rtl/>
          <w:lang w:bidi="he-IL"/>
        </w:rPr>
        <w:t>האישי</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כקורבנות</w:t>
      </w:r>
      <w:r w:rsidRPr="002E0FC8">
        <w:rPr>
          <w:rFonts w:ascii="David" w:hAnsi="David" w:cs="David"/>
          <w:sz w:val="24"/>
          <w:szCs w:val="24"/>
          <w:rtl/>
        </w:rPr>
        <w:t xml:space="preserve"> </w:t>
      </w:r>
      <w:r w:rsidRPr="002E0FC8">
        <w:rPr>
          <w:rFonts w:ascii="David" w:hAnsi="David" w:cs="David"/>
          <w:sz w:val="24"/>
          <w:szCs w:val="24"/>
          <w:rtl/>
          <w:lang w:bidi="he-IL"/>
        </w:rPr>
        <w:t>ישירים</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עקיפים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המלחמה</w:t>
      </w:r>
      <w:r w:rsidRPr="002E0FC8">
        <w:rPr>
          <w:rFonts w:ascii="David" w:hAnsi="David" w:cs="David"/>
          <w:sz w:val="24"/>
          <w:szCs w:val="24"/>
          <w:rtl/>
        </w:rPr>
        <w:t xml:space="preserve"> </w:t>
      </w:r>
      <w:r w:rsidRPr="002E0FC8">
        <w:rPr>
          <w:rFonts w:ascii="David" w:hAnsi="David" w:cs="David"/>
          <w:sz w:val="24"/>
          <w:szCs w:val="24"/>
          <w:rtl/>
          <w:lang w:bidi="he-IL"/>
        </w:rPr>
        <w:t>ישפיע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הניטרליות</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נקרעו</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נאמנותם</w:t>
      </w:r>
      <w:r w:rsidRPr="002E0FC8">
        <w:rPr>
          <w:rFonts w:ascii="David" w:hAnsi="David" w:cs="David"/>
          <w:sz w:val="24"/>
          <w:szCs w:val="24"/>
          <w:rtl/>
        </w:rPr>
        <w:t xml:space="preserve"> </w:t>
      </w:r>
      <w:r w:rsidRPr="002E0FC8">
        <w:rPr>
          <w:rFonts w:ascii="David" w:hAnsi="David" w:cs="David"/>
          <w:sz w:val="24"/>
          <w:szCs w:val="24"/>
          <w:rtl/>
          <w:lang w:bidi="he-IL"/>
        </w:rPr>
        <w:t>לשבועה</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מדויק</w:t>
      </w:r>
      <w:r w:rsidRPr="002E0FC8">
        <w:rPr>
          <w:rFonts w:ascii="David" w:hAnsi="David" w:cs="David"/>
          <w:sz w:val="24"/>
          <w:szCs w:val="24"/>
          <w:rtl/>
        </w:rPr>
        <w:t xml:space="preserve"> </w:t>
      </w:r>
      <w:r w:rsidRPr="002E0FC8">
        <w:rPr>
          <w:rFonts w:ascii="David" w:hAnsi="David" w:cs="David"/>
          <w:sz w:val="24"/>
          <w:szCs w:val="24"/>
          <w:rtl/>
          <w:lang w:bidi="he-IL"/>
        </w:rPr>
        <w:t>לבין</w:t>
      </w:r>
      <w:r w:rsidRPr="002E0FC8">
        <w:rPr>
          <w:rFonts w:ascii="David" w:hAnsi="David" w:cs="David"/>
          <w:sz w:val="24"/>
          <w:szCs w:val="24"/>
          <w:rtl/>
        </w:rPr>
        <w:t xml:space="preserve"> </w:t>
      </w:r>
      <w:r w:rsidRPr="002E0FC8">
        <w:rPr>
          <w:rFonts w:ascii="David" w:hAnsi="David" w:cs="David"/>
          <w:sz w:val="24"/>
          <w:szCs w:val="24"/>
          <w:rtl/>
          <w:lang w:bidi="he-IL"/>
        </w:rPr>
        <w:t>הכנסת</w:t>
      </w:r>
      <w:r w:rsidRPr="002E0FC8">
        <w:rPr>
          <w:rFonts w:ascii="David" w:hAnsi="David" w:cs="David"/>
          <w:sz w:val="24"/>
          <w:szCs w:val="24"/>
          <w:rtl/>
        </w:rPr>
        <w:t xml:space="preserve"> </w:t>
      </w:r>
      <w:r w:rsidRPr="002E0FC8">
        <w:rPr>
          <w:rFonts w:ascii="David" w:hAnsi="David" w:cs="David"/>
          <w:sz w:val="24"/>
          <w:szCs w:val="24"/>
          <w:rtl/>
          <w:lang w:bidi="he-IL"/>
        </w:rPr>
        <w:t>הזיכרון</w:t>
      </w:r>
      <w:r w:rsidRPr="002E0FC8">
        <w:rPr>
          <w:rFonts w:ascii="David" w:hAnsi="David" w:cs="David"/>
          <w:sz w:val="24"/>
          <w:szCs w:val="24"/>
          <w:rtl/>
        </w:rPr>
        <w:t xml:space="preserve"> </w:t>
      </w:r>
      <w:r w:rsidRPr="002E0FC8">
        <w:rPr>
          <w:rFonts w:ascii="David" w:hAnsi="David" w:cs="David"/>
          <w:sz w:val="24"/>
          <w:szCs w:val="24"/>
          <w:rtl/>
          <w:lang w:bidi="he-IL"/>
        </w:rPr>
        <w:t>האישי</w:t>
      </w:r>
      <w:r w:rsidRPr="002E0FC8">
        <w:rPr>
          <w:rFonts w:ascii="David" w:hAnsi="David" w:cs="David"/>
          <w:sz w:val="24"/>
          <w:szCs w:val="24"/>
          <w:rtl/>
        </w:rPr>
        <w:t xml:space="preserve"> </w:t>
      </w:r>
      <w:r w:rsidRPr="002E0FC8">
        <w:rPr>
          <w:rFonts w:ascii="David" w:hAnsi="David" w:cs="David"/>
          <w:sz w:val="24"/>
          <w:szCs w:val="24"/>
          <w:rtl/>
          <w:lang w:bidi="he-IL"/>
        </w:rPr>
        <w:t>הכואב</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שלעיתים</w:t>
      </w:r>
      <w:r w:rsidRPr="002E0FC8">
        <w:rPr>
          <w:rFonts w:ascii="David" w:hAnsi="David" w:cs="David"/>
          <w:sz w:val="24"/>
          <w:szCs w:val="24"/>
          <w:rtl/>
        </w:rPr>
        <w:t xml:space="preserve"> </w:t>
      </w:r>
      <w:r w:rsidRPr="002E0FC8">
        <w:rPr>
          <w:rFonts w:ascii="David" w:hAnsi="David" w:cs="David"/>
          <w:sz w:val="24"/>
          <w:szCs w:val="24"/>
          <w:rtl/>
          <w:lang w:bidi="he-IL"/>
        </w:rPr>
        <w:t>השפיע</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וחלק</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הוחלפו</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כפועל</w:t>
      </w:r>
      <w:r w:rsidRPr="002E0FC8">
        <w:rPr>
          <w:rFonts w:ascii="David" w:hAnsi="David" w:cs="David"/>
          <w:sz w:val="24"/>
          <w:szCs w:val="24"/>
          <w:rtl/>
        </w:rPr>
        <w:t xml:space="preserve"> </w:t>
      </w:r>
      <w:r w:rsidRPr="002E0FC8">
        <w:rPr>
          <w:rFonts w:ascii="David" w:hAnsi="David" w:cs="David"/>
          <w:sz w:val="24"/>
          <w:szCs w:val="24"/>
          <w:rtl/>
          <w:lang w:bidi="he-IL"/>
        </w:rPr>
        <w:t>יוצא</w:t>
      </w:r>
      <w:r w:rsidRPr="002E0FC8">
        <w:rPr>
          <w:rFonts w:ascii="David" w:hAnsi="David" w:cs="David"/>
          <w:sz w:val="24"/>
          <w:szCs w:val="24"/>
          <w:rtl/>
        </w:rPr>
        <w:t xml:space="preserve"> </w:t>
      </w:r>
      <w:r w:rsidRPr="002E0FC8">
        <w:rPr>
          <w:rFonts w:ascii="David" w:hAnsi="David" w:cs="David"/>
          <w:sz w:val="24"/>
          <w:szCs w:val="24"/>
          <w:rtl/>
          <w:lang w:bidi="he-IL"/>
        </w:rPr>
        <w:t>מכך</w:t>
      </w:r>
      <w:r w:rsidRPr="002E0FC8">
        <w:rPr>
          <w:rFonts w:ascii="David" w:hAnsi="David" w:cs="David"/>
          <w:sz w:val="24"/>
          <w:szCs w:val="24"/>
          <w:rtl/>
        </w:rPr>
        <w:t xml:space="preserve"> </w:t>
      </w:r>
      <w:r w:rsidRPr="002E0FC8">
        <w:rPr>
          <w:rFonts w:ascii="David" w:hAnsi="David" w:cs="David"/>
          <w:sz w:val="24"/>
          <w:szCs w:val="24"/>
          <w:rtl/>
          <w:lang w:bidi="he-IL"/>
        </w:rPr>
        <w:t>שרוב</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חדשים</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במקצוע</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נאלצו</w:t>
      </w:r>
      <w:r w:rsidRPr="002E0FC8">
        <w:rPr>
          <w:rFonts w:ascii="David" w:hAnsi="David" w:cs="David"/>
          <w:sz w:val="24"/>
          <w:szCs w:val="24"/>
          <w:rtl/>
        </w:rPr>
        <w:t xml:space="preserve"> </w:t>
      </w:r>
      <w:r w:rsidRPr="002E0FC8">
        <w:rPr>
          <w:rFonts w:ascii="David" w:hAnsi="David" w:cs="David"/>
          <w:sz w:val="24"/>
          <w:szCs w:val="24"/>
          <w:rtl/>
          <w:lang w:bidi="he-IL"/>
        </w:rPr>
        <w:t>להתמודד</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שהשפיעו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ביצוע</w:t>
      </w:r>
      <w:r w:rsidRPr="002E0FC8">
        <w:rPr>
          <w:rFonts w:ascii="David" w:hAnsi="David" w:cs="David"/>
          <w:sz w:val="24"/>
          <w:szCs w:val="24"/>
          <w:rtl/>
        </w:rPr>
        <w:t xml:space="preserve"> </w:t>
      </w:r>
      <w:r w:rsidRPr="002E0FC8">
        <w:rPr>
          <w:rFonts w:ascii="David" w:hAnsi="David" w:cs="David"/>
          <w:sz w:val="24"/>
          <w:szCs w:val="24"/>
          <w:rtl/>
          <w:lang w:bidi="he-IL"/>
        </w:rPr>
        <w:t>עבודתם</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אתגרים</w:t>
      </w:r>
      <w:r w:rsidRPr="002E0FC8">
        <w:rPr>
          <w:rFonts w:ascii="David" w:hAnsi="David" w:cs="David"/>
          <w:sz w:val="24"/>
          <w:szCs w:val="24"/>
          <w:rtl/>
        </w:rPr>
        <w:t xml:space="preserve"> </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ורגשיים</w:t>
      </w:r>
      <w:r w:rsidRPr="002E0FC8">
        <w:rPr>
          <w:rFonts w:ascii="David" w:hAnsi="David" w:cs="David"/>
          <w:sz w:val="24"/>
          <w:szCs w:val="24"/>
          <w:rtl/>
        </w:rPr>
        <w:t xml:space="preserve"> </w:t>
      </w:r>
      <w:r w:rsidRPr="002E0FC8">
        <w:rPr>
          <w:rFonts w:ascii="David" w:hAnsi="David" w:cs="David"/>
          <w:sz w:val="24"/>
          <w:szCs w:val="24"/>
          <w:rtl/>
          <w:lang w:bidi="he-IL"/>
        </w:rPr>
        <w:t>שהוזכרו</w:t>
      </w:r>
      <w:r w:rsidRPr="002E0FC8">
        <w:rPr>
          <w:rFonts w:ascii="David" w:hAnsi="David" w:cs="David"/>
          <w:sz w:val="24"/>
          <w:szCs w:val="24"/>
          <w:rtl/>
        </w:rPr>
        <w:t xml:space="preserve"> </w:t>
      </w:r>
      <w:r w:rsidRPr="002E0FC8">
        <w:rPr>
          <w:rFonts w:ascii="David" w:hAnsi="David" w:cs="David"/>
          <w:sz w:val="24"/>
          <w:szCs w:val="24"/>
          <w:rtl/>
          <w:lang w:bidi="he-IL"/>
        </w:rPr>
        <w:t>בהצגת</w:t>
      </w:r>
      <w:r w:rsidRPr="002E0FC8">
        <w:rPr>
          <w:rFonts w:ascii="David" w:hAnsi="David" w:cs="David"/>
          <w:sz w:val="24"/>
          <w:szCs w:val="24"/>
          <w:rtl/>
        </w:rPr>
        <w:t xml:space="preserve"> </w:t>
      </w:r>
      <w:r w:rsidRPr="002E0FC8">
        <w:rPr>
          <w:rFonts w:ascii="David" w:hAnsi="David" w:cs="David"/>
          <w:sz w:val="24"/>
          <w:szCs w:val="24"/>
          <w:rtl/>
          <w:lang w:bidi="he-IL"/>
        </w:rPr>
        <w:t>המאמר</w:t>
      </w:r>
      <w:r w:rsidRPr="002E0FC8">
        <w:rPr>
          <w:rFonts w:ascii="David" w:hAnsi="David" w:cs="David"/>
          <w:sz w:val="24"/>
          <w:szCs w:val="24"/>
          <w:rtl/>
        </w:rPr>
        <w:t xml:space="preserve"> </w:t>
      </w:r>
      <w:r w:rsidRPr="002E0FC8">
        <w:rPr>
          <w:rFonts w:ascii="David" w:hAnsi="David" w:cs="David"/>
          <w:sz w:val="24"/>
          <w:szCs w:val="24"/>
          <w:rtl/>
          <w:lang w:bidi="he-IL"/>
        </w:rPr>
        <w:t>הראשון</w:t>
      </w:r>
      <w:r w:rsidRPr="002E0FC8">
        <w:rPr>
          <w:rFonts w:ascii="David" w:hAnsi="David" w:cs="David"/>
          <w:sz w:val="24"/>
          <w:szCs w:val="24"/>
          <w:rtl/>
        </w:rPr>
        <w:t xml:space="preserve">, </w:t>
      </w:r>
      <w:r w:rsidRPr="002E0FC8">
        <w:rPr>
          <w:rFonts w:ascii="David" w:hAnsi="David" w:cs="David"/>
          <w:sz w:val="24"/>
          <w:szCs w:val="24"/>
          <w:rtl/>
          <w:lang w:bidi="he-IL"/>
        </w:rPr>
        <w:t>שעוסק</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השכלה</w:t>
      </w:r>
      <w:r w:rsidRPr="002E0FC8">
        <w:rPr>
          <w:rFonts w:ascii="David" w:hAnsi="David" w:cs="David"/>
          <w:sz w:val="24"/>
          <w:szCs w:val="24"/>
          <w:rtl/>
        </w:rPr>
        <w:t xml:space="preserve"> </w:t>
      </w:r>
      <w:r w:rsidRPr="002E0FC8">
        <w:rPr>
          <w:rFonts w:ascii="David" w:hAnsi="David" w:cs="David"/>
          <w:sz w:val="24"/>
          <w:szCs w:val="24"/>
          <w:rtl/>
          <w:lang w:bidi="he-IL"/>
        </w:rPr>
        <w:t>פחותה</w:t>
      </w:r>
      <w:r w:rsidRPr="002E0FC8">
        <w:rPr>
          <w:rFonts w:ascii="David" w:hAnsi="David" w:cs="David"/>
          <w:sz w:val="24"/>
          <w:szCs w:val="24"/>
          <w:rtl/>
        </w:rPr>
        <w:t xml:space="preserve"> </w:t>
      </w:r>
      <w:r w:rsidRPr="002E0FC8">
        <w:rPr>
          <w:rFonts w:ascii="David" w:hAnsi="David" w:cs="David"/>
          <w:sz w:val="24"/>
          <w:szCs w:val="24"/>
          <w:rtl/>
          <w:lang w:bidi="he-IL"/>
        </w:rPr>
        <w:t>מזו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שפגע</w:t>
      </w:r>
      <w:r w:rsidRPr="002E0FC8">
        <w:rPr>
          <w:rFonts w:ascii="David" w:hAnsi="David" w:cs="David"/>
          <w:sz w:val="24"/>
          <w:szCs w:val="24"/>
          <w:rtl/>
        </w:rPr>
        <w:t xml:space="preserve"> </w:t>
      </w:r>
      <w:r w:rsidRPr="002E0FC8">
        <w:rPr>
          <w:rFonts w:ascii="David" w:hAnsi="David" w:cs="David"/>
          <w:sz w:val="24"/>
          <w:szCs w:val="24"/>
          <w:rtl/>
          <w:lang w:bidi="he-IL"/>
        </w:rPr>
        <w:t>בחוזקת</w:t>
      </w:r>
      <w:r w:rsidRPr="002E0FC8">
        <w:rPr>
          <w:rFonts w:ascii="David" w:hAnsi="David" w:cs="David"/>
          <w:sz w:val="24"/>
          <w:szCs w:val="24"/>
          <w:rtl/>
        </w:rPr>
        <w:t xml:space="preserve"> </w:t>
      </w:r>
      <w:r w:rsidRPr="002E0FC8">
        <w:rPr>
          <w:rFonts w:ascii="David" w:hAnsi="David" w:cs="David"/>
          <w:sz w:val="24"/>
          <w:szCs w:val="24"/>
          <w:rtl/>
          <w:lang w:bidi="he-IL"/>
        </w:rPr>
        <w:t>העדות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תנאי</w:t>
      </w:r>
      <w:r w:rsidRPr="002E0FC8">
        <w:rPr>
          <w:rFonts w:ascii="David" w:hAnsi="David" w:cs="David"/>
          <w:sz w:val="24"/>
          <w:szCs w:val="24"/>
          <w:rtl/>
        </w:rPr>
        <w:t xml:space="preserve"> </w:t>
      </w:r>
      <w:r w:rsidRPr="002E0FC8">
        <w:rPr>
          <w:rFonts w:ascii="David" w:hAnsi="David" w:cs="David"/>
          <w:sz w:val="24"/>
          <w:szCs w:val="24"/>
          <w:rtl/>
          <w:lang w:bidi="he-IL"/>
        </w:rPr>
        <w:t>ההעסקה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השפיעו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הביצועים</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פערים</w:t>
      </w:r>
      <w:r w:rsidRPr="002E0FC8">
        <w:rPr>
          <w:rFonts w:ascii="David" w:hAnsi="David" w:cs="David"/>
          <w:sz w:val="24"/>
          <w:szCs w:val="24"/>
          <w:rtl/>
        </w:rPr>
        <w:t xml:space="preserve"> </w:t>
      </w:r>
      <w:r w:rsidRPr="002E0FC8">
        <w:rPr>
          <w:rFonts w:ascii="David" w:hAnsi="David" w:cs="David"/>
          <w:sz w:val="24"/>
          <w:szCs w:val="24"/>
          <w:rtl/>
          <w:lang w:bidi="he-IL"/>
        </w:rPr>
        <w:t>בעומס</w:t>
      </w:r>
      <w:r w:rsidRPr="002E0FC8">
        <w:rPr>
          <w:rFonts w:ascii="David" w:hAnsi="David" w:cs="David"/>
          <w:sz w:val="24"/>
          <w:szCs w:val="24"/>
          <w:rtl/>
        </w:rPr>
        <w:t xml:space="preserve"> </w:t>
      </w:r>
      <w:r w:rsidRPr="002E0FC8">
        <w:rPr>
          <w:rFonts w:ascii="David" w:hAnsi="David" w:cs="David"/>
          <w:sz w:val="24"/>
          <w:szCs w:val="24"/>
          <w:rtl/>
          <w:lang w:bidi="he-IL"/>
        </w:rPr>
        <w:t>העבודה</w:t>
      </w:r>
      <w:r w:rsidRPr="002E0FC8">
        <w:rPr>
          <w:rFonts w:ascii="David" w:hAnsi="David" w:cs="David"/>
          <w:sz w:val="24"/>
          <w:szCs w:val="24"/>
          <w:rtl/>
        </w:rPr>
        <w:t xml:space="preserve"> </w:t>
      </w:r>
      <w:r w:rsidRPr="002E0FC8">
        <w:rPr>
          <w:rFonts w:ascii="David" w:hAnsi="David" w:cs="David"/>
          <w:sz w:val="24"/>
          <w:szCs w:val="24"/>
          <w:rtl/>
          <w:lang w:bidi="he-IL"/>
        </w:rPr>
        <w:t>בתאי</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השונים</w:t>
      </w:r>
      <w:r w:rsidRPr="002E0FC8">
        <w:rPr>
          <w:rFonts w:ascii="David" w:hAnsi="David" w:cs="David"/>
          <w:sz w:val="24"/>
          <w:szCs w:val="24"/>
          <w:rtl/>
        </w:rPr>
        <w:t xml:space="preserve">, </w:t>
      </w:r>
      <w:r w:rsidRPr="002E0FC8">
        <w:rPr>
          <w:rFonts w:ascii="David" w:hAnsi="David" w:cs="David"/>
          <w:sz w:val="24"/>
          <w:szCs w:val="24"/>
          <w:rtl/>
          <w:lang w:bidi="he-IL"/>
        </w:rPr>
        <w:t>בהכנסות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כפועל</w:t>
      </w:r>
      <w:r w:rsidRPr="002E0FC8">
        <w:rPr>
          <w:rFonts w:ascii="David" w:hAnsi="David" w:cs="David"/>
          <w:sz w:val="24"/>
          <w:szCs w:val="24"/>
          <w:rtl/>
        </w:rPr>
        <w:t xml:space="preserve"> </w:t>
      </w:r>
      <w:r w:rsidRPr="002E0FC8">
        <w:rPr>
          <w:rFonts w:ascii="David" w:hAnsi="David" w:cs="David"/>
          <w:sz w:val="24"/>
          <w:szCs w:val="24"/>
          <w:rtl/>
          <w:lang w:bidi="he-IL"/>
        </w:rPr>
        <w:t>יוצא</w:t>
      </w:r>
      <w:r w:rsidRPr="002E0FC8">
        <w:rPr>
          <w:rFonts w:ascii="David" w:hAnsi="David" w:cs="David"/>
          <w:sz w:val="24"/>
          <w:szCs w:val="24"/>
          <w:rtl/>
        </w:rPr>
        <w:t xml:space="preserve"> </w:t>
      </w:r>
      <w:r w:rsidRPr="002E0FC8">
        <w:rPr>
          <w:rFonts w:ascii="David" w:hAnsi="David" w:cs="David"/>
          <w:sz w:val="24"/>
          <w:szCs w:val="24"/>
          <w:rtl/>
          <w:lang w:bidi="he-IL"/>
        </w:rPr>
        <w:t>מהחלטות</w:t>
      </w:r>
      <w:r w:rsidRPr="002E0FC8">
        <w:rPr>
          <w:rFonts w:ascii="David" w:hAnsi="David" w:cs="David"/>
          <w:sz w:val="24"/>
          <w:szCs w:val="24"/>
          <w:rtl/>
        </w:rPr>
        <w:t xml:space="preserve"> </w:t>
      </w:r>
      <w:r w:rsidRPr="002E0FC8">
        <w:rPr>
          <w:rFonts w:ascii="David" w:hAnsi="David" w:cs="David"/>
          <w:sz w:val="24"/>
          <w:szCs w:val="24"/>
          <w:rtl/>
          <w:lang w:bidi="he-IL"/>
        </w:rPr>
        <w:t>בעלת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שגייסה</w:t>
      </w:r>
      <w:r w:rsidRPr="002E0FC8">
        <w:rPr>
          <w:rFonts w:ascii="David" w:hAnsi="David" w:cs="David"/>
          <w:sz w:val="24"/>
          <w:szCs w:val="24"/>
          <w:rtl/>
        </w:rPr>
        <w:t xml:space="preserve"> </w:t>
      </w:r>
      <w:r w:rsidRPr="002E0FC8">
        <w:rPr>
          <w:rFonts w:ascii="David" w:hAnsi="David" w:cs="David"/>
          <w:sz w:val="24"/>
          <w:szCs w:val="24"/>
          <w:rtl/>
          <w:lang w:bidi="he-IL"/>
        </w:rPr>
        <w:t>אותם</w:t>
      </w:r>
      <w:r w:rsidRPr="002E0FC8">
        <w:rPr>
          <w:rFonts w:ascii="David" w:hAnsi="David" w:cs="David"/>
          <w:sz w:val="24"/>
          <w:szCs w:val="24"/>
          <w:rtl/>
        </w:rPr>
        <w:t xml:space="preserve"> (</w:t>
      </w:r>
      <w:r w:rsidRPr="002E0FC8">
        <w:rPr>
          <w:rFonts w:ascii="David" w:hAnsi="David" w:cs="David"/>
          <w:sz w:val="24"/>
          <w:szCs w:val="24"/>
        </w:rPr>
        <w:t>Baigorri-Jalón, 2016</w:t>
      </w:r>
      <w:r w:rsidRPr="002E0FC8">
        <w:rPr>
          <w:rFonts w:ascii="David" w:hAnsi="David" w:cs="David"/>
          <w:sz w:val="24"/>
          <w:szCs w:val="24"/>
          <w:rtl/>
        </w:rPr>
        <w:t>).</w:t>
      </w:r>
    </w:p>
    <w:p w14:paraId="495A91F8" w14:textId="7777777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הקושי</w:t>
      </w:r>
      <w:r w:rsidRPr="002E0FC8">
        <w:rPr>
          <w:rFonts w:ascii="David" w:hAnsi="David" w:cs="David"/>
          <w:sz w:val="24"/>
          <w:szCs w:val="24"/>
          <w:rtl/>
        </w:rPr>
        <w:t xml:space="preserve"> </w:t>
      </w:r>
      <w:r w:rsidRPr="002E0FC8">
        <w:rPr>
          <w:rFonts w:ascii="David" w:hAnsi="David" w:cs="David"/>
          <w:sz w:val="24"/>
          <w:szCs w:val="24"/>
          <w:rtl/>
          <w:lang w:bidi="he-IL"/>
        </w:rPr>
        <w:t>בגיוס</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מוכשרים</w:t>
      </w:r>
      <w:r w:rsidRPr="002E0FC8">
        <w:rPr>
          <w:rFonts w:ascii="David" w:hAnsi="David" w:cs="David"/>
          <w:sz w:val="24"/>
          <w:szCs w:val="24"/>
          <w:rtl/>
        </w:rPr>
        <w:t xml:space="preserve"> </w:t>
      </w:r>
      <w:r w:rsidRPr="002E0FC8">
        <w:rPr>
          <w:rFonts w:ascii="David" w:hAnsi="David" w:cs="David"/>
          <w:sz w:val="24"/>
          <w:szCs w:val="24"/>
          <w:rtl/>
          <w:lang w:bidi="he-IL"/>
        </w:rPr>
        <w:t>ובעלי</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אפיין</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b/>
          <w:bCs/>
          <w:sz w:val="24"/>
          <w:szCs w:val="24"/>
          <w:rtl/>
          <w:lang w:bidi="he-IL"/>
        </w:rPr>
        <w:t>משפטי</w:t>
      </w:r>
      <w:r w:rsidRPr="002E0FC8">
        <w:rPr>
          <w:rFonts w:ascii="David" w:hAnsi="David" w:cs="David"/>
          <w:b/>
          <w:bCs/>
          <w:sz w:val="24"/>
          <w:szCs w:val="24"/>
          <w:rtl/>
        </w:rPr>
        <w:t xml:space="preserve"> </w:t>
      </w:r>
      <w:r w:rsidRPr="002E0FC8">
        <w:rPr>
          <w:rFonts w:ascii="David" w:hAnsi="David" w:cs="David"/>
          <w:b/>
          <w:bCs/>
          <w:sz w:val="24"/>
          <w:szCs w:val="24"/>
          <w:rtl/>
          <w:lang w:bidi="he-IL"/>
        </w:rPr>
        <w:t>טוקיו</w:t>
      </w:r>
      <w:r w:rsidRPr="002E0FC8">
        <w:rPr>
          <w:rFonts w:ascii="David" w:hAnsi="David" w:cs="David"/>
          <w:b/>
          <w:bCs/>
          <w:sz w:val="24"/>
          <w:szCs w:val="24"/>
          <w:rtl/>
        </w:rPr>
        <w:t>.</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לבעלות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השולטים</w:t>
      </w:r>
      <w:r w:rsidRPr="002E0FC8">
        <w:rPr>
          <w:rFonts w:ascii="David" w:hAnsi="David" w:cs="David"/>
          <w:sz w:val="24"/>
          <w:szCs w:val="24"/>
          <w:rtl/>
        </w:rPr>
        <w:t xml:space="preserve"> </w:t>
      </w:r>
      <w:r w:rsidRPr="002E0FC8">
        <w:rPr>
          <w:rFonts w:ascii="David" w:hAnsi="David" w:cs="David"/>
          <w:sz w:val="24"/>
          <w:szCs w:val="24"/>
          <w:rtl/>
          <w:lang w:bidi="he-IL"/>
        </w:rPr>
        <w:t>בשתי</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העיקריות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יפנית</w:t>
      </w:r>
      <w:r w:rsidRPr="002E0FC8">
        <w:rPr>
          <w:rFonts w:ascii="David" w:hAnsi="David" w:cs="David"/>
          <w:sz w:val="24"/>
          <w:szCs w:val="24"/>
          <w:rtl/>
        </w:rPr>
        <w:t xml:space="preserve"> </w:t>
      </w:r>
      <w:r w:rsidRPr="002E0FC8">
        <w:rPr>
          <w:rFonts w:ascii="David" w:hAnsi="David" w:cs="David"/>
          <w:sz w:val="24"/>
          <w:szCs w:val="24"/>
          <w:rtl/>
          <w:lang w:bidi="he-IL"/>
        </w:rPr>
        <w:t>ואנגלית</w:t>
      </w:r>
      <w:r w:rsidRPr="002E0FC8">
        <w:rPr>
          <w:rFonts w:ascii="David" w:hAnsi="David" w:cs="David"/>
          <w:sz w:val="24"/>
          <w:szCs w:val="24"/>
          <w:rtl/>
        </w:rPr>
        <w:t xml:space="preserve">, </w:t>
      </w:r>
      <w:r w:rsidRPr="002E0FC8">
        <w:rPr>
          <w:rFonts w:ascii="David" w:hAnsi="David" w:cs="David"/>
          <w:sz w:val="24"/>
          <w:szCs w:val="24"/>
          <w:rtl/>
          <w:lang w:bidi="he-IL"/>
        </w:rPr>
        <w:t>ובמידע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התרבות</w:t>
      </w:r>
      <w:r w:rsidRPr="002E0FC8">
        <w:rPr>
          <w:rFonts w:ascii="David" w:hAnsi="David" w:cs="David"/>
          <w:sz w:val="24"/>
          <w:szCs w:val="24"/>
          <w:rtl/>
        </w:rPr>
        <w:t xml:space="preserve"> </w:t>
      </w:r>
      <w:r w:rsidRPr="002E0FC8">
        <w:rPr>
          <w:rFonts w:ascii="David" w:hAnsi="David" w:cs="David"/>
          <w:sz w:val="24"/>
          <w:szCs w:val="24"/>
          <w:rtl/>
          <w:lang w:bidi="he-IL"/>
        </w:rPr>
        <w:t>היפנית</w:t>
      </w:r>
      <w:r w:rsidRPr="002E0FC8">
        <w:rPr>
          <w:rFonts w:ascii="David" w:hAnsi="David" w:cs="David"/>
          <w:sz w:val="24"/>
          <w:szCs w:val="24"/>
          <w:rtl/>
        </w:rPr>
        <w:t xml:space="preserve">, </w:t>
      </w:r>
      <w:r w:rsidRPr="002E0FC8">
        <w:rPr>
          <w:rFonts w:ascii="David" w:hAnsi="David" w:cs="David"/>
          <w:sz w:val="24"/>
          <w:szCs w:val="24"/>
          <w:rtl/>
          <w:lang w:bidi="he-IL"/>
        </w:rPr>
        <w:t>הן</w:t>
      </w:r>
      <w:r w:rsidRPr="002E0FC8">
        <w:rPr>
          <w:rFonts w:ascii="David" w:hAnsi="David" w:cs="David"/>
          <w:sz w:val="24"/>
          <w:szCs w:val="24"/>
          <w:rtl/>
        </w:rPr>
        <w:t xml:space="preserve"> </w:t>
      </w:r>
      <w:r w:rsidRPr="002E0FC8">
        <w:rPr>
          <w:rFonts w:ascii="David" w:hAnsi="David" w:cs="David"/>
          <w:sz w:val="24"/>
          <w:szCs w:val="24"/>
          <w:rtl/>
          <w:lang w:bidi="he-IL"/>
        </w:rPr>
        <w:t>נאלצו</w:t>
      </w:r>
      <w:r w:rsidRPr="002E0FC8">
        <w:rPr>
          <w:rFonts w:ascii="David" w:hAnsi="David" w:cs="David"/>
          <w:sz w:val="24"/>
          <w:szCs w:val="24"/>
          <w:rtl/>
        </w:rPr>
        <w:t xml:space="preserve"> </w:t>
      </w:r>
      <w:r w:rsidRPr="002E0FC8">
        <w:rPr>
          <w:rFonts w:ascii="David" w:hAnsi="David" w:cs="David"/>
          <w:sz w:val="24"/>
          <w:szCs w:val="24"/>
          <w:rtl/>
          <w:lang w:bidi="he-IL"/>
        </w:rPr>
        <w:t>לגייס</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יפנים</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להם</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נערכו</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מדומים</w:t>
      </w:r>
      <w:r w:rsidRPr="002E0FC8">
        <w:rPr>
          <w:rFonts w:ascii="David" w:hAnsi="David" w:cs="David"/>
          <w:sz w:val="24"/>
          <w:szCs w:val="24"/>
          <w:rtl/>
        </w:rPr>
        <w:t xml:space="preserve"> </w:t>
      </w:r>
      <w:r w:rsidRPr="002E0FC8">
        <w:rPr>
          <w:rFonts w:ascii="David" w:hAnsi="David" w:cs="David"/>
          <w:sz w:val="24"/>
          <w:szCs w:val="24"/>
          <w:rtl/>
          <w:lang w:bidi="he-IL"/>
        </w:rPr>
        <w:t>כחודשיים</w:t>
      </w:r>
      <w:r w:rsidRPr="002E0FC8">
        <w:rPr>
          <w:rFonts w:ascii="David" w:hAnsi="David" w:cs="David"/>
          <w:sz w:val="24"/>
          <w:szCs w:val="24"/>
          <w:rtl/>
        </w:rPr>
        <w:t xml:space="preserve"> </w:t>
      </w:r>
      <w:r w:rsidRPr="002E0FC8">
        <w:rPr>
          <w:rFonts w:ascii="David" w:hAnsi="David" w:cs="David"/>
          <w:sz w:val="24"/>
          <w:szCs w:val="24"/>
          <w:rtl/>
          <w:lang w:bidi="he-IL"/>
        </w:rPr>
        <w:t>לפני</w:t>
      </w:r>
      <w:r w:rsidRPr="002E0FC8">
        <w:rPr>
          <w:rFonts w:ascii="David" w:hAnsi="David" w:cs="David"/>
          <w:sz w:val="24"/>
          <w:szCs w:val="24"/>
          <w:rtl/>
        </w:rPr>
        <w:t xml:space="preserve"> </w:t>
      </w:r>
      <w:r w:rsidRPr="002E0FC8">
        <w:rPr>
          <w:rFonts w:ascii="David" w:hAnsi="David" w:cs="David"/>
          <w:sz w:val="24"/>
          <w:szCs w:val="24"/>
          <w:rtl/>
          <w:lang w:bidi="he-IL"/>
        </w:rPr>
        <w:t>תחילת</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המחסור</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הכשרה</w:t>
      </w:r>
      <w:r w:rsidRPr="002E0FC8">
        <w:rPr>
          <w:rFonts w:ascii="David" w:hAnsi="David" w:cs="David"/>
          <w:sz w:val="24"/>
          <w:szCs w:val="24"/>
          <w:rtl/>
        </w:rPr>
        <w:t xml:space="preserve"> </w:t>
      </w:r>
      <w:r w:rsidRPr="002E0FC8">
        <w:rPr>
          <w:rFonts w:ascii="David" w:hAnsi="David" w:cs="David"/>
          <w:sz w:val="24"/>
          <w:szCs w:val="24"/>
          <w:rtl/>
          <w:lang w:bidi="he-IL"/>
        </w:rPr>
        <w:t>וניסיון</w:t>
      </w:r>
      <w:r w:rsidRPr="002E0FC8">
        <w:rPr>
          <w:rFonts w:ascii="David" w:hAnsi="David" w:cs="David"/>
          <w:sz w:val="24"/>
          <w:szCs w:val="24"/>
          <w:rtl/>
        </w:rPr>
        <w:t xml:space="preserve">, </w:t>
      </w:r>
      <w:r w:rsidRPr="002E0FC8">
        <w:rPr>
          <w:rFonts w:ascii="David" w:hAnsi="David" w:cs="David"/>
          <w:sz w:val="24"/>
          <w:szCs w:val="24"/>
          <w:rtl/>
          <w:lang w:bidi="he-IL"/>
        </w:rPr>
        <w:t>הסטנדרטים</w:t>
      </w:r>
      <w:r w:rsidRPr="002E0FC8">
        <w:rPr>
          <w:rFonts w:ascii="David" w:hAnsi="David" w:cs="David"/>
          <w:sz w:val="24"/>
          <w:szCs w:val="24"/>
          <w:rtl/>
        </w:rPr>
        <w:t xml:space="preserve"> </w:t>
      </w:r>
      <w:r w:rsidRPr="002E0FC8">
        <w:rPr>
          <w:rFonts w:ascii="David" w:hAnsi="David" w:cs="David"/>
          <w:sz w:val="24"/>
          <w:szCs w:val="24"/>
          <w:rtl/>
          <w:lang w:bidi="he-IL"/>
        </w:rPr>
        <w:t>לבחירה</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גבוהים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נוצר</w:t>
      </w:r>
      <w:r w:rsidRPr="002E0FC8">
        <w:rPr>
          <w:rFonts w:ascii="David" w:hAnsi="David" w:cs="David"/>
          <w:sz w:val="24"/>
          <w:szCs w:val="24"/>
          <w:rtl/>
        </w:rPr>
        <w:t xml:space="preserve"> </w:t>
      </w:r>
      <w:r w:rsidRPr="002E0FC8">
        <w:rPr>
          <w:rFonts w:ascii="David" w:hAnsi="David" w:cs="David"/>
          <w:sz w:val="24"/>
          <w:szCs w:val="24"/>
          <w:rtl/>
          <w:lang w:bidi="he-IL"/>
        </w:rPr>
        <w:t>מצב</w:t>
      </w:r>
      <w:r w:rsidRPr="002E0FC8">
        <w:rPr>
          <w:rFonts w:ascii="David" w:hAnsi="David" w:cs="David"/>
          <w:sz w:val="24"/>
          <w:szCs w:val="24"/>
          <w:rtl/>
        </w:rPr>
        <w:t xml:space="preserve"> </w:t>
      </w:r>
      <w:r w:rsidRPr="002E0FC8">
        <w:rPr>
          <w:rFonts w:ascii="David" w:hAnsi="David" w:cs="David"/>
          <w:sz w:val="24"/>
          <w:szCs w:val="24"/>
          <w:rtl/>
          <w:lang w:bidi="he-IL"/>
        </w:rPr>
        <w:t>שמתורגמנים</w:t>
      </w:r>
      <w:r w:rsidRPr="002E0FC8">
        <w:rPr>
          <w:rFonts w:ascii="David" w:hAnsi="David" w:cs="David"/>
          <w:sz w:val="24"/>
          <w:szCs w:val="24"/>
          <w:rtl/>
        </w:rPr>
        <w:t xml:space="preserve"> </w:t>
      </w:r>
      <w:r w:rsidRPr="002E0FC8">
        <w:rPr>
          <w:rFonts w:ascii="David" w:hAnsi="David" w:cs="David"/>
          <w:sz w:val="24"/>
          <w:szCs w:val="24"/>
          <w:rtl/>
          <w:lang w:bidi="he-IL"/>
        </w:rPr>
        <w:t>גויסו</w:t>
      </w:r>
      <w:r w:rsidRPr="002E0FC8">
        <w:rPr>
          <w:rFonts w:ascii="David" w:hAnsi="David" w:cs="David"/>
          <w:sz w:val="24"/>
          <w:szCs w:val="24"/>
          <w:rtl/>
        </w:rPr>
        <w:t xml:space="preserve"> </w:t>
      </w:r>
      <w:r w:rsidRPr="002E0FC8">
        <w:rPr>
          <w:rFonts w:ascii="David" w:hAnsi="David" w:cs="David"/>
          <w:sz w:val="24"/>
          <w:szCs w:val="24"/>
          <w:rtl/>
          <w:lang w:bidi="he-IL"/>
        </w:rPr>
        <w:t>לתקופת</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ולעיתים</w:t>
      </w:r>
      <w:r w:rsidRPr="002E0FC8">
        <w:rPr>
          <w:rFonts w:ascii="David" w:hAnsi="David" w:cs="David"/>
          <w:sz w:val="24"/>
          <w:szCs w:val="24"/>
          <w:rtl/>
        </w:rPr>
        <w:t xml:space="preserve"> </w:t>
      </w:r>
      <w:r w:rsidRPr="002E0FC8">
        <w:rPr>
          <w:rFonts w:ascii="David" w:hAnsi="David" w:cs="David"/>
          <w:sz w:val="24"/>
          <w:szCs w:val="24"/>
          <w:rtl/>
          <w:lang w:bidi="he-IL"/>
        </w:rPr>
        <w:t>הוחלפו</w:t>
      </w:r>
      <w:r w:rsidRPr="002E0FC8">
        <w:rPr>
          <w:rFonts w:ascii="David" w:hAnsi="David" w:cs="David"/>
          <w:sz w:val="24"/>
          <w:szCs w:val="24"/>
          <w:rtl/>
        </w:rPr>
        <w:t xml:space="preserve"> </w:t>
      </w:r>
      <w:r w:rsidRPr="002E0FC8">
        <w:rPr>
          <w:rFonts w:ascii="David" w:hAnsi="David" w:cs="David"/>
          <w:sz w:val="24"/>
          <w:szCs w:val="24"/>
          <w:rtl/>
          <w:lang w:bidi="he-IL"/>
        </w:rPr>
        <w:t>בהמשך</w:t>
      </w:r>
      <w:r w:rsidRPr="002E0FC8">
        <w:rPr>
          <w:rFonts w:ascii="David" w:hAnsi="David" w:cs="David"/>
          <w:sz w:val="24"/>
          <w:szCs w:val="24"/>
          <w:rtl/>
        </w:rPr>
        <w:t xml:space="preserve">. </w:t>
      </w:r>
      <w:r w:rsidRPr="002E0FC8">
        <w:rPr>
          <w:rFonts w:ascii="David" w:hAnsi="David" w:cs="David"/>
          <w:sz w:val="24"/>
          <w:szCs w:val="24"/>
          <w:rtl/>
          <w:lang w:bidi="he-IL"/>
        </w:rPr>
        <w:t>בפועל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קיבלו</w:t>
      </w:r>
      <w:r w:rsidRPr="002E0FC8">
        <w:rPr>
          <w:rFonts w:ascii="David" w:hAnsi="David" w:cs="David"/>
          <w:sz w:val="24"/>
          <w:szCs w:val="24"/>
          <w:rtl/>
        </w:rPr>
        <w:t xml:space="preserve"> </w:t>
      </w:r>
      <w:r w:rsidRPr="002E0FC8">
        <w:rPr>
          <w:rFonts w:ascii="David" w:hAnsi="David" w:cs="David"/>
          <w:sz w:val="24"/>
          <w:szCs w:val="24"/>
          <w:rtl/>
          <w:lang w:bidi="he-IL"/>
        </w:rPr>
        <w:t>הכשרה</w:t>
      </w:r>
      <w:r w:rsidRPr="002E0FC8">
        <w:rPr>
          <w:rFonts w:ascii="David" w:hAnsi="David" w:cs="David"/>
          <w:sz w:val="24"/>
          <w:szCs w:val="24"/>
          <w:rtl/>
        </w:rPr>
        <w:t xml:space="preserve">, </w:t>
      </w:r>
      <w:r w:rsidRPr="002E0FC8">
        <w:rPr>
          <w:rFonts w:ascii="David" w:hAnsi="David" w:cs="David"/>
          <w:sz w:val="24"/>
          <w:szCs w:val="24"/>
          <w:rtl/>
          <w:lang w:bidi="he-IL"/>
        </w:rPr>
        <w:t>ונאלצו</w:t>
      </w:r>
      <w:r w:rsidRPr="002E0FC8">
        <w:rPr>
          <w:rFonts w:ascii="David" w:hAnsi="David" w:cs="David"/>
          <w:sz w:val="24"/>
          <w:szCs w:val="24"/>
          <w:rtl/>
        </w:rPr>
        <w:t xml:space="preserve"> </w:t>
      </w:r>
      <w:r w:rsidRPr="002E0FC8">
        <w:rPr>
          <w:rFonts w:ascii="David" w:hAnsi="David" w:cs="David"/>
          <w:sz w:val="24"/>
          <w:szCs w:val="24"/>
          <w:rtl/>
          <w:lang w:bidi="he-IL"/>
        </w:rPr>
        <w:t>ללמוד</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העבודה</w:t>
      </w:r>
      <w:r w:rsidRPr="002E0FC8">
        <w:rPr>
          <w:rFonts w:ascii="David" w:hAnsi="David" w:cs="David"/>
          <w:sz w:val="24"/>
          <w:szCs w:val="24"/>
          <w:rtl/>
        </w:rPr>
        <w:t xml:space="preserve"> </w:t>
      </w:r>
      <w:r w:rsidRPr="002E0FC8">
        <w:rPr>
          <w:rFonts w:ascii="David" w:hAnsi="David" w:cs="David"/>
          <w:sz w:val="24"/>
          <w:szCs w:val="24"/>
          <w:rtl/>
          <w:lang w:bidi="he-IL"/>
        </w:rPr>
        <w:t>תוך</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ביצועה</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נוצרו</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מעט</w:t>
      </w:r>
      <w:r w:rsidRPr="002E0FC8">
        <w:rPr>
          <w:rFonts w:ascii="David" w:hAnsi="David" w:cs="David"/>
          <w:sz w:val="24"/>
          <w:szCs w:val="24"/>
          <w:rtl/>
        </w:rPr>
        <w:t xml:space="preserve"> </w:t>
      </w:r>
      <w:r w:rsidRPr="002E0FC8">
        <w:rPr>
          <w:rFonts w:ascii="David" w:hAnsi="David" w:cs="David"/>
          <w:sz w:val="24"/>
          <w:szCs w:val="24"/>
          <w:rtl/>
          <w:lang w:bidi="he-IL"/>
        </w:rPr>
        <w:t>קשיי</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שפגע</w:t>
      </w:r>
      <w:r w:rsidRPr="002E0FC8">
        <w:rPr>
          <w:rFonts w:ascii="David" w:hAnsi="David" w:cs="David"/>
          <w:sz w:val="24"/>
          <w:szCs w:val="24"/>
          <w:rtl/>
        </w:rPr>
        <w:t xml:space="preserve"> </w:t>
      </w:r>
      <w:r w:rsidRPr="002E0FC8">
        <w:rPr>
          <w:rFonts w:ascii="David" w:hAnsi="David" w:cs="David"/>
          <w:sz w:val="24"/>
          <w:szCs w:val="24"/>
          <w:rtl/>
          <w:lang w:bidi="he-IL"/>
        </w:rPr>
        <w:t>באיכות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שהופק</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ידם</w:t>
      </w:r>
      <w:r w:rsidRPr="002E0FC8">
        <w:rPr>
          <w:rFonts w:ascii="David" w:hAnsi="David" w:cs="David"/>
          <w:sz w:val="24"/>
          <w:szCs w:val="24"/>
          <w:rtl/>
        </w:rPr>
        <w:t xml:space="preserve"> </w:t>
      </w:r>
      <w:r w:rsidRPr="002E0FC8">
        <w:rPr>
          <w:rFonts w:ascii="David" w:hAnsi="David" w:cs="David"/>
          <w:sz w:val="24"/>
          <w:szCs w:val="24"/>
          <w:rtl/>
          <w:lang w:bidi="he-IL"/>
        </w:rPr>
        <w:t>ואף</w:t>
      </w:r>
      <w:r w:rsidRPr="002E0FC8">
        <w:rPr>
          <w:rFonts w:ascii="David" w:hAnsi="David" w:cs="David"/>
          <w:sz w:val="24"/>
          <w:szCs w:val="24"/>
          <w:rtl/>
        </w:rPr>
        <w:t xml:space="preserve"> </w:t>
      </w:r>
      <w:r w:rsidRPr="002E0FC8">
        <w:rPr>
          <w:rFonts w:ascii="David" w:hAnsi="David" w:cs="David"/>
          <w:sz w:val="24"/>
          <w:szCs w:val="24"/>
          <w:rtl/>
          <w:lang w:bidi="he-IL"/>
        </w:rPr>
        <w:t>הקשה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התקדמות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החוקר</w:t>
      </w:r>
      <w:r w:rsidRPr="002E0FC8">
        <w:rPr>
          <w:rFonts w:ascii="David" w:hAnsi="David" w:cs="David"/>
          <w:sz w:val="24"/>
          <w:szCs w:val="24"/>
          <w:rtl/>
        </w:rPr>
        <w:t xml:space="preserve"> </w:t>
      </w:r>
      <w:r w:rsidRPr="002E0FC8">
        <w:rPr>
          <w:rFonts w:ascii="David" w:hAnsi="David" w:cs="David"/>
          <w:sz w:val="24"/>
          <w:szCs w:val="24"/>
          <w:rtl/>
          <w:lang w:bidi="he-IL"/>
        </w:rPr>
        <w:t>הסיק</w:t>
      </w:r>
      <w:r w:rsidRPr="002E0FC8">
        <w:rPr>
          <w:rFonts w:ascii="David" w:hAnsi="David" w:cs="David"/>
          <w:sz w:val="24"/>
          <w:szCs w:val="24"/>
          <w:rtl/>
        </w:rPr>
        <w:t xml:space="preserve"> </w:t>
      </w:r>
      <w:r w:rsidRPr="002E0FC8">
        <w:rPr>
          <w:rFonts w:ascii="David" w:hAnsi="David" w:cs="David"/>
          <w:sz w:val="24"/>
          <w:szCs w:val="24"/>
          <w:rtl/>
          <w:lang w:bidi="he-IL"/>
        </w:rPr>
        <w:t>בסופו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בחינת</w:t>
      </w:r>
      <w:r w:rsidRPr="002E0FC8">
        <w:rPr>
          <w:rFonts w:ascii="David" w:hAnsi="David" w:cs="David"/>
          <w:sz w:val="24"/>
          <w:szCs w:val="24"/>
          <w:rtl/>
        </w:rPr>
        <w:t xml:space="preserve"> </w:t>
      </w:r>
      <w:r w:rsidRPr="002E0FC8">
        <w:rPr>
          <w:rFonts w:ascii="David" w:hAnsi="David" w:cs="David"/>
          <w:sz w:val="24"/>
          <w:szCs w:val="24"/>
          <w:rtl/>
          <w:lang w:bidi="he-IL"/>
        </w:rPr>
        <w:t>משפטו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הידקי</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במשפטו</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גבוהה</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ממשפטי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הקודמים</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גיוסם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שהתנסו</w:t>
      </w:r>
      <w:r w:rsidRPr="002E0FC8">
        <w:rPr>
          <w:rFonts w:ascii="David" w:hAnsi="David" w:cs="David"/>
          <w:sz w:val="24"/>
          <w:szCs w:val="24"/>
          <w:rtl/>
        </w:rPr>
        <w:t xml:space="preserve"> </w:t>
      </w:r>
      <w:r w:rsidRPr="002E0FC8">
        <w:rPr>
          <w:rFonts w:ascii="David" w:hAnsi="David" w:cs="David"/>
          <w:sz w:val="24"/>
          <w:szCs w:val="24"/>
          <w:rtl/>
          <w:lang w:bidi="he-IL"/>
        </w:rPr>
        <w:t>במספר</w:t>
      </w:r>
      <w:r w:rsidRPr="002E0FC8">
        <w:rPr>
          <w:rFonts w:ascii="David" w:hAnsi="David" w:cs="David"/>
          <w:sz w:val="24"/>
          <w:szCs w:val="24"/>
          <w:rtl/>
        </w:rPr>
        <w:t xml:space="preserve"> </w:t>
      </w:r>
      <w:r w:rsidRPr="002E0FC8">
        <w:rPr>
          <w:rFonts w:ascii="David" w:hAnsi="David" w:cs="David"/>
          <w:sz w:val="24"/>
          <w:szCs w:val="24"/>
          <w:rtl/>
          <w:lang w:bidi="he-IL"/>
        </w:rPr>
        <w:t>הרב</w:t>
      </w:r>
      <w:r w:rsidRPr="002E0FC8">
        <w:rPr>
          <w:rFonts w:ascii="David" w:hAnsi="David" w:cs="David"/>
          <w:sz w:val="24"/>
          <w:szCs w:val="24"/>
          <w:rtl/>
        </w:rPr>
        <w:t xml:space="preserve"> </w:t>
      </w:r>
      <w:r w:rsidRPr="002E0FC8">
        <w:rPr>
          <w:rFonts w:ascii="David" w:hAnsi="David" w:cs="David"/>
          <w:sz w:val="24"/>
          <w:szCs w:val="24"/>
          <w:rtl/>
          <w:lang w:bidi="he-IL"/>
        </w:rPr>
        <w:t>ביותר</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הדיונים</w:t>
      </w:r>
      <w:r w:rsidRPr="002E0FC8">
        <w:rPr>
          <w:rFonts w:ascii="David" w:hAnsi="David" w:cs="David"/>
          <w:sz w:val="24"/>
          <w:szCs w:val="24"/>
          <w:rtl/>
        </w:rPr>
        <w:t xml:space="preserve"> </w:t>
      </w:r>
      <w:r w:rsidRPr="002E0FC8">
        <w:rPr>
          <w:rFonts w:ascii="David" w:hAnsi="David" w:cs="David"/>
          <w:sz w:val="24"/>
          <w:szCs w:val="24"/>
          <w:rtl/>
          <w:lang w:bidi="he-IL"/>
        </w:rPr>
        <w:t>לאורך</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Pr>
        <w:t>Watanabe, 2010</w:t>
      </w:r>
      <w:r w:rsidRPr="002E0FC8">
        <w:rPr>
          <w:rFonts w:ascii="David" w:hAnsi="David" w:cs="David"/>
          <w:sz w:val="24"/>
          <w:szCs w:val="24"/>
          <w:rtl/>
          <w:lang w:val="ru-RU"/>
        </w:rPr>
        <w:t>).</w:t>
      </w:r>
      <w:r w:rsidRPr="002E0FC8">
        <w:rPr>
          <w:rFonts w:ascii="David" w:hAnsi="David" w:cs="David"/>
          <w:sz w:val="24"/>
          <w:szCs w:val="24"/>
          <w:rtl/>
        </w:rPr>
        <w:t xml:space="preserve"> </w:t>
      </w:r>
    </w:p>
    <w:p w14:paraId="329EBC2C"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bidi="he-IL"/>
        </w:rPr>
        <w:t>מעל</w:t>
      </w:r>
      <w:r w:rsidRPr="002E0FC8">
        <w:rPr>
          <w:rFonts w:ascii="David" w:hAnsi="David" w:cs="David"/>
          <w:sz w:val="24"/>
          <w:szCs w:val="24"/>
          <w:rtl/>
        </w:rPr>
        <w:t xml:space="preserve"> </w:t>
      </w:r>
      <w:r w:rsidRPr="002E0FC8">
        <w:rPr>
          <w:rFonts w:ascii="David" w:hAnsi="David" w:cs="David"/>
          <w:sz w:val="24"/>
          <w:szCs w:val="24"/>
          <w:rtl/>
          <w:lang w:bidi="he-IL"/>
        </w:rPr>
        <w:t>עשור</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וטוקיו</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החל</w:t>
      </w:r>
      <w:r w:rsidRPr="002E0FC8">
        <w:rPr>
          <w:rFonts w:ascii="David" w:hAnsi="David" w:cs="David"/>
          <w:sz w:val="24"/>
          <w:szCs w:val="24"/>
          <w:rtl/>
        </w:rPr>
        <w:t xml:space="preserve"> </w:t>
      </w:r>
      <w:r w:rsidRPr="002E0FC8">
        <w:rPr>
          <w:rFonts w:ascii="David" w:hAnsi="David" w:cs="David"/>
          <w:b/>
          <w:bCs/>
          <w:sz w:val="24"/>
          <w:szCs w:val="24"/>
          <w:rtl/>
          <w:lang w:bidi="he-IL"/>
        </w:rPr>
        <w:t>משפט</w:t>
      </w:r>
      <w:r w:rsidRPr="002E0FC8">
        <w:rPr>
          <w:rFonts w:ascii="David" w:hAnsi="David" w:cs="David"/>
          <w:b/>
          <w:bCs/>
          <w:sz w:val="24"/>
          <w:szCs w:val="24"/>
          <w:rtl/>
        </w:rPr>
        <w:t xml:space="preserve"> </w:t>
      </w:r>
      <w:r w:rsidRPr="002E0FC8">
        <w:rPr>
          <w:rFonts w:ascii="David" w:hAnsi="David" w:cs="David"/>
          <w:b/>
          <w:bCs/>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בשנות</w:t>
      </w:r>
      <w:r w:rsidRPr="002E0FC8">
        <w:rPr>
          <w:rFonts w:ascii="David" w:hAnsi="David" w:cs="David"/>
          <w:sz w:val="24"/>
          <w:szCs w:val="24"/>
          <w:rtl/>
        </w:rPr>
        <w:t xml:space="preserve"> </w:t>
      </w:r>
      <w:r w:rsidRPr="002E0FC8">
        <w:rPr>
          <w:rFonts w:ascii="David" w:hAnsi="David" w:cs="David"/>
          <w:sz w:val="24"/>
          <w:szCs w:val="24"/>
          <w:rtl/>
          <w:lang w:bidi="he-IL"/>
        </w:rPr>
        <w:t>השישים</w:t>
      </w:r>
      <w:r w:rsidRPr="002E0FC8">
        <w:rPr>
          <w:rFonts w:ascii="David" w:hAnsi="David" w:cs="David"/>
          <w:sz w:val="24"/>
          <w:szCs w:val="24"/>
          <w:rtl/>
        </w:rPr>
        <w:t xml:space="preserve"> </w:t>
      </w:r>
      <w:r w:rsidRPr="002E0FC8">
        <w:rPr>
          <w:rFonts w:ascii="David" w:hAnsi="David" w:cs="David"/>
          <w:sz w:val="24"/>
          <w:szCs w:val="24"/>
          <w:rtl/>
          <w:lang w:bidi="he-IL"/>
        </w:rPr>
        <w:t>המוקדמות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מוסדר</w:t>
      </w:r>
      <w:r w:rsidRPr="002E0FC8">
        <w:rPr>
          <w:rFonts w:ascii="David" w:hAnsi="David" w:cs="David"/>
          <w:sz w:val="24"/>
          <w:szCs w:val="24"/>
          <w:rtl/>
        </w:rPr>
        <w:t xml:space="preserve"> </w:t>
      </w:r>
      <w:r w:rsidRPr="002E0FC8">
        <w:rPr>
          <w:rFonts w:ascii="David" w:hAnsi="David" w:cs="David"/>
          <w:sz w:val="24"/>
          <w:szCs w:val="24"/>
          <w:rtl/>
          <w:lang w:bidi="he-IL"/>
        </w:rPr>
        <w:t>ברחבי</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כולל</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בנמצא</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ההכשרה</w:t>
      </w:r>
      <w:r w:rsidRPr="002E0FC8">
        <w:rPr>
          <w:rFonts w:ascii="David" w:hAnsi="David" w:cs="David"/>
          <w:sz w:val="24"/>
          <w:szCs w:val="24"/>
          <w:rtl/>
        </w:rPr>
        <w:t xml:space="preserve"> </w:t>
      </w:r>
      <w:r w:rsidRPr="002E0FC8">
        <w:rPr>
          <w:rFonts w:ascii="David" w:hAnsi="David" w:cs="David"/>
          <w:sz w:val="24"/>
          <w:szCs w:val="24"/>
          <w:rtl/>
          <w:lang w:bidi="he-IL"/>
        </w:rPr>
        <w:t>והניסיון</w:t>
      </w:r>
      <w:r w:rsidRPr="002E0FC8">
        <w:rPr>
          <w:rFonts w:ascii="David" w:hAnsi="David" w:cs="David"/>
          <w:sz w:val="24"/>
          <w:szCs w:val="24"/>
          <w:rtl/>
        </w:rPr>
        <w:t xml:space="preserve"> </w:t>
      </w:r>
      <w:r w:rsidRPr="002E0FC8">
        <w:rPr>
          <w:rFonts w:ascii="David" w:hAnsi="David" w:cs="David"/>
          <w:sz w:val="24"/>
          <w:szCs w:val="24"/>
          <w:rtl/>
          <w:lang w:bidi="he-IL"/>
        </w:rPr>
        <w:t>המתאימים</w:t>
      </w:r>
      <w:r w:rsidRPr="002E0FC8">
        <w:rPr>
          <w:rFonts w:ascii="David" w:hAnsi="David" w:cs="David"/>
          <w:sz w:val="24"/>
          <w:szCs w:val="24"/>
          <w:rtl/>
        </w:rPr>
        <w:t xml:space="preserve"> </w:t>
      </w:r>
      <w:r w:rsidRPr="002E0FC8">
        <w:rPr>
          <w:rFonts w:ascii="David" w:hAnsi="David" w:cs="David"/>
          <w:sz w:val="24"/>
          <w:szCs w:val="24"/>
          <w:rtl/>
          <w:lang w:bidi="he-IL"/>
        </w:rPr>
        <w:t>לתרגם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Pr>
        <w:t>Morris, 1998</w:t>
      </w:r>
      <w:r w:rsidRPr="002E0FC8">
        <w:rPr>
          <w:rFonts w:ascii="David" w:hAnsi="David" w:cs="David"/>
          <w:sz w:val="24"/>
          <w:szCs w:val="24"/>
          <w:rtl/>
          <w:lang w:val="ru-RU"/>
        </w:rPr>
        <w:t xml:space="preserve">). </w:t>
      </w:r>
      <w:r w:rsidRPr="002E0FC8">
        <w:rPr>
          <w:rFonts w:ascii="David" w:hAnsi="David" w:cs="David"/>
          <w:sz w:val="24"/>
          <w:szCs w:val="24"/>
          <w:rtl/>
          <w:lang w:val="ru-RU" w:bidi="he-IL"/>
        </w:rPr>
        <w:t>הגישה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ששלטה</w:t>
      </w:r>
      <w:r w:rsidRPr="002E0FC8">
        <w:rPr>
          <w:rFonts w:ascii="David" w:hAnsi="David" w:cs="David"/>
          <w:sz w:val="24"/>
          <w:szCs w:val="24"/>
          <w:rtl/>
          <w:lang w:val="ru-RU"/>
        </w:rPr>
        <w:t xml:space="preserve"> </w:t>
      </w:r>
      <w:r w:rsidRPr="002E0FC8">
        <w:rPr>
          <w:rFonts w:ascii="David" w:hAnsi="David" w:cs="David"/>
          <w:sz w:val="24"/>
          <w:szCs w:val="24"/>
          <w:rtl/>
          <w:lang w:val="ru-RU" w:bidi="he-IL"/>
        </w:rPr>
        <w:t>בבית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בישראל</w:t>
      </w:r>
      <w:r w:rsidRPr="002E0FC8">
        <w:rPr>
          <w:rFonts w:ascii="David" w:hAnsi="David" w:cs="David"/>
          <w:sz w:val="24"/>
          <w:szCs w:val="24"/>
          <w:rtl/>
          <w:lang w:val="ru-RU"/>
        </w:rPr>
        <w:t xml:space="preserve"> </w:t>
      </w:r>
      <w:r w:rsidRPr="002E0FC8">
        <w:rPr>
          <w:rFonts w:ascii="David" w:hAnsi="David" w:cs="David"/>
          <w:sz w:val="24"/>
          <w:szCs w:val="24"/>
          <w:rtl/>
          <w:lang w:val="ru-RU" w:bidi="he-IL"/>
        </w:rPr>
        <w:t>הסתמכה</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היהודי</w:t>
      </w:r>
      <w:r w:rsidRPr="002E0FC8">
        <w:rPr>
          <w:rFonts w:ascii="David" w:hAnsi="David" w:cs="David"/>
          <w:sz w:val="24"/>
          <w:szCs w:val="24"/>
          <w:rtl/>
          <w:lang w:val="ru-RU"/>
        </w:rPr>
        <w:t xml:space="preserve"> </w:t>
      </w:r>
      <w:r w:rsidRPr="002E0FC8">
        <w:rPr>
          <w:rFonts w:ascii="David" w:hAnsi="David" w:cs="David"/>
          <w:sz w:val="24"/>
          <w:szCs w:val="24"/>
          <w:rtl/>
          <w:lang w:val="ru-RU" w:bidi="he-IL"/>
        </w:rPr>
        <w:t>הקפדני</w:t>
      </w:r>
      <w:r w:rsidRPr="002E0FC8">
        <w:rPr>
          <w:rFonts w:ascii="David" w:hAnsi="David" w:cs="David"/>
          <w:sz w:val="24"/>
          <w:szCs w:val="24"/>
          <w:rtl/>
          <w:lang w:val="ru-RU"/>
        </w:rPr>
        <w:t xml:space="preserve">, </w:t>
      </w:r>
      <w:r w:rsidRPr="002E0FC8">
        <w:rPr>
          <w:rFonts w:ascii="David" w:hAnsi="David" w:cs="David"/>
          <w:sz w:val="24"/>
          <w:szCs w:val="24"/>
          <w:rtl/>
          <w:lang w:val="ru-RU" w:bidi="he-IL"/>
        </w:rPr>
        <w:t>שלא</w:t>
      </w:r>
      <w:r w:rsidRPr="002E0FC8">
        <w:rPr>
          <w:rFonts w:ascii="David" w:hAnsi="David" w:cs="David"/>
          <w:sz w:val="24"/>
          <w:szCs w:val="24"/>
          <w:rtl/>
          <w:lang w:val="ru-RU"/>
        </w:rPr>
        <w:t xml:space="preserve"> </w:t>
      </w:r>
      <w:r w:rsidRPr="002E0FC8">
        <w:rPr>
          <w:rFonts w:ascii="David" w:hAnsi="David" w:cs="David"/>
          <w:sz w:val="24"/>
          <w:szCs w:val="24"/>
          <w:rtl/>
          <w:lang w:val="ru-RU" w:bidi="he-IL"/>
        </w:rPr>
        <w:t>עודד</w:t>
      </w:r>
      <w:r w:rsidRPr="002E0FC8">
        <w:rPr>
          <w:rFonts w:ascii="David" w:hAnsi="David" w:cs="David"/>
          <w:sz w:val="24"/>
          <w:szCs w:val="24"/>
          <w:rtl/>
          <w:lang w:val="ru-RU"/>
        </w:rPr>
        <w:t xml:space="preserve"> </w:t>
      </w:r>
      <w:r w:rsidRPr="002E0FC8">
        <w:rPr>
          <w:rFonts w:ascii="David" w:hAnsi="David" w:cs="David"/>
          <w:sz w:val="24"/>
          <w:szCs w:val="24"/>
          <w:rtl/>
          <w:lang w:val="ru-RU" w:bidi="he-IL"/>
        </w:rPr>
        <w:t>שימוש</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אך</w:t>
      </w:r>
      <w:r w:rsidRPr="002E0FC8">
        <w:rPr>
          <w:rFonts w:ascii="David" w:hAnsi="David" w:cs="David"/>
          <w:sz w:val="24"/>
          <w:szCs w:val="24"/>
          <w:rtl/>
          <w:lang w:val="ru-RU"/>
        </w:rPr>
        <w:t xml:space="preserve"> </w:t>
      </w:r>
      <w:r w:rsidRPr="002E0FC8">
        <w:rPr>
          <w:rFonts w:ascii="David" w:hAnsi="David" w:cs="David"/>
          <w:sz w:val="24"/>
          <w:szCs w:val="24"/>
          <w:rtl/>
          <w:lang w:val="ru-RU" w:bidi="he-IL"/>
        </w:rPr>
        <w:t>בפועל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הכרה</w:t>
      </w:r>
      <w:r w:rsidRPr="002E0FC8">
        <w:rPr>
          <w:rFonts w:ascii="David" w:hAnsi="David" w:cs="David"/>
          <w:sz w:val="24"/>
          <w:szCs w:val="24"/>
          <w:rtl/>
          <w:lang w:val="ru-RU"/>
        </w:rPr>
        <w:t xml:space="preserve"> </w:t>
      </w:r>
      <w:r w:rsidRPr="002E0FC8">
        <w:rPr>
          <w:rFonts w:ascii="David" w:hAnsi="David" w:cs="David"/>
          <w:sz w:val="24"/>
          <w:szCs w:val="24"/>
          <w:rtl/>
          <w:lang w:val="ru-RU" w:bidi="he-IL"/>
        </w:rPr>
        <w:t>בצרכים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הרב</w:t>
      </w:r>
      <w:r w:rsidRPr="002E0FC8">
        <w:rPr>
          <w:rFonts w:ascii="David" w:hAnsi="David" w:cs="David"/>
          <w:sz w:val="24"/>
          <w:szCs w:val="24"/>
          <w:rtl/>
          <w:lang w:val="ru-RU"/>
        </w:rPr>
        <w:t>-</w:t>
      </w:r>
      <w:r w:rsidRPr="002E0FC8">
        <w:rPr>
          <w:rFonts w:ascii="David" w:hAnsi="David" w:cs="David"/>
          <w:sz w:val="24"/>
          <w:szCs w:val="24"/>
          <w:rtl/>
          <w:lang w:val="ru-RU" w:bidi="he-IL"/>
        </w:rPr>
        <w:t>לשוניים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המשתתפים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ושל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התקשורת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המקומית</w:t>
      </w:r>
      <w:r w:rsidRPr="002E0FC8">
        <w:rPr>
          <w:rFonts w:ascii="David" w:hAnsi="David" w:cs="David"/>
          <w:sz w:val="24"/>
          <w:szCs w:val="24"/>
          <w:rtl/>
          <w:lang w:val="ru-RU"/>
        </w:rPr>
        <w:t xml:space="preserve"> </w:t>
      </w:r>
      <w:r w:rsidRPr="002E0FC8">
        <w:rPr>
          <w:rFonts w:ascii="David" w:hAnsi="David" w:cs="David"/>
          <w:sz w:val="24"/>
          <w:szCs w:val="24"/>
          <w:rtl/>
          <w:lang w:val="ru-RU" w:bidi="he-IL"/>
        </w:rPr>
        <w:t>והזרה</w:t>
      </w:r>
      <w:r w:rsidRPr="002E0FC8">
        <w:rPr>
          <w:rFonts w:ascii="David" w:hAnsi="David" w:cs="David"/>
          <w:sz w:val="24"/>
          <w:szCs w:val="24"/>
          <w:rtl/>
          <w:lang w:val="ru-RU"/>
        </w:rPr>
        <w:t xml:space="preserve">. </w:t>
      </w:r>
      <w:r w:rsidRPr="002E0FC8">
        <w:rPr>
          <w:rFonts w:ascii="David" w:hAnsi="David" w:cs="David"/>
          <w:sz w:val="24"/>
          <w:szCs w:val="24"/>
          <w:rtl/>
          <w:lang w:val="ru-RU" w:bidi="he-IL"/>
        </w:rPr>
        <w:t>לכן</w:t>
      </w:r>
      <w:r w:rsidRPr="002E0FC8">
        <w:rPr>
          <w:rFonts w:ascii="David" w:hAnsi="David" w:cs="David"/>
          <w:sz w:val="24"/>
          <w:szCs w:val="24"/>
          <w:rtl/>
          <w:lang w:val="ru-RU"/>
        </w:rPr>
        <w:t xml:space="preserve">, </w:t>
      </w:r>
      <w:r w:rsidRPr="002E0FC8">
        <w:rPr>
          <w:rFonts w:ascii="David" w:hAnsi="David" w:cs="David"/>
          <w:sz w:val="24"/>
          <w:szCs w:val="24"/>
          <w:rtl/>
          <w:lang w:val="ru-RU" w:bidi="he-IL"/>
        </w:rPr>
        <w:t>גיוס</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היה</w:t>
      </w:r>
      <w:r w:rsidRPr="002E0FC8">
        <w:rPr>
          <w:rFonts w:ascii="David" w:hAnsi="David" w:cs="David"/>
          <w:sz w:val="24"/>
          <w:szCs w:val="24"/>
          <w:rtl/>
          <w:lang w:val="ru-RU"/>
        </w:rPr>
        <w:t xml:space="preserve"> </w:t>
      </w:r>
      <w:r w:rsidRPr="002E0FC8">
        <w:rPr>
          <w:rFonts w:ascii="David" w:hAnsi="David" w:cs="David"/>
          <w:sz w:val="24"/>
          <w:szCs w:val="24"/>
          <w:rtl/>
          <w:lang w:val="ru-RU" w:bidi="he-IL"/>
        </w:rPr>
        <w:t>פשרה</w:t>
      </w:r>
      <w:r w:rsidRPr="002E0FC8">
        <w:rPr>
          <w:rFonts w:ascii="David" w:hAnsi="David" w:cs="David"/>
          <w:sz w:val="24"/>
          <w:szCs w:val="24"/>
          <w:rtl/>
          <w:lang w:val="ru-RU"/>
        </w:rPr>
        <w:t xml:space="preserve"> </w:t>
      </w:r>
      <w:r w:rsidRPr="002E0FC8">
        <w:rPr>
          <w:rFonts w:ascii="David" w:hAnsi="David" w:cs="David"/>
          <w:sz w:val="24"/>
          <w:szCs w:val="24"/>
          <w:rtl/>
          <w:lang w:val="ru-RU" w:bidi="he-IL"/>
        </w:rPr>
        <w:t>מלכתחילה</w:t>
      </w:r>
      <w:r w:rsidRPr="002E0FC8">
        <w:rPr>
          <w:rFonts w:ascii="David" w:hAnsi="David" w:cs="David"/>
          <w:sz w:val="24"/>
          <w:szCs w:val="24"/>
          <w:rtl/>
          <w:lang w:val="ru-RU"/>
        </w:rPr>
        <w:t xml:space="preserve">, </w:t>
      </w:r>
      <w:r w:rsidRPr="002E0FC8">
        <w:rPr>
          <w:rFonts w:ascii="David" w:hAnsi="David" w:cs="David"/>
          <w:sz w:val="24"/>
          <w:szCs w:val="24"/>
          <w:rtl/>
          <w:lang w:val="ru-RU" w:bidi="he-IL"/>
        </w:rPr>
        <w:t>והייתה</w:t>
      </w:r>
      <w:r w:rsidRPr="002E0FC8">
        <w:rPr>
          <w:rFonts w:ascii="David" w:hAnsi="David" w:cs="David"/>
          <w:sz w:val="24"/>
          <w:szCs w:val="24"/>
          <w:rtl/>
          <w:lang w:val="ru-RU"/>
        </w:rPr>
        <w:t xml:space="preserve"> </w:t>
      </w:r>
      <w:r w:rsidRPr="002E0FC8">
        <w:rPr>
          <w:rFonts w:ascii="David" w:hAnsi="David" w:cs="David"/>
          <w:sz w:val="24"/>
          <w:szCs w:val="24"/>
          <w:rtl/>
          <w:lang w:val="ru-RU" w:bidi="he-IL"/>
        </w:rPr>
        <w:t>הבנה</w:t>
      </w:r>
      <w:r w:rsidRPr="002E0FC8">
        <w:rPr>
          <w:rFonts w:ascii="David" w:hAnsi="David" w:cs="David"/>
          <w:sz w:val="24"/>
          <w:szCs w:val="24"/>
          <w:rtl/>
          <w:lang w:val="ru-RU"/>
        </w:rPr>
        <w:t xml:space="preserve"> </w:t>
      </w:r>
      <w:r w:rsidRPr="002E0FC8">
        <w:rPr>
          <w:rFonts w:ascii="David" w:hAnsi="David" w:cs="David"/>
          <w:sz w:val="24"/>
          <w:szCs w:val="24"/>
          <w:rtl/>
          <w:lang w:val="ru-RU" w:bidi="he-IL"/>
        </w:rPr>
        <w:t>לגבי</w:t>
      </w:r>
      <w:r w:rsidRPr="002E0FC8">
        <w:rPr>
          <w:rFonts w:ascii="David" w:hAnsi="David" w:cs="David"/>
          <w:sz w:val="24"/>
          <w:szCs w:val="24"/>
          <w:rtl/>
          <w:lang w:val="ru-RU"/>
        </w:rPr>
        <w:t xml:space="preserve"> </w:t>
      </w:r>
      <w:r w:rsidRPr="002E0FC8">
        <w:rPr>
          <w:rFonts w:ascii="David" w:hAnsi="David" w:cs="David"/>
          <w:sz w:val="24"/>
          <w:szCs w:val="24"/>
          <w:rtl/>
          <w:lang w:val="ru-RU" w:bidi="he-IL"/>
        </w:rPr>
        <w:t>הפיקוח</w:t>
      </w:r>
      <w:r w:rsidRPr="002E0FC8">
        <w:rPr>
          <w:rFonts w:ascii="David" w:hAnsi="David" w:cs="David"/>
          <w:sz w:val="24"/>
          <w:szCs w:val="24"/>
          <w:rtl/>
          <w:lang w:val="ru-RU"/>
        </w:rPr>
        <w:t xml:space="preserve"> </w:t>
      </w:r>
      <w:r w:rsidRPr="002E0FC8">
        <w:rPr>
          <w:rFonts w:ascii="David" w:hAnsi="David" w:cs="David"/>
          <w:sz w:val="24"/>
          <w:szCs w:val="24"/>
          <w:rtl/>
          <w:lang w:val="ru-RU" w:bidi="he-IL"/>
        </w:rPr>
        <w:t>הנדרש</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התרגומים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שהם</w:t>
      </w:r>
      <w:r w:rsidRPr="002E0FC8">
        <w:rPr>
          <w:rFonts w:ascii="David" w:hAnsi="David" w:cs="David"/>
          <w:sz w:val="24"/>
          <w:szCs w:val="24"/>
          <w:rtl/>
          <w:lang w:val="ru-RU"/>
        </w:rPr>
        <w:t xml:space="preserve"> </w:t>
      </w:r>
      <w:r w:rsidRPr="002E0FC8">
        <w:rPr>
          <w:rFonts w:ascii="David" w:hAnsi="David" w:cs="David"/>
          <w:sz w:val="24"/>
          <w:szCs w:val="24"/>
          <w:rtl/>
          <w:lang w:val="ru-RU" w:bidi="he-IL"/>
        </w:rPr>
        <w:t>הפיקו</w:t>
      </w:r>
      <w:r w:rsidRPr="002E0FC8">
        <w:rPr>
          <w:rFonts w:ascii="David" w:hAnsi="David" w:cs="David"/>
          <w:sz w:val="24"/>
          <w:szCs w:val="24"/>
          <w:rtl/>
          <w:lang w:val="ru-RU"/>
        </w:rPr>
        <w:t xml:space="preserve">, </w:t>
      </w:r>
      <w:r w:rsidRPr="002E0FC8">
        <w:rPr>
          <w:rFonts w:ascii="David" w:hAnsi="David" w:cs="David"/>
          <w:sz w:val="24"/>
          <w:szCs w:val="24"/>
          <w:rtl/>
          <w:lang w:val="ru-RU" w:bidi="he-IL"/>
        </w:rPr>
        <w:t>כפי</w:t>
      </w:r>
      <w:r w:rsidRPr="002E0FC8">
        <w:rPr>
          <w:rFonts w:ascii="David" w:hAnsi="David" w:cs="David"/>
          <w:sz w:val="24"/>
          <w:szCs w:val="24"/>
          <w:rtl/>
          <w:lang w:val="ru-RU"/>
        </w:rPr>
        <w:t xml:space="preserve"> </w:t>
      </w:r>
      <w:r w:rsidRPr="002E0FC8">
        <w:rPr>
          <w:rFonts w:ascii="David" w:hAnsi="David" w:cs="David"/>
          <w:sz w:val="24"/>
          <w:szCs w:val="24"/>
          <w:rtl/>
          <w:lang w:val="ru-RU" w:bidi="he-IL"/>
        </w:rPr>
        <w:t>שיוצג</w:t>
      </w:r>
      <w:r w:rsidRPr="002E0FC8">
        <w:rPr>
          <w:rFonts w:ascii="David" w:hAnsi="David" w:cs="David"/>
          <w:sz w:val="24"/>
          <w:szCs w:val="24"/>
          <w:rtl/>
          <w:lang w:val="ru-RU"/>
        </w:rPr>
        <w:t xml:space="preserve"> </w:t>
      </w:r>
      <w:r w:rsidRPr="002E0FC8">
        <w:rPr>
          <w:rFonts w:ascii="David" w:hAnsi="David" w:cs="David"/>
          <w:sz w:val="24"/>
          <w:szCs w:val="24"/>
          <w:rtl/>
          <w:lang w:val="ru-RU" w:bidi="he-IL"/>
        </w:rPr>
        <w:t>בהמשך</w:t>
      </w:r>
      <w:r w:rsidRPr="002E0FC8">
        <w:rPr>
          <w:rFonts w:ascii="David" w:hAnsi="David" w:cs="David"/>
          <w:sz w:val="24"/>
          <w:szCs w:val="24"/>
          <w:rtl/>
          <w:lang w:val="ru-RU"/>
        </w:rPr>
        <w:t xml:space="preserve"> </w:t>
      </w:r>
      <w:r w:rsidRPr="002E0FC8">
        <w:rPr>
          <w:rFonts w:ascii="David" w:hAnsi="David" w:cs="David"/>
          <w:sz w:val="24"/>
          <w:szCs w:val="24"/>
          <w:rtl/>
          <w:lang w:val="ru-RU" w:bidi="he-IL"/>
        </w:rPr>
        <w:t>הדיון</w:t>
      </w:r>
      <w:r w:rsidRPr="002E0FC8">
        <w:rPr>
          <w:rFonts w:ascii="David" w:hAnsi="David" w:cs="David"/>
          <w:sz w:val="24"/>
          <w:szCs w:val="24"/>
          <w:rtl/>
          <w:lang w:val="ru-RU"/>
        </w:rPr>
        <w:t xml:space="preserve">. </w:t>
      </w:r>
      <w:r w:rsidRPr="002E0FC8">
        <w:rPr>
          <w:rFonts w:ascii="David" w:hAnsi="David" w:cs="David"/>
          <w:sz w:val="24"/>
          <w:szCs w:val="24"/>
          <w:rtl/>
          <w:lang w:val="ru-RU" w:bidi="he-IL"/>
        </w:rPr>
        <w:t>בדומה</w:t>
      </w:r>
      <w:r w:rsidRPr="002E0FC8">
        <w:rPr>
          <w:rFonts w:ascii="David" w:hAnsi="David" w:cs="David"/>
          <w:sz w:val="24"/>
          <w:szCs w:val="24"/>
          <w:rtl/>
          <w:lang w:val="ru-RU"/>
        </w:rPr>
        <w:t xml:space="preserve"> </w:t>
      </w:r>
      <w:r w:rsidRPr="002E0FC8">
        <w:rPr>
          <w:rFonts w:ascii="David" w:hAnsi="David" w:cs="David"/>
          <w:sz w:val="24"/>
          <w:szCs w:val="24"/>
          <w:rtl/>
          <w:lang w:val="ru-RU" w:bidi="he-IL"/>
        </w:rPr>
        <w:t>לשני</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הבין</w:t>
      </w:r>
      <w:r w:rsidRPr="002E0FC8">
        <w:rPr>
          <w:rFonts w:ascii="David" w:hAnsi="David" w:cs="David"/>
          <w:sz w:val="24"/>
          <w:szCs w:val="24"/>
          <w:rtl/>
          <w:lang w:val="ru-RU"/>
        </w:rPr>
        <w:t>-</w:t>
      </w:r>
      <w:r w:rsidRPr="002E0FC8">
        <w:rPr>
          <w:rFonts w:ascii="David" w:hAnsi="David" w:cs="David"/>
          <w:sz w:val="24"/>
          <w:szCs w:val="24"/>
          <w:rtl/>
          <w:lang w:val="ru-RU" w:bidi="he-IL"/>
        </w:rPr>
        <w:t>לאומיים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וטוקיו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רוב</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ללא</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בכלל</w:t>
      </w:r>
      <w:r w:rsidRPr="002E0FC8">
        <w:rPr>
          <w:rFonts w:ascii="David" w:hAnsi="David" w:cs="David"/>
          <w:sz w:val="24"/>
          <w:szCs w:val="24"/>
          <w:rtl/>
        </w:rPr>
        <w:t xml:space="preserve"> </w:t>
      </w:r>
      <w:r w:rsidRPr="002E0FC8">
        <w:rPr>
          <w:rFonts w:ascii="David" w:hAnsi="David" w:cs="David"/>
          <w:sz w:val="24"/>
          <w:szCs w:val="24"/>
          <w:rtl/>
          <w:lang w:bidi="he-IL"/>
        </w:rPr>
        <w:t>ובמתורגמנות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בפרט</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הקשיים</w:t>
      </w:r>
      <w:r w:rsidRPr="002E0FC8">
        <w:rPr>
          <w:rFonts w:ascii="David" w:hAnsi="David" w:cs="David"/>
          <w:sz w:val="24"/>
          <w:szCs w:val="24"/>
          <w:rtl/>
        </w:rPr>
        <w:t xml:space="preserve"> </w:t>
      </w:r>
      <w:r w:rsidRPr="002E0FC8">
        <w:rPr>
          <w:rFonts w:ascii="David" w:hAnsi="David" w:cs="David"/>
          <w:sz w:val="24"/>
          <w:szCs w:val="24"/>
          <w:rtl/>
          <w:lang w:bidi="he-IL"/>
        </w:rPr>
        <w:t>הלשוניים</w:t>
      </w:r>
      <w:r w:rsidRPr="002E0FC8">
        <w:rPr>
          <w:rFonts w:ascii="David" w:hAnsi="David" w:cs="David"/>
          <w:sz w:val="24"/>
          <w:szCs w:val="24"/>
          <w:rtl/>
        </w:rPr>
        <w:t xml:space="preserve"> </w:t>
      </w:r>
      <w:r w:rsidRPr="002E0FC8">
        <w:rPr>
          <w:rFonts w:ascii="David" w:hAnsi="David" w:cs="David"/>
          <w:sz w:val="24"/>
          <w:szCs w:val="24"/>
          <w:rtl/>
          <w:lang w:bidi="he-IL"/>
        </w:rPr>
        <w:t>שנתקלו</w:t>
      </w:r>
      <w:r w:rsidRPr="002E0FC8">
        <w:rPr>
          <w:rFonts w:ascii="David" w:hAnsi="David" w:cs="David"/>
          <w:sz w:val="24"/>
          <w:szCs w:val="24"/>
          <w:rtl/>
        </w:rPr>
        <w:t xml:space="preserve"> </w:t>
      </w:r>
      <w:r w:rsidRPr="002E0FC8">
        <w:rPr>
          <w:rFonts w:ascii="David" w:hAnsi="David" w:cs="David"/>
          <w:sz w:val="24"/>
          <w:szCs w:val="24"/>
          <w:rtl/>
          <w:lang w:bidi="he-IL"/>
        </w:rPr>
        <w:t>בהם</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נאלצו</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להתמודד</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שפתו</w:t>
      </w:r>
      <w:r w:rsidRPr="002E0FC8">
        <w:rPr>
          <w:rFonts w:ascii="David" w:hAnsi="David" w:cs="David"/>
          <w:sz w:val="24"/>
          <w:szCs w:val="24"/>
          <w:rtl/>
        </w:rPr>
        <w:t xml:space="preserve"> </w:t>
      </w:r>
      <w:r w:rsidRPr="002E0FC8">
        <w:rPr>
          <w:rFonts w:ascii="David" w:hAnsi="David" w:cs="David"/>
          <w:sz w:val="24"/>
          <w:szCs w:val="24"/>
          <w:rtl/>
          <w:lang w:bidi="he-IL"/>
        </w:rPr>
        <w:t>המסורבלת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ועם</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קשות</w:t>
      </w:r>
      <w:r w:rsidRPr="002E0FC8">
        <w:rPr>
          <w:rFonts w:ascii="David" w:hAnsi="David" w:cs="David"/>
          <w:sz w:val="24"/>
          <w:szCs w:val="24"/>
          <w:rtl/>
        </w:rPr>
        <w:t xml:space="preserve"> </w:t>
      </w:r>
      <w:r w:rsidRPr="002E0FC8">
        <w:rPr>
          <w:rFonts w:ascii="David" w:hAnsi="David" w:cs="David"/>
          <w:sz w:val="24"/>
          <w:szCs w:val="24"/>
          <w:rtl/>
          <w:lang w:bidi="he-IL"/>
        </w:rPr>
        <w:t>וטראומטיות</w:t>
      </w:r>
      <w:r w:rsidRPr="002E0FC8">
        <w:rPr>
          <w:rFonts w:ascii="David" w:hAnsi="David" w:cs="David"/>
          <w:sz w:val="24"/>
          <w:szCs w:val="24"/>
          <w:rtl/>
        </w:rPr>
        <w:t xml:space="preserve"> </w:t>
      </w:r>
      <w:r w:rsidRPr="002E0FC8">
        <w:rPr>
          <w:rFonts w:ascii="David" w:hAnsi="David" w:cs="David"/>
          <w:sz w:val="24"/>
          <w:szCs w:val="24"/>
          <w:rtl/>
          <w:lang w:bidi="he-IL"/>
        </w:rPr>
        <w:t>שהשפיעו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הניטרליות</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המתח</w:t>
      </w:r>
      <w:r w:rsidRPr="002E0FC8">
        <w:rPr>
          <w:rFonts w:ascii="David" w:hAnsi="David" w:cs="David"/>
          <w:sz w:val="24"/>
          <w:szCs w:val="24"/>
          <w:rtl/>
        </w:rPr>
        <w:t xml:space="preserve"> </w:t>
      </w:r>
      <w:r w:rsidRPr="002E0FC8">
        <w:rPr>
          <w:rFonts w:ascii="David" w:hAnsi="David" w:cs="David"/>
          <w:sz w:val="24"/>
          <w:szCs w:val="24"/>
          <w:rtl/>
          <w:lang w:bidi="he-IL"/>
        </w:rPr>
        <w:t>הנפשי</w:t>
      </w:r>
      <w:r w:rsidRPr="002E0FC8">
        <w:rPr>
          <w:rFonts w:ascii="David" w:hAnsi="David" w:cs="David"/>
          <w:sz w:val="24"/>
          <w:szCs w:val="24"/>
          <w:rtl/>
        </w:rPr>
        <w:t xml:space="preserve"> </w:t>
      </w:r>
      <w:r w:rsidRPr="002E0FC8">
        <w:rPr>
          <w:rFonts w:ascii="David" w:hAnsi="David" w:cs="David"/>
          <w:sz w:val="24"/>
          <w:szCs w:val="24"/>
          <w:rtl/>
          <w:lang w:bidi="he-IL"/>
        </w:rPr>
        <w:t>שחוו</w:t>
      </w:r>
      <w:r w:rsidRPr="002E0FC8">
        <w:rPr>
          <w:rFonts w:ascii="David" w:hAnsi="David" w:cs="David"/>
          <w:sz w:val="24"/>
          <w:szCs w:val="24"/>
          <w:rtl/>
        </w:rPr>
        <w:t xml:space="preserve"> (</w:t>
      </w:r>
      <w:r w:rsidRPr="002E0FC8">
        <w:rPr>
          <w:rFonts w:ascii="David" w:hAnsi="David" w:cs="David"/>
          <w:sz w:val="24"/>
          <w:szCs w:val="24"/>
        </w:rPr>
        <w:t>Morris, 1998</w:t>
      </w:r>
      <w:r w:rsidRPr="002E0FC8">
        <w:rPr>
          <w:rFonts w:ascii="David" w:hAnsi="David" w:cs="David"/>
          <w:sz w:val="24"/>
          <w:szCs w:val="24"/>
          <w:rtl/>
          <w:lang w:val="ru-RU"/>
        </w:rPr>
        <w:t>).</w:t>
      </w:r>
    </w:p>
    <w:p w14:paraId="0EA5BF1A" w14:textId="7EF0EA98"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bidi="he-IL"/>
        </w:rPr>
        <w:t>ב</w:t>
      </w:r>
      <w:r w:rsidRPr="002E0FC8">
        <w:rPr>
          <w:rFonts w:ascii="David" w:hAnsi="David" w:cs="David"/>
          <w:b/>
          <w:bCs/>
          <w:sz w:val="24"/>
          <w:szCs w:val="24"/>
          <w:rtl/>
          <w:lang w:bidi="he-IL"/>
        </w:rPr>
        <w:t>משפט</w:t>
      </w:r>
      <w:r w:rsidRPr="002E0FC8">
        <w:rPr>
          <w:rFonts w:ascii="David" w:hAnsi="David" w:cs="David"/>
          <w:b/>
          <w:bCs/>
          <w:sz w:val="24"/>
          <w:szCs w:val="24"/>
          <w:rtl/>
        </w:rPr>
        <w:t xml:space="preserve"> </w:t>
      </w:r>
      <w:r w:rsidRPr="002E0FC8">
        <w:rPr>
          <w:rFonts w:ascii="David" w:hAnsi="David" w:cs="David"/>
          <w:b/>
          <w:bCs/>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הבעיה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למצוא</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לשפות</w:t>
      </w:r>
      <w:r w:rsidRPr="002E0FC8">
        <w:rPr>
          <w:rFonts w:ascii="David" w:hAnsi="David" w:cs="David"/>
          <w:sz w:val="24"/>
          <w:szCs w:val="24"/>
          <w:rtl/>
        </w:rPr>
        <w:t xml:space="preserve"> </w:t>
      </w:r>
      <w:r w:rsidRPr="002E0FC8">
        <w:rPr>
          <w:rFonts w:ascii="David" w:hAnsi="David" w:cs="David"/>
          <w:sz w:val="24"/>
          <w:szCs w:val="24"/>
          <w:rtl/>
          <w:lang w:bidi="he-IL"/>
        </w:rPr>
        <w:t>שנחשבות</w:t>
      </w:r>
      <w:r w:rsidRPr="002E0FC8">
        <w:rPr>
          <w:rFonts w:ascii="David" w:hAnsi="David" w:cs="David"/>
          <w:sz w:val="24"/>
          <w:szCs w:val="24"/>
          <w:rtl/>
        </w:rPr>
        <w:t xml:space="preserve"> </w:t>
      </w:r>
      <w:r w:rsidRPr="002E0FC8">
        <w:rPr>
          <w:rFonts w:ascii="David" w:hAnsi="David" w:cs="David"/>
          <w:sz w:val="24"/>
          <w:szCs w:val="24"/>
          <w:rtl/>
          <w:lang w:bidi="he-IL"/>
        </w:rPr>
        <w:t>ל</w:t>
      </w:r>
      <w:r w:rsidRPr="002E0FC8">
        <w:rPr>
          <w:rFonts w:ascii="David" w:hAnsi="David" w:cs="David"/>
          <w:sz w:val="24"/>
          <w:szCs w:val="24"/>
          <w:rtl/>
        </w:rPr>
        <w:t>"</w:t>
      </w:r>
      <w:r w:rsidRPr="002E0FC8">
        <w:rPr>
          <w:rFonts w:ascii="David" w:hAnsi="David" w:cs="David"/>
          <w:sz w:val="24"/>
          <w:szCs w:val="24"/>
          <w:rtl/>
          <w:lang w:bidi="he-IL"/>
        </w:rPr>
        <w:t>אקזוטיות</w:t>
      </w:r>
      <w:r w:rsidRPr="002E0FC8">
        <w:rPr>
          <w:rFonts w:ascii="David" w:hAnsi="David" w:cs="David"/>
          <w:sz w:val="24"/>
          <w:szCs w:val="24"/>
          <w:rtl/>
        </w:rPr>
        <w:t xml:space="preserve">". </w:t>
      </w:r>
      <w:r w:rsidRPr="002E0FC8">
        <w:rPr>
          <w:rFonts w:ascii="David" w:hAnsi="David" w:cs="David"/>
          <w:sz w:val="24"/>
          <w:szCs w:val="24"/>
          <w:rtl/>
          <w:lang w:bidi="he-IL"/>
        </w:rPr>
        <w:t>כמה</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מוכשרים</w:t>
      </w:r>
      <w:r w:rsidRPr="002E0FC8">
        <w:rPr>
          <w:rFonts w:ascii="David" w:hAnsi="David" w:cs="David"/>
          <w:sz w:val="24"/>
          <w:szCs w:val="24"/>
          <w:rtl/>
        </w:rPr>
        <w:t xml:space="preserve"> </w:t>
      </w:r>
      <w:r w:rsidRPr="002E0FC8">
        <w:rPr>
          <w:rFonts w:ascii="David" w:hAnsi="David" w:cs="David"/>
          <w:sz w:val="24"/>
          <w:szCs w:val="24"/>
          <w:rtl/>
          <w:lang w:bidi="he-IL"/>
        </w:rPr>
        <w:t>ומתאימים</w:t>
      </w:r>
      <w:r w:rsidRPr="002E0FC8">
        <w:rPr>
          <w:rFonts w:ascii="David" w:hAnsi="David" w:cs="David"/>
          <w:sz w:val="24"/>
          <w:szCs w:val="24"/>
          <w:rtl/>
        </w:rPr>
        <w:t xml:space="preserve"> </w:t>
      </w:r>
      <w:r w:rsidRPr="002E0FC8">
        <w:rPr>
          <w:rFonts w:ascii="David" w:hAnsi="David" w:cs="David"/>
          <w:sz w:val="24"/>
          <w:szCs w:val="24"/>
          <w:rtl/>
          <w:lang w:bidi="he-IL"/>
        </w:rPr>
        <w:t>סירבו</w:t>
      </w:r>
      <w:r w:rsidRPr="002E0FC8">
        <w:rPr>
          <w:rFonts w:ascii="David" w:hAnsi="David" w:cs="David"/>
          <w:sz w:val="24"/>
          <w:szCs w:val="24"/>
          <w:rtl/>
        </w:rPr>
        <w:t xml:space="preserve"> </w:t>
      </w:r>
      <w:r w:rsidRPr="002E0FC8">
        <w:rPr>
          <w:rFonts w:ascii="David" w:hAnsi="David" w:cs="David"/>
          <w:sz w:val="24"/>
          <w:szCs w:val="24"/>
          <w:rtl/>
          <w:lang w:bidi="he-IL"/>
        </w:rPr>
        <w:t>להיות</w:t>
      </w:r>
      <w:r w:rsidRPr="002E0FC8">
        <w:rPr>
          <w:rFonts w:ascii="David" w:hAnsi="David" w:cs="David"/>
          <w:sz w:val="24"/>
          <w:szCs w:val="24"/>
          <w:rtl/>
        </w:rPr>
        <w:t xml:space="preserve"> </w:t>
      </w:r>
      <w:r w:rsidRPr="002E0FC8">
        <w:rPr>
          <w:rFonts w:ascii="David" w:hAnsi="David" w:cs="David"/>
          <w:sz w:val="24"/>
          <w:szCs w:val="24"/>
          <w:rtl/>
          <w:lang w:bidi="he-IL"/>
        </w:rPr>
        <w:t>קשורים</w:t>
      </w:r>
      <w:r w:rsidRPr="002E0FC8">
        <w:rPr>
          <w:rFonts w:ascii="David" w:hAnsi="David" w:cs="David"/>
          <w:sz w:val="24"/>
          <w:szCs w:val="24"/>
          <w:rtl/>
        </w:rPr>
        <w:t xml:space="preserve"> </w:t>
      </w:r>
      <w:r w:rsidRPr="002E0FC8">
        <w:rPr>
          <w:rFonts w:ascii="David" w:hAnsi="David" w:cs="David"/>
          <w:sz w:val="24"/>
          <w:szCs w:val="24"/>
          <w:rtl/>
          <w:lang w:bidi="he-IL"/>
        </w:rPr>
        <w:t>למקרה</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לנאשם</w:t>
      </w:r>
      <w:r w:rsidRPr="002E0FC8">
        <w:rPr>
          <w:rFonts w:ascii="David" w:hAnsi="David" w:cs="David"/>
          <w:sz w:val="24"/>
          <w:szCs w:val="24"/>
          <w:rtl/>
        </w:rPr>
        <w:t xml:space="preserve"> </w:t>
      </w:r>
      <w:r w:rsidRPr="002E0FC8">
        <w:rPr>
          <w:rFonts w:ascii="David" w:hAnsi="David" w:cs="David"/>
          <w:sz w:val="24"/>
          <w:szCs w:val="24"/>
          <w:rtl/>
          <w:lang w:bidi="he-IL"/>
        </w:rPr>
        <w:t>עצמו</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סירבו</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לאוקראינית</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חוסר</w:t>
      </w:r>
      <w:r w:rsidRPr="002E0FC8">
        <w:rPr>
          <w:rFonts w:ascii="David" w:hAnsi="David" w:cs="David"/>
          <w:sz w:val="24"/>
          <w:szCs w:val="24"/>
          <w:rtl/>
        </w:rPr>
        <w:t xml:space="preserve"> </w:t>
      </w:r>
      <w:r w:rsidRPr="002E0FC8">
        <w:rPr>
          <w:rFonts w:ascii="David" w:hAnsi="David" w:cs="David"/>
          <w:sz w:val="24"/>
          <w:szCs w:val="24"/>
          <w:rtl/>
          <w:lang w:bidi="he-IL"/>
        </w:rPr>
        <w:t>הניסיון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האוקראינים</w:t>
      </w:r>
      <w:r w:rsidRPr="002E0FC8">
        <w:rPr>
          <w:rFonts w:ascii="David" w:hAnsi="David" w:cs="David"/>
          <w:sz w:val="24"/>
          <w:szCs w:val="24"/>
          <w:rtl/>
        </w:rPr>
        <w:t xml:space="preserve"> </w:t>
      </w:r>
      <w:r w:rsidRPr="002E0FC8">
        <w:rPr>
          <w:rFonts w:ascii="David" w:hAnsi="David" w:cs="David"/>
          <w:sz w:val="24"/>
          <w:szCs w:val="24"/>
          <w:rtl/>
          <w:lang w:bidi="he-IL"/>
        </w:rPr>
        <w:t>שגויסו</w:t>
      </w:r>
      <w:r w:rsidRPr="002E0FC8">
        <w:rPr>
          <w:rFonts w:ascii="David" w:hAnsi="David" w:cs="David"/>
          <w:sz w:val="24"/>
          <w:szCs w:val="24"/>
          <w:rtl/>
        </w:rPr>
        <w:t xml:space="preserve"> </w:t>
      </w:r>
      <w:r w:rsidRPr="002E0FC8">
        <w:rPr>
          <w:rFonts w:ascii="David" w:hAnsi="David" w:cs="David"/>
          <w:sz w:val="24"/>
          <w:szCs w:val="24"/>
          <w:rtl/>
          <w:lang w:bidi="he-IL"/>
        </w:rPr>
        <w:t>בסופו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התקשה</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לעקוב</w:t>
      </w:r>
      <w:r w:rsidRPr="002E0FC8">
        <w:rPr>
          <w:rFonts w:ascii="David" w:hAnsi="David" w:cs="David"/>
          <w:sz w:val="24"/>
          <w:szCs w:val="24"/>
          <w:rtl/>
        </w:rPr>
        <w:t xml:space="preserve"> </w:t>
      </w:r>
      <w:r w:rsidRPr="002E0FC8">
        <w:rPr>
          <w:rFonts w:ascii="David" w:hAnsi="David" w:cs="David"/>
          <w:sz w:val="24"/>
          <w:szCs w:val="24"/>
          <w:rtl/>
          <w:lang w:bidi="he-IL"/>
        </w:rPr>
        <w:t>אחרי</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וכפועל</w:t>
      </w:r>
      <w:r w:rsidRPr="002E0FC8">
        <w:rPr>
          <w:rFonts w:ascii="David" w:hAnsi="David" w:cs="David"/>
          <w:sz w:val="24"/>
          <w:szCs w:val="24"/>
          <w:rtl/>
        </w:rPr>
        <w:t xml:space="preserve"> </w:t>
      </w:r>
      <w:r w:rsidRPr="002E0FC8">
        <w:rPr>
          <w:rFonts w:ascii="David" w:hAnsi="David" w:cs="David"/>
          <w:sz w:val="24"/>
          <w:szCs w:val="24"/>
          <w:rtl/>
          <w:lang w:bidi="he-IL"/>
        </w:rPr>
        <w:t>יוצא</w:t>
      </w:r>
      <w:r w:rsidRPr="002E0FC8">
        <w:rPr>
          <w:rFonts w:ascii="David" w:hAnsi="David" w:cs="David"/>
          <w:sz w:val="24"/>
          <w:szCs w:val="24"/>
          <w:rtl/>
        </w:rPr>
        <w:t xml:space="preserve"> </w:t>
      </w:r>
      <w:r w:rsidRPr="002E0FC8">
        <w:rPr>
          <w:rFonts w:ascii="David" w:hAnsi="David" w:cs="David"/>
          <w:sz w:val="24"/>
          <w:szCs w:val="24"/>
          <w:rtl/>
          <w:lang w:bidi="he-IL"/>
        </w:rPr>
        <w:t>מזה</w:t>
      </w:r>
      <w:r w:rsidRPr="002E0FC8">
        <w:rPr>
          <w:rFonts w:ascii="David" w:hAnsi="David" w:cs="David"/>
          <w:sz w:val="24"/>
          <w:szCs w:val="24"/>
          <w:rtl/>
        </w:rPr>
        <w:t xml:space="preserve"> </w:t>
      </w:r>
      <w:r w:rsidRPr="002E0FC8">
        <w:rPr>
          <w:rFonts w:ascii="David" w:hAnsi="David" w:cs="David"/>
          <w:sz w:val="24"/>
          <w:szCs w:val="24"/>
          <w:rtl/>
          <w:lang w:bidi="he-IL"/>
        </w:rPr>
        <w:t>כנראה</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נפגעו</w:t>
      </w:r>
      <w:r w:rsidRPr="002E0FC8">
        <w:rPr>
          <w:rFonts w:ascii="David" w:hAnsi="David" w:cs="David"/>
          <w:sz w:val="24"/>
          <w:szCs w:val="24"/>
          <w:rtl/>
        </w:rPr>
        <w:t xml:space="preserve"> </w:t>
      </w:r>
      <w:r w:rsidRPr="002E0FC8">
        <w:rPr>
          <w:rFonts w:ascii="David" w:hAnsi="David" w:cs="David"/>
          <w:sz w:val="24"/>
          <w:szCs w:val="24"/>
          <w:rtl/>
          <w:lang w:bidi="he-IL"/>
        </w:rPr>
        <w:t>זכויותיו</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מאמציו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הולמים</w:t>
      </w:r>
      <w:r w:rsidRPr="002E0FC8">
        <w:rPr>
          <w:rFonts w:ascii="David" w:hAnsi="David" w:cs="David"/>
          <w:sz w:val="24"/>
          <w:szCs w:val="24"/>
          <w:rtl/>
        </w:rPr>
        <w:t xml:space="preserve"> </w:t>
      </w:r>
      <w:r w:rsidRPr="002E0FC8">
        <w:rPr>
          <w:rFonts w:ascii="David" w:hAnsi="David" w:cs="David"/>
          <w:sz w:val="24"/>
          <w:szCs w:val="24"/>
          <w:rtl/>
          <w:lang w:bidi="he-IL"/>
        </w:rPr>
        <w:t>עבור</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המשתתפים</w:t>
      </w:r>
      <w:r w:rsidRPr="002E0FC8">
        <w:rPr>
          <w:rFonts w:ascii="David" w:hAnsi="David" w:cs="David"/>
          <w:sz w:val="24"/>
          <w:szCs w:val="24"/>
          <w:rtl/>
        </w:rPr>
        <w:t xml:space="preserve"> </w:t>
      </w:r>
      <w:r w:rsidRPr="002E0FC8">
        <w:rPr>
          <w:rFonts w:ascii="David" w:hAnsi="David" w:cs="David"/>
          <w:sz w:val="24"/>
          <w:szCs w:val="24"/>
          <w:rtl/>
          <w:lang w:bidi="he-IL"/>
        </w:rPr>
        <w:t>תלויי</w:t>
      </w:r>
      <w:r w:rsidRPr="002E0FC8">
        <w:rPr>
          <w:rFonts w:ascii="David" w:hAnsi="David" w:cs="David"/>
          <w:sz w:val="24"/>
          <w:szCs w:val="24"/>
          <w:rtl/>
        </w:rPr>
        <w:t>-</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הצליח</w:t>
      </w:r>
      <w:r w:rsidRPr="002E0FC8">
        <w:rPr>
          <w:rFonts w:ascii="David" w:hAnsi="David" w:cs="David"/>
          <w:sz w:val="24"/>
          <w:szCs w:val="24"/>
          <w:rtl/>
        </w:rPr>
        <w:t xml:space="preserve"> </w:t>
      </w:r>
      <w:r w:rsidRPr="002E0FC8">
        <w:rPr>
          <w:rFonts w:ascii="David" w:hAnsi="David" w:cs="David"/>
          <w:sz w:val="24"/>
          <w:szCs w:val="24"/>
          <w:rtl/>
          <w:lang w:bidi="he-IL"/>
        </w:rPr>
        <w:t>בכך</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היעדרו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צוות</w:t>
      </w:r>
      <w:r w:rsidRPr="002E0FC8">
        <w:rPr>
          <w:rFonts w:ascii="David" w:hAnsi="David" w:cs="David"/>
          <w:sz w:val="24"/>
          <w:szCs w:val="24"/>
          <w:rtl/>
        </w:rPr>
        <w:t xml:space="preserve"> </w:t>
      </w:r>
      <w:r w:rsidRPr="002E0FC8">
        <w:rPr>
          <w:rFonts w:ascii="David" w:hAnsi="David" w:cs="David"/>
          <w:sz w:val="24"/>
          <w:szCs w:val="24"/>
          <w:rtl/>
          <w:lang w:bidi="he-IL"/>
        </w:rPr>
        <w:t>מוכשר</w:t>
      </w:r>
      <w:r w:rsidRPr="002E0FC8">
        <w:rPr>
          <w:rFonts w:ascii="David" w:hAnsi="David" w:cs="David"/>
          <w:sz w:val="24"/>
          <w:szCs w:val="24"/>
          <w:rtl/>
        </w:rPr>
        <w:t xml:space="preserve"> </w:t>
      </w:r>
      <w:r w:rsidRPr="002E0FC8">
        <w:rPr>
          <w:rFonts w:ascii="David" w:hAnsi="David" w:cs="David"/>
          <w:sz w:val="24"/>
          <w:szCs w:val="24"/>
          <w:rtl/>
          <w:lang w:bidi="he-IL"/>
        </w:rPr>
        <w:t>שיכול</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איכותי</w:t>
      </w:r>
      <w:r w:rsidRPr="002E0FC8">
        <w:rPr>
          <w:rFonts w:ascii="David" w:hAnsi="David" w:cs="David"/>
          <w:sz w:val="24"/>
          <w:szCs w:val="24"/>
          <w:rtl/>
        </w:rPr>
        <w:t xml:space="preserve"> </w:t>
      </w:r>
      <w:r w:rsidRPr="002E0FC8">
        <w:rPr>
          <w:rFonts w:ascii="David" w:hAnsi="David" w:cs="David"/>
          <w:sz w:val="24"/>
          <w:szCs w:val="24"/>
          <w:rtl/>
          <w:lang w:bidi="he-IL"/>
        </w:rPr>
        <w:t>ומשביע</w:t>
      </w:r>
      <w:r w:rsidRPr="002E0FC8">
        <w:rPr>
          <w:rFonts w:ascii="David" w:hAnsi="David" w:cs="David"/>
          <w:sz w:val="24"/>
          <w:szCs w:val="24"/>
          <w:rtl/>
        </w:rPr>
        <w:t xml:space="preserve"> </w:t>
      </w:r>
      <w:r w:rsidRPr="002E0FC8">
        <w:rPr>
          <w:rFonts w:ascii="David" w:hAnsi="David" w:cs="David"/>
          <w:sz w:val="24"/>
          <w:szCs w:val="24"/>
          <w:rtl/>
          <w:lang w:bidi="he-IL"/>
        </w:rPr>
        <w:t>רצון</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בניגוד</w:t>
      </w:r>
      <w:r w:rsidRPr="002E0FC8">
        <w:rPr>
          <w:rFonts w:ascii="David" w:hAnsi="David" w:cs="David"/>
          <w:sz w:val="24"/>
          <w:szCs w:val="24"/>
          <w:rtl/>
        </w:rPr>
        <w:t xml:space="preserve"> </w:t>
      </w:r>
      <w:r w:rsidRPr="002E0FC8">
        <w:rPr>
          <w:rFonts w:ascii="David" w:hAnsi="David" w:cs="David"/>
          <w:sz w:val="24"/>
          <w:szCs w:val="24"/>
          <w:rtl/>
          <w:lang w:bidi="he-IL"/>
        </w:rPr>
        <w:t>למשפט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וקצין</w:t>
      </w:r>
      <w:r w:rsidRPr="002E0FC8">
        <w:rPr>
          <w:rFonts w:ascii="David" w:hAnsi="David" w:cs="David"/>
          <w:sz w:val="24"/>
          <w:szCs w:val="24"/>
          <w:rtl/>
        </w:rPr>
        <w:t xml:space="preserve"> </w:t>
      </w:r>
      <w:r w:rsidRPr="002E0FC8">
        <w:rPr>
          <w:rFonts w:ascii="David" w:hAnsi="David" w:cs="David"/>
          <w:sz w:val="24"/>
          <w:szCs w:val="24"/>
          <w:rtl/>
          <w:lang w:bidi="he-IL"/>
        </w:rPr>
        <w:t>משטרה</w:t>
      </w:r>
      <w:r w:rsidRPr="002E0FC8">
        <w:rPr>
          <w:rFonts w:ascii="David" w:hAnsi="David" w:cs="David"/>
          <w:sz w:val="24"/>
          <w:szCs w:val="24"/>
          <w:rtl/>
        </w:rPr>
        <w:t xml:space="preserve"> </w:t>
      </w:r>
      <w:r w:rsidRPr="002E0FC8">
        <w:rPr>
          <w:rFonts w:ascii="David" w:hAnsi="David" w:cs="David"/>
          <w:sz w:val="24"/>
          <w:szCs w:val="24"/>
          <w:rtl/>
          <w:lang w:bidi="he-IL"/>
        </w:rPr>
        <w:t>תרגמו</w:t>
      </w:r>
      <w:r w:rsidRPr="002E0FC8">
        <w:rPr>
          <w:rFonts w:ascii="David" w:hAnsi="David" w:cs="David"/>
          <w:sz w:val="24"/>
          <w:szCs w:val="24"/>
          <w:rtl/>
        </w:rPr>
        <w:t xml:space="preserve"> </w:t>
      </w:r>
      <w:r w:rsidRPr="002E0FC8">
        <w:rPr>
          <w:rFonts w:ascii="David" w:hAnsi="David" w:cs="David"/>
          <w:sz w:val="24"/>
          <w:szCs w:val="24"/>
          <w:rtl/>
          <w:lang w:bidi="he-IL"/>
        </w:rPr>
        <w:t>בחלק</w:t>
      </w:r>
      <w:r w:rsidRPr="002E0FC8">
        <w:rPr>
          <w:rFonts w:ascii="David" w:hAnsi="David" w:cs="David"/>
          <w:sz w:val="24"/>
          <w:szCs w:val="24"/>
          <w:rtl/>
        </w:rPr>
        <w:t xml:space="preserve"> </w:t>
      </w:r>
      <w:r w:rsidRPr="002E0FC8">
        <w:rPr>
          <w:rFonts w:ascii="David" w:hAnsi="David" w:cs="David"/>
          <w:sz w:val="24"/>
          <w:szCs w:val="24"/>
          <w:rtl/>
          <w:lang w:bidi="he-IL"/>
        </w:rPr>
        <w:t>מהמשפט</w:t>
      </w:r>
      <w:r w:rsidRPr="002E0FC8">
        <w:rPr>
          <w:rFonts w:ascii="David" w:hAnsi="David" w:cs="David"/>
          <w:sz w:val="24"/>
          <w:szCs w:val="24"/>
          <w:rtl/>
        </w:rPr>
        <w:t xml:space="preserve"> </w:t>
      </w:r>
      <w:r w:rsidRPr="002E0FC8">
        <w:rPr>
          <w:rFonts w:ascii="David" w:hAnsi="David" w:cs="David"/>
          <w:sz w:val="24"/>
          <w:szCs w:val="24"/>
          <w:rtl/>
          <w:lang w:bidi="he-IL"/>
        </w:rPr>
        <w:t>ללא</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התנגדות</w:t>
      </w:r>
      <w:r w:rsidRPr="002E0FC8">
        <w:rPr>
          <w:rFonts w:ascii="David" w:hAnsi="David" w:cs="David"/>
          <w:sz w:val="24"/>
          <w:szCs w:val="24"/>
          <w:rtl/>
        </w:rPr>
        <w:t xml:space="preserve"> </w:t>
      </w:r>
      <w:r w:rsidRPr="002E0FC8">
        <w:rPr>
          <w:rFonts w:ascii="David" w:hAnsi="David" w:cs="David"/>
          <w:sz w:val="24"/>
          <w:szCs w:val="24"/>
          <w:rtl/>
          <w:lang w:bidi="he-IL"/>
        </w:rPr>
        <w:t>מצד</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יועץ</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המשפטי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התנגד</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שקצין</w:t>
      </w:r>
      <w:r w:rsidRPr="002E0FC8">
        <w:rPr>
          <w:rFonts w:ascii="David" w:hAnsi="David" w:cs="David"/>
          <w:sz w:val="24"/>
          <w:szCs w:val="24"/>
          <w:rtl/>
        </w:rPr>
        <w:t xml:space="preserve"> </w:t>
      </w:r>
      <w:r w:rsidRPr="002E0FC8">
        <w:rPr>
          <w:rFonts w:ascii="David" w:hAnsi="David" w:cs="David"/>
          <w:sz w:val="24"/>
          <w:szCs w:val="24"/>
          <w:rtl/>
          <w:lang w:bidi="he-IL"/>
        </w:rPr>
        <w:t>משטרה</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מעורב</w:t>
      </w:r>
      <w:r w:rsidRPr="002E0FC8">
        <w:rPr>
          <w:rFonts w:ascii="David" w:hAnsi="David" w:cs="David"/>
          <w:sz w:val="24"/>
          <w:szCs w:val="24"/>
          <w:rtl/>
        </w:rPr>
        <w:t xml:space="preserve"> </w:t>
      </w:r>
      <w:r w:rsidRPr="002E0FC8">
        <w:rPr>
          <w:rFonts w:ascii="David" w:hAnsi="David" w:cs="David"/>
          <w:sz w:val="24"/>
          <w:szCs w:val="24"/>
          <w:rtl/>
          <w:lang w:bidi="he-IL"/>
        </w:rPr>
        <w:t>בחקירה</w:t>
      </w:r>
      <w:r w:rsidRPr="002E0FC8">
        <w:rPr>
          <w:rFonts w:ascii="David" w:hAnsi="David" w:cs="David"/>
          <w:sz w:val="24"/>
          <w:szCs w:val="24"/>
          <w:rtl/>
        </w:rPr>
        <w:t xml:space="preserve"> </w:t>
      </w:r>
      <w:r w:rsidRPr="002E0FC8">
        <w:rPr>
          <w:rFonts w:ascii="David" w:hAnsi="David" w:cs="David"/>
          <w:sz w:val="24"/>
          <w:szCs w:val="24"/>
          <w:rtl/>
          <w:lang w:bidi="he-IL"/>
        </w:rPr>
        <w:t>יתרגם</w:t>
      </w:r>
      <w:r w:rsidRPr="002E0FC8">
        <w:rPr>
          <w:rFonts w:ascii="David" w:hAnsi="David" w:cs="David"/>
          <w:sz w:val="24"/>
          <w:szCs w:val="24"/>
          <w:rtl/>
        </w:rPr>
        <w:t xml:space="preserve"> </w:t>
      </w:r>
      <w:r w:rsidRPr="002E0FC8">
        <w:rPr>
          <w:rFonts w:ascii="David" w:hAnsi="David" w:cs="David"/>
          <w:sz w:val="24"/>
          <w:szCs w:val="24"/>
          <w:rtl/>
          <w:lang w:bidi="he-IL"/>
        </w:rPr>
        <w:t>לאוקראינית</w:t>
      </w:r>
      <w:r w:rsidRPr="002E0FC8">
        <w:rPr>
          <w:rFonts w:ascii="David" w:hAnsi="David" w:cs="David"/>
          <w:sz w:val="24"/>
          <w:szCs w:val="24"/>
          <w:rtl/>
        </w:rPr>
        <w:t xml:space="preserve"> </w:t>
      </w:r>
      <w:r w:rsidRPr="002E0FC8">
        <w:rPr>
          <w:rFonts w:ascii="David" w:hAnsi="David" w:cs="David"/>
          <w:sz w:val="24"/>
          <w:szCs w:val="24"/>
          <w:rtl/>
          <w:lang w:bidi="he-IL"/>
        </w:rPr>
        <w:t>וממנה</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החשש</w:t>
      </w:r>
      <w:r w:rsidRPr="002E0FC8">
        <w:rPr>
          <w:rFonts w:ascii="David" w:hAnsi="David" w:cs="David"/>
          <w:sz w:val="24"/>
          <w:szCs w:val="24"/>
          <w:rtl/>
        </w:rPr>
        <w:t xml:space="preserve"> </w:t>
      </w:r>
      <w:r w:rsidRPr="002E0FC8">
        <w:rPr>
          <w:rFonts w:ascii="David" w:hAnsi="David" w:cs="David"/>
          <w:sz w:val="24"/>
          <w:szCs w:val="24"/>
          <w:rtl/>
          <w:lang w:bidi="he-IL"/>
        </w:rPr>
        <w:t>לניגוד</w:t>
      </w:r>
      <w:r w:rsidRPr="002E0FC8">
        <w:rPr>
          <w:rFonts w:ascii="David" w:hAnsi="David" w:cs="David"/>
          <w:sz w:val="24"/>
          <w:szCs w:val="24"/>
          <w:rtl/>
        </w:rPr>
        <w:t xml:space="preserve"> </w:t>
      </w:r>
      <w:r w:rsidRPr="002E0FC8">
        <w:rPr>
          <w:rFonts w:ascii="David" w:hAnsi="David" w:cs="David"/>
          <w:sz w:val="24"/>
          <w:szCs w:val="24"/>
          <w:rtl/>
          <w:lang w:bidi="he-IL"/>
        </w:rPr>
        <w:t>עניינים</w:t>
      </w:r>
      <w:r w:rsidRPr="002E0FC8">
        <w:rPr>
          <w:rFonts w:ascii="David" w:hAnsi="David" w:cs="David"/>
          <w:sz w:val="24"/>
          <w:szCs w:val="24"/>
          <w:rtl/>
        </w:rPr>
        <w:t xml:space="preserve"> </w:t>
      </w:r>
      <w:r w:rsidRPr="002E0FC8">
        <w:rPr>
          <w:rFonts w:ascii="David" w:hAnsi="David" w:cs="David"/>
          <w:sz w:val="24"/>
          <w:szCs w:val="24"/>
          <w:rtl/>
          <w:lang w:bidi="he-IL"/>
        </w:rPr>
        <w:t>ולפגיעה</w:t>
      </w:r>
      <w:r w:rsidRPr="002E0FC8">
        <w:rPr>
          <w:rFonts w:ascii="David" w:hAnsi="David" w:cs="David"/>
          <w:sz w:val="24"/>
          <w:szCs w:val="24"/>
          <w:rtl/>
        </w:rPr>
        <w:t xml:space="preserve"> </w:t>
      </w:r>
      <w:r w:rsidRPr="002E0FC8">
        <w:rPr>
          <w:rFonts w:ascii="David" w:hAnsi="David" w:cs="David"/>
          <w:sz w:val="24"/>
          <w:szCs w:val="24"/>
          <w:rtl/>
          <w:lang w:bidi="he-IL"/>
        </w:rPr>
        <w:t>בניטרליות</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כאן</w:t>
      </w:r>
      <w:r w:rsidRPr="002E0FC8">
        <w:rPr>
          <w:rFonts w:ascii="David" w:hAnsi="David" w:cs="David"/>
          <w:sz w:val="24"/>
          <w:szCs w:val="24"/>
          <w:rtl/>
        </w:rPr>
        <w:t xml:space="preserve"> </w:t>
      </w:r>
      <w:r w:rsidRPr="002E0FC8">
        <w:rPr>
          <w:rFonts w:ascii="David" w:hAnsi="David" w:cs="David"/>
          <w:sz w:val="24"/>
          <w:szCs w:val="24"/>
          <w:rtl/>
          <w:lang w:bidi="he-IL"/>
        </w:rPr>
        <w:t>התעורר</w:t>
      </w:r>
      <w:r w:rsidRPr="002E0FC8">
        <w:rPr>
          <w:rFonts w:ascii="David" w:hAnsi="David" w:cs="David"/>
          <w:sz w:val="24"/>
          <w:szCs w:val="24"/>
          <w:rtl/>
        </w:rPr>
        <w:t xml:space="preserve"> </w:t>
      </w:r>
      <w:r w:rsidRPr="002E0FC8">
        <w:rPr>
          <w:rFonts w:ascii="David" w:hAnsi="David" w:cs="David"/>
          <w:sz w:val="24"/>
          <w:szCs w:val="24"/>
          <w:rtl/>
          <w:lang w:bidi="he-IL"/>
        </w:rPr>
        <w:t>מטא</w:t>
      </w:r>
      <w:r w:rsidRPr="002E0FC8">
        <w:rPr>
          <w:rFonts w:ascii="David" w:hAnsi="David" w:cs="David"/>
          <w:sz w:val="24"/>
          <w:szCs w:val="24"/>
          <w:rtl/>
        </w:rPr>
        <w:t>-</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ר</w:t>
      </w:r>
      <w:r w:rsidR="00FA6369">
        <w:rPr>
          <w:rFonts w:ascii="David" w:hAnsi="David" w:cs="David" w:hint="cs"/>
          <w:sz w:val="24"/>
          <w:szCs w:val="24"/>
          <w:rtl/>
          <w:lang w:bidi="he-IL"/>
        </w:rPr>
        <w:t>ח</w:t>
      </w:r>
      <w:r w:rsidRPr="002E0FC8">
        <w:rPr>
          <w:rFonts w:ascii="David" w:hAnsi="David" w:cs="David"/>
          <w:sz w:val="24"/>
          <w:szCs w:val="24"/>
          <w:rtl/>
          <w:lang w:bidi="he-IL"/>
        </w:rPr>
        <w:t>ב</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סוגיות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ולעבודתם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Pr>
        <w:t>Morris, 2001</w:t>
      </w:r>
      <w:r w:rsidRPr="002E0FC8">
        <w:rPr>
          <w:rFonts w:ascii="David" w:hAnsi="David" w:cs="David"/>
          <w:sz w:val="24"/>
          <w:szCs w:val="24"/>
          <w:rtl/>
          <w:lang w:val="ru-RU"/>
        </w:rPr>
        <w:t xml:space="preserve">). </w:t>
      </w:r>
    </w:p>
    <w:p w14:paraId="07A0F721"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לסיכום</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ארבעת</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שנבחנו</w:t>
      </w:r>
      <w:r w:rsidRPr="002E0FC8">
        <w:rPr>
          <w:rFonts w:ascii="David" w:hAnsi="David" w:cs="David"/>
          <w:sz w:val="24"/>
          <w:szCs w:val="24"/>
          <w:rtl/>
        </w:rPr>
        <w:t xml:space="preserve"> </w:t>
      </w:r>
      <w:r w:rsidRPr="002E0FC8">
        <w:rPr>
          <w:rFonts w:ascii="David" w:hAnsi="David" w:cs="David"/>
          <w:sz w:val="24"/>
          <w:szCs w:val="24"/>
          <w:rtl/>
          <w:lang w:bidi="he-IL"/>
        </w:rPr>
        <w:t>בעבודה</w:t>
      </w:r>
      <w:r w:rsidRPr="002E0FC8">
        <w:rPr>
          <w:rFonts w:ascii="David" w:hAnsi="David" w:cs="David"/>
          <w:sz w:val="24"/>
          <w:szCs w:val="24"/>
          <w:rtl/>
        </w:rPr>
        <w:t xml:space="preserve"> </w:t>
      </w:r>
      <w:r w:rsidRPr="002E0FC8">
        <w:rPr>
          <w:rFonts w:ascii="David" w:hAnsi="David" w:cs="David"/>
          <w:sz w:val="24"/>
          <w:szCs w:val="24"/>
          <w:rtl/>
          <w:lang w:bidi="he-IL"/>
        </w:rPr>
        <w:t>זו</w:t>
      </w:r>
      <w:r w:rsidRPr="002E0FC8">
        <w:rPr>
          <w:rFonts w:ascii="David" w:hAnsi="David" w:cs="David"/>
          <w:sz w:val="24"/>
          <w:szCs w:val="24"/>
          <w:rtl/>
        </w:rPr>
        <w:t xml:space="preserve"> </w:t>
      </w:r>
      <w:r w:rsidRPr="002E0FC8">
        <w:rPr>
          <w:rFonts w:ascii="David" w:hAnsi="David" w:cs="David"/>
          <w:sz w:val="24"/>
          <w:szCs w:val="24"/>
          <w:rtl/>
          <w:lang w:bidi="he-IL"/>
        </w:rPr>
        <w:t>גויסו</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בהליך</w:t>
      </w:r>
      <w:r w:rsidRPr="002E0FC8">
        <w:rPr>
          <w:rFonts w:ascii="David" w:hAnsi="David" w:cs="David"/>
          <w:sz w:val="24"/>
          <w:szCs w:val="24"/>
          <w:rtl/>
        </w:rPr>
        <w:t xml:space="preserve"> </w:t>
      </w:r>
      <w:r w:rsidRPr="002E0FC8">
        <w:rPr>
          <w:rFonts w:ascii="David" w:hAnsi="David" w:cs="David"/>
          <w:sz w:val="24"/>
          <w:szCs w:val="24"/>
          <w:rtl/>
          <w:lang w:bidi="he-IL"/>
        </w:rPr>
        <w:t>מהיר</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בסיס</w:t>
      </w:r>
      <w:r w:rsidRPr="002E0FC8">
        <w:rPr>
          <w:rFonts w:ascii="David" w:hAnsi="David" w:cs="David"/>
          <w:sz w:val="24"/>
          <w:szCs w:val="24"/>
          <w:rtl/>
        </w:rPr>
        <w:t xml:space="preserve"> </w:t>
      </w:r>
      <w:r w:rsidRPr="002E0FC8">
        <w:rPr>
          <w:rFonts w:ascii="David" w:hAnsi="David" w:cs="David"/>
          <w:sz w:val="24"/>
          <w:szCs w:val="24"/>
          <w:rtl/>
          <w:lang w:bidi="he-IL"/>
        </w:rPr>
        <w:t>שליטתם</w:t>
      </w:r>
      <w:r w:rsidRPr="002E0FC8">
        <w:rPr>
          <w:rFonts w:ascii="David" w:hAnsi="David" w:cs="David"/>
          <w:sz w:val="24"/>
          <w:szCs w:val="24"/>
          <w:rtl/>
        </w:rPr>
        <w:t xml:space="preserve"> </w:t>
      </w:r>
      <w:r w:rsidRPr="002E0FC8">
        <w:rPr>
          <w:rFonts w:ascii="David" w:hAnsi="David" w:cs="David"/>
          <w:sz w:val="24"/>
          <w:szCs w:val="24"/>
          <w:rtl/>
          <w:lang w:bidi="he-IL"/>
        </w:rPr>
        <w:t>בשתי</w:t>
      </w:r>
      <w:r w:rsidRPr="002E0FC8">
        <w:rPr>
          <w:rFonts w:ascii="David" w:hAnsi="David" w:cs="David"/>
          <w:sz w:val="24"/>
          <w:szCs w:val="24"/>
          <w:rtl/>
        </w:rPr>
        <w:t xml:space="preserve"> </w:t>
      </w:r>
      <w:r w:rsidRPr="002E0FC8">
        <w:rPr>
          <w:rFonts w:ascii="David" w:hAnsi="David" w:cs="David"/>
          <w:sz w:val="24"/>
          <w:szCs w:val="24"/>
          <w:rtl/>
          <w:lang w:bidi="he-IL"/>
        </w:rPr>
        <w:t>שפות</w:t>
      </w:r>
      <w:r w:rsidRPr="002E0FC8">
        <w:rPr>
          <w:rFonts w:ascii="David" w:hAnsi="David" w:cs="David"/>
          <w:sz w:val="24"/>
          <w:szCs w:val="24"/>
          <w:rtl/>
        </w:rPr>
        <w:t xml:space="preserve">. </w:t>
      </w:r>
      <w:r w:rsidRPr="002E0FC8">
        <w:rPr>
          <w:rFonts w:ascii="David" w:hAnsi="David" w:cs="David"/>
          <w:sz w:val="24"/>
          <w:szCs w:val="24"/>
          <w:rtl/>
          <w:lang w:bidi="he-IL"/>
        </w:rPr>
        <w:t>רוב</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אנשי</w:t>
      </w:r>
      <w:r w:rsidRPr="002E0FC8">
        <w:rPr>
          <w:rFonts w:ascii="David" w:hAnsi="David" w:cs="David"/>
          <w:sz w:val="24"/>
          <w:szCs w:val="24"/>
          <w:rtl/>
        </w:rPr>
        <w:t xml:space="preserve"> </w:t>
      </w:r>
      <w:r w:rsidRPr="002E0FC8">
        <w:rPr>
          <w:rFonts w:ascii="David" w:hAnsi="David" w:cs="David"/>
          <w:sz w:val="24"/>
          <w:szCs w:val="24"/>
          <w:rtl/>
          <w:lang w:bidi="he-IL"/>
        </w:rPr>
        <w:t>מקצוע</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חלקם</w:t>
      </w:r>
      <w:r w:rsidRPr="002E0FC8">
        <w:rPr>
          <w:rFonts w:ascii="David" w:hAnsi="David" w:cs="David"/>
          <w:sz w:val="24"/>
          <w:szCs w:val="24"/>
          <w:rtl/>
        </w:rPr>
        <w:t xml:space="preserve"> </w:t>
      </w:r>
      <w:r w:rsidRPr="002E0FC8">
        <w:rPr>
          <w:rFonts w:ascii="David" w:hAnsi="David" w:cs="David"/>
          <w:sz w:val="24"/>
          <w:szCs w:val="24"/>
          <w:rtl/>
          <w:lang w:bidi="he-IL"/>
        </w:rPr>
        <w:t>תרגמו</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בוועידות</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הרוב</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בעלי</w:t>
      </w:r>
      <w:r w:rsidRPr="002E0FC8">
        <w:rPr>
          <w:rFonts w:ascii="David" w:hAnsi="David" w:cs="David"/>
          <w:sz w:val="24"/>
          <w:szCs w:val="24"/>
          <w:rtl/>
        </w:rPr>
        <w:t xml:space="preserve"> </w:t>
      </w:r>
      <w:r w:rsidRPr="002E0FC8">
        <w:rPr>
          <w:rFonts w:ascii="David" w:hAnsi="David" w:cs="David"/>
          <w:sz w:val="24"/>
          <w:szCs w:val="24"/>
          <w:rtl/>
          <w:lang w:bidi="he-IL"/>
        </w:rPr>
        <w:t>הכשרה</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שהייתה</w:t>
      </w:r>
      <w:r w:rsidRPr="002E0FC8">
        <w:rPr>
          <w:rFonts w:ascii="David" w:hAnsi="David" w:cs="David"/>
          <w:sz w:val="24"/>
          <w:szCs w:val="24"/>
          <w:rtl/>
        </w:rPr>
        <w:t xml:space="preserve"> </w:t>
      </w:r>
      <w:r w:rsidRPr="002E0FC8">
        <w:rPr>
          <w:rFonts w:ascii="David" w:hAnsi="David" w:cs="David"/>
          <w:sz w:val="24"/>
          <w:szCs w:val="24"/>
          <w:rtl/>
          <w:lang w:bidi="he-IL"/>
        </w:rPr>
        <w:t>בתחילת</w:t>
      </w:r>
      <w:r w:rsidRPr="002E0FC8">
        <w:rPr>
          <w:rFonts w:ascii="David" w:hAnsi="David" w:cs="David"/>
          <w:sz w:val="24"/>
          <w:szCs w:val="24"/>
          <w:rtl/>
        </w:rPr>
        <w:t xml:space="preserve"> </w:t>
      </w:r>
      <w:r w:rsidRPr="002E0FC8">
        <w:rPr>
          <w:rFonts w:ascii="David" w:hAnsi="David" w:cs="David"/>
          <w:sz w:val="24"/>
          <w:szCs w:val="24"/>
          <w:rtl/>
          <w:lang w:bidi="he-IL"/>
        </w:rPr>
        <w:t>דרכה</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שנבחנו</w:t>
      </w:r>
      <w:r w:rsidRPr="002E0FC8">
        <w:rPr>
          <w:rFonts w:ascii="David" w:hAnsi="David" w:cs="David"/>
          <w:sz w:val="24"/>
          <w:szCs w:val="24"/>
          <w:rtl/>
        </w:rPr>
        <w:t xml:space="preserve"> </w:t>
      </w:r>
      <w:r w:rsidRPr="002E0FC8">
        <w:rPr>
          <w:rFonts w:ascii="David" w:hAnsi="David" w:cs="David"/>
          <w:sz w:val="24"/>
          <w:szCs w:val="24"/>
          <w:rtl/>
          <w:lang w:bidi="he-IL"/>
        </w:rPr>
        <w:t>לעיל</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יושמו</w:t>
      </w:r>
      <w:r w:rsidRPr="002E0FC8">
        <w:rPr>
          <w:rFonts w:ascii="David" w:hAnsi="David" w:cs="David"/>
          <w:sz w:val="24"/>
          <w:szCs w:val="24"/>
          <w:rtl/>
        </w:rPr>
        <w:t xml:space="preserve"> </w:t>
      </w:r>
      <w:r w:rsidRPr="002E0FC8">
        <w:rPr>
          <w:rFonts w:ascii="David" w:hAnsi="David" w:cs="David"/>
          <w:sz w:val="24"/>
          <w:szCs w:val="24"/>
          <w:rtl/>
          <w:lang w:bidi="he-IL"/>
        </w:rPr>
        <w:t>קריטריונים</w:t>
      </w:r>
      <w:r w:rsidRPr="002E0FC8">
        <w:rPr>
          <w:rFonts w:ascii="David" w:hAnsi="David" w:cs="David"/>
          <w:sz w:val="24"/>
          <w:szCs w:val="24"/>
          <w:rtl/>
        </w:rPr>
        <w:t xml:space="preserve"> </w:t>
      </w:r>
      <w:r w:rsidRPr="002E0FC8">
        <w:rPr>
          <w:rFonts w:ascii="David" w:hAnsi="David" w:cs="David"/>
          <w:sz w:val="24"/>
          <w:szCs w:val="24"/>
          <w:rtl/>
          <w:lang w:bidi="he-IL"/>
        </w:rPr>
        <w:t>קפדניים</w:t>
      </w:r>
      <w:r w:rsidRPr="002E0FC8">
        <w:rPr>
          <w:rFonts w:ascii="David" w:hAnsi="David" w:cs="David"/>
          <w:sz w:val="24"/>
          <w:szCs w:val="24"/>
          <w:rtl/>
        </w:rPr>
        <w:t xml:space="preserve"> </w:t>
      </w:r>
      <w:r w:rsidRPr="002E0FC8">
        <w:rPr>
          <w:rFonts w:ascii="David" w:hAnsi="David" w:cs="David"/>
          <w:sz w:val="24"/>
          <w:szCs w:val="24"/>
          <w:rtl/>
          <w:lang w:bidi="he-IL"/>
        </w:rPr>
        <w:t>לגיוס</w:t>
      </w:r>
      <w:r w:rsidRPr="002E0FC8">
        <w:rPr>
          <w:rFonts w:ascii="David" w:hAnsi="David" w:cs="David"/>
          <w:sz w:val="24"/>
          <w:szCs w:val="24"/>
          <w:rtl/>
        </w:rPr>
        <w:t xml:space="preserve"> </w:t>
      </w:r>
      <w:r w:rsidRPr="002E0FC8">
        <w:rPr>
          <w:rFonts w:ascii="David" w:hAnsi="David" w:cs="David"/>
          <w:sz w:val="24"/>
          <w:szCs w:val="24"/>
          <w:rtl/>
          <w:lang w:bidi="he-IL"/>
        </w:rPr>
        <w:t>ולהכשרה</w:t>
      </w:r>
      <w:r w:rsidRPr="002E0FC8">
        <w:rPr>
          <w:rFonts w:ascii="David" w:hAnsi="David" w:cs="David"/>
          <w:sz w:val="24"/>
          <w:szCs w:val="24"/>
          <w:rtl/>
        </w:rPr>
        <w:t xml:space="preserve">, </w:t>
      </w:r>
      <w:r w:rsidRPr="002E0FC8">
        <w:rPr>
          <w:rFonts w:ascii="David" w:hAnsi="David" w:cs="David"/>
          <w:sz w:val="24"/>
          <w:szCs w:val="24"/>
          <w:rtl/>
          <w:lang w:bidi="he-IL"/>
        </w:rPr>
        <w:t>ורוב</w:t>
      </w:r>
      <w:r w:rsidRPr="002E0FC8">
        <w:rPr>
          <w:rFonts w:ascii="David" w:hAnsi="David" w:cs="David"/>
          <w:sz w:val="24"/>
          <w:szCs w:val="24"/>
          <w:rtl/>
        </w:rPr>
        <w:t xml:space="preserve"> </w:t>
      </w:r>
      <w:r w:rsidRPr="002E0FC8">
        <w:rPr>
          <w:rFonts w:ascii="David" w:hAnsi="David" w:cs="David"/>
          <w:sz w:val="24"/>
          <w:szCs w:val="24"/>
          <w:rtl/>
          <w:lang w:bidi="he-IL"/>
        </w:rPr>
        <w:t>התהליכים</w:t>
      </w:r>
      <w:r w:rsidRPr="002E0FC8">
        <w:rPr>
          <w:rFonts w:ascii="David" w:hAnsi="David" w:cs="David"/>
          <w:sz w:val="24"/>
          <w:szCs w:val="24"/>
          <w:rtl/>
        </w:rPr>
        <w:t xml:space="preserve"> </w:t>
      </w:r>
      <w:r w:rsidRPr="002E0FC8">
        <w:rPr>
          <w:rFonts w:ascii="David" w:hAnsi="David" w:cs="David"/>
          <w:sz w:val="24"/>
          <w:szCs w:val="24"/>
          <w:rtl/>
          <w:lang w:bidi="he-IL"/>
        </w:rPr>
        <w:t>הללו</w:t>
      </w:r>
      <w:r w:rsidRPr="002E0FC8">
        <w:rPr>
          <w:rFonts w:ascii="David" w:hAnsi="David" w:cs="David"/>
          <w:sz w:val="24"/>
          <w:szCs w:val="24"/>
          <w:rtl/>
        </w:rPr>
        <w:t xml:space="preserve"> </w:t>
      </w:r>
      <w:r w:rsidRPr="002E0FC8">
        <w:rPr>
          <w:rFonts w:ascii="David" w:hAnsi="David" w:cs="David"/>
          <w:sz w:val="24"/>
          <w:szCs w:val="24"/>
          <w:rtl/>
          <w:lang w:bidi="he-IL"/>
        </w:rPr>
        <w:t>התרחשו</w:t>
      </w:r>
      <w:r w:rsidRPr="002E0FC8">
        <w:rPr>
          <w:rFonts w:ascii="David" w:hAnsi="David" w:cs="David"/>
          <w:sz w:val="24"/>
          <w:szCs w:val="24"/>
          <w:rtl/>
        </w:rPr>
        <w:t xml:space="preserve"> </w:t>
      </w:r>
      <w:r w:rsidRPr="002E0FC8">
        <w:rPr>
          <w:rFonts w:ascii="David" w:hAnsi="David" w:cs="David"/>
          <w:sz w:val="24"/>
          <w:szCs w:val="24"/>
          <w:rtl/>
          <w:lang w:bidi="he-IL"/>
        </w:rPr>
        <w:t>אד</w:t>
      </w:r>
      <w:r w:rsidRPr="002E0FC8">
        <w:rPr>
          <w:rFonts w:ascii="David" w:hAnsi="David" w:cs="David"/>
          <w:sz w:val="24"/>
          <w:szCs w:val="24"/>
          <w:rtl/>
        </w:rPr>
        <w:t>-</w:t>
      </w:r>
      <w:r w:rsidRPr="002E0FC8">
        <w:rPr>
          <w:rFonts w:ascii="David" w:hAnsi="David" w:cs="David"/>
          <w:sz w:val="24"/>
          <w:szCs w:val="24"/>
          <w:rtl/>
          <w:lang w:bidi="he-IL"/>
        </w:rPr>
        <w:t>הוק</w:t>
      </w:r>
      <w:r w:rsidRPr="002E0FC8">
        <w:rPr>
          <w:rFonts w:ascii="David" w:hAnsi="David" w:cs="David"/>
          <w:sz w:val="24"/>
          <w:szCs w:val="24"/>
          <w:rtl/>
        </w:rPr>
        <w:t xml:space="preserve"> </w:t>
      </w:r>
      <w:r w:rsidRPr="002E0FC8">
        <w:rPr>
          <w:rFonts w:ascii="David" w:hAnsi="David" w:cs="David"/>
          <w:sz w:val="24"/>
          <w:szCs w:val="24"/>
          <w:rtl/>
          <w:lang w:bidi="he-IL"/>
        </w:rPr>
        <w:t>ובמהירות</w:t>
      </w:r>
      <w:r w:rsidRPr="002E0FC8">
        <w:rPr>
          <w:rFonts w:ascii="David" w:hAnsi="David" w:cs="David"/>
          <w:sz w:val="24"/>
          <w:szCs w:val="24"/>
          <w:rtl/>
        </w:rPr>
        <w:t xml:space="preserve"> </w:t>
      </w:r>
      <w:r w:rsidRPr="002E0FC8">
        <w:rPr>
          <w:rFonts w:ascii="David" w:hAnsi="David" w:cs="David"/>
          <w:sz w:val="24"/>
          <w:szCs w:val="24"/>
          <w:rtl/>
          <w:lang w:bidi="he-IL"/>
        </w:rPr>
        <w:t>האפשרית</w:t>
      </w:r>
      <w:r>
        <w:rPr>
          <w:rFonts w:ascii="David" w:hAnsi="David" w:cs="David" w:hint="cs"/>
          <w:sz w:val="24"/>
          <w:szCs w:val="24"/>
          <w:rtl/>
        </w:rPr>
        <w:t xml:space="preserve"> </w:t>
      </w:r>
      <w:r>
        <w:rPr>
          <w:rFonts w:ascii="David" w:hAnsi="David" w:cs="David" w:hint="cs"/>
          <w:sz w:val="24"/>
          <w:szCs w:val="24"/>
          <w:rtl/>
          <w:lang w:bidi="he-IL"/>
        </w:rPr>
        <w:t>כך</w:t>
      </w:r>
      <w:r>
        <w:rPr>
          <w:rFonts w:ascii="David" w:hAnsi="David" w:cs="David" w:hint="cs"/>
          <w:sz w:val="24"/>
          <w:szCs w:val="24"/>
          <w:rtl/>
        </w:rPr>
        <w:t xml:space="preserve"> </w:t>
      </w:r>
      <w:r>
        <w:rPr>
          <w:rFonts w:ascii="David" w:hAnsi="David" w:cs="David" w:hint="cs"/>
          <w:sz w:val="24"/>
          <w:szCs w:val="24"/>
          <w:rtl/>
          <w:lang w:bidi="he-IL"/>
        </w:rPr>
        <w:t>ש</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פשרה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חלק</w:t>
      </w:r>
      <w:r w:rsidRPr="002E0FC8">
        <w:rPr>
          <w:rFonts w:ascii="David" w:hAnsi="David" w:cs="David"/>
          <w:sz w:val="24"/>
          <w:szCs w:val="24"/>
          <w:rtl/>
        </w:rPr>
        <w:t xml:space="preserve"> </w:t>
      </w:r>
      <w:r w:rsidRPr="002E0FC8">
        <w:rPr>
          <w:rFonts w:ascii="David" w:hAnsi="David" w:cs="David"/>
          <w:sz w:val="24"/>
          <w:szCs w:val="24"/>
          <w:rtl/>
          <w:lang w:bidi="he-IL"/>
        </w:rPr>
        <w:t>מהמתורגמנים</w:t>
      </w:r>
      <w:r w:rsidRPr="002E0FC8">
        <w:rPr>
          <w:rFonts w:ascii="David" w:hAnsi="David" w:cs="David"/>
          <w:sz w:val="24"/>
          <w:szCs w:val="24"/>
          <w:rtl/>
        </w:rPr>
        <w:t xml:space="preserve"> </w:t>
      </w:r>
      <w:r w:rsidRPr="002E0FC8">
        <w:rPr>
          <w:rFonts w:ascii="David" w:hAnsi="David" w:cs="David"/>
          <w:sz w:val="24"/>
          <w:szCs w:val="24"/>
          <w:rtl/>
          <w:lang w:bidi="he-IL"/>
        </w:rPr>
        <w:t>התמודדו</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עברם</w:t>
      </w:r>
      <w:r w:rsidRPr="002E0FC8">
        <w:rPr>
          <w:rFonts w:ascii="David" w:hAnsi="David" w:cs="David"/>
          <w:sz w:val="24"/>
          <w:szCs w:val="24"/>
          <w:rtl/>
        </w:rPr>
        <w:t xml:space="preserve"> </w:t>
      </w:r>
      <w:r w:rsidRPr="002E0FC8">
        <w:rPr>
          <w:rFonts w:ascii="David" w:hAnsi="David" w:cs="David"/>
          <w:sz w:val="24"/>
          <w:szCs w:val="24"/>
          <w:rtl/>
          <w:lang w:bidi="he-IL"/>
        </w:rPr>
        <w:t>הטראומטי</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עדויות</w:t>
      </w:r>
      <w:r w:rsidRPr="002E0FC8">
        <w:rPr>
          <w:rFonts w:ascii="David" w:hAnsi="David" w:cs="David"/>
          <w:sz w:val="24"/>
          <w:szCs w:val="24"/>
          <w:rtl/>
        </w:rPr>
        <w:t xml:space="preserve"> </w:t>
      </w:r>
      <w:r w:rsidRPr="002E0FC8">
        <w:rPr>
          <w:rFonts w:ascii="David" w:hAnsi="David" w:cs="David"/>
          <w:sz w:val="24"/>
          <w:szCs w:val="24"/>
          <w:rtl/>
          <w:lang w:bidi="he-IL"/>
        </w:rPr>
        <w:t>קשות</w:t>
      </w:r>
      <w:r w:rsidRPr="002E0FC8">
        <w:rPr>
          <w:rFonts w:ascii="David" w:hAnsi="David" w:cs="David"/>
          <w:sz w:val="24"/>
          <w:szCs w:val="24"/>
          <w:rtl/>
        </w:rPr>
        <w:t xml:space="preserve"> </w:t>
      </w:r>
      <w:r w:rsidRPr="002E0FC8">
        <w:rPr>
          <w:rFonts w:ascii="David" w:hAnsi="David" w:cs="David"/>
          <w:sz w:val="24"/>
          <w:szCs w:val="24"/>
          <w:rtl/>
          <w:lang w:bidi="he-IL"/>
        </w:rPr>
        <w:t>ולא</w:t>
      </w:r>
      <w:r w:rsidRPr="002E0FC8">
        <w:rPr>
          <w:rFonts w:ascii="David" w:hAnsi="David" w:cs="David"/>
          <w:sz w:val="24"/>
          <w:szCs w:val="24"/>
          <w:rtl/>
        </w:rPr>
        <w:t xml:space="preserve"> </w:t>
      </w:r>
      <w:r w:rsidRPr="002E0FC8">
        <w:rPr>
          <w:rFonts w:ascii="David" w:hAnsi="David" w:cs="David"/>
          <w:sz w:val="24"/>
          <w:szCs w:val="24"/>
          <w:rtl/>
          <w:lang w:bidi="he-IL"/>
        </w:rPr>
        <w:t>תמיד</w:t>
      </w:r>
      <w:r w:rsidRPr="002E0FC8">
        <w:rPr>
          <w:rFonts w:ascii="David" w:hAnsi="David" w:cs="David"/>
          <w:sz w:val="24"/>
          <w:szCs w:val="24"/>
          <w:rtl/>
        </w:rPr>
        <w:t xml:space="preserve"> </w:t>
      </w:r>
      <w:r w:rsidRPr="002E0FC8">
        <w:rPr>
          <w:rFonts w:ascii="David" w:hAnsi="David" w:cs="David"/>
          <w:sz w:val="24"/>
          <w:szCs w:val="24"/>
          <w:rtl/>
          <w:lang w:bidi="he-IL"/>
        </w:rPr>
        <w:t>הצליחו</w:t>
      </w:r>
      <w:r w:rsidRPr="002E0FC8">
        <w:rPr>
          <w:rFonts w:ascii="David" w:hAnsi="David" w:cs="David"/>
          <w:sz w:val="24"/>
          <w:szCs w:val="24"/>
          <w:rtl/>
        </w:rPr>
        <w:t xml:space="preserve"> </w:t>
      </w:r>
      <w:r w:rsidRPr="002E0FC8">
        <w:rPr>
          <w:rFonts w:ascii="David" w:hAnsi="David" w:cs="David"/>
          <w:sz w:val="24"/>
          <w:szCs w:val="24"/>
          <w:rtl/>
          <w:lang w:bidi="he-IL"/>
        </w:rPr>
        <w:t>לשמור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ניטרליות</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סוגיית</w:t>
      </w:r>
      <w:r w:rsidRPr="002E0FC8">
        <w:rPr>
          <w:rFonts w:ascii="David" w:hAnsi="David" w:cs="David"/>
          <w:sz w:val="24"/>
          <w:szCs w:val="24"/>
          <w:rtl/>
        </w:rPr>
        <w:t xml:space="preserve"> </w:t>
      </w:r>
      <w:r w:rsidRPr="002E0FC8">
        <w:rPr>
          <w:rFonts w:ascii="David" w:hAnsi="David" w:cs="David"/>
          <w:sz w:val="24"/>
          <w:szCs w:val="24"/>
          <w:rtl/>
          <w:lang w:bidi="he-IL"/>
        </w:rPr>
        <w:t>הניטרליות</w:t>
      </w:r>
      <w:r w:rsidRPr="002E0FC8">
        <w:rPr>
          <w:rFonts w:ascii="David" w:hAnsi="David" w:cs="David"/>
          <w:sz w:val="24"/>
          <w:szCs w:val="24"/>
          <w:rtl/>
        </w:rPr>
        <w:t xml:space="preserve"> </w:t>
      </w:r>
      <w:r w:rsidRPr="002E0FC8">
        <w:rPr>
          <w:rFonts w:ascii="David" w:hAnsi="David" w:cs="David"/>
          <w:sz w:val="24"/>
          <w:szCs w:val="24"/>
          <w:rtl/>
          <w:lang w:bidi="he-IL"/>
        </w:rPr>
        <w:t>נבעה</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מהחשש</w:t>
      </w:r>
      <w:r w:rsidRPr="002E0FC8">
        <w:rPr>
          <w:rFonts w:ascii="David" w:hAnsi="David" w:cs="David"/>
          <w:sz w:val="24"/>
          <w:szCs w:val="24"/>
          <w:rtl/>
        </w:rPr>
        <w:t xml:space="preserve"> </w:t>
      </w:r>
      <w:r w:rsidRPr="002E0FC8">
        <w:rPr>
          <w:rFonts w:ascii="David" w:hAnsi="David" w:cs="David"/>
          <w:sz w:val="24"/>
          <w:szCs w:val="24"/>
          <w:rtl/>
          <w:lang w:bidi="he-IL"/>
        </w:rPr>
        <w:t>שהמתורגמנים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ישמרו</w:t>
      </w:r>
      <w:r w:rsidRPr="002E0FC8">
        <w:rPr>
          <w:rFonts w:ascii="David" w:hAnsi="David" w:cs="David"/>
          <w:sz w:val="24"/>
          <w:szCs w:val="24"/>
          <w:rtl/>
        </w:rPr>
        <w:t xml:space="preserve"> </w:t>
      </w:r>
      <w:r w:rsidRPr="002E0FC8">
        <w:rPr>
          <w:rFonts w:ascii="David" w:hAnsi="David" w:cs="David"/>
          <w:sz w:val="24"/>
          <w:szCs w:val="24"/>
          <w:rtl/>
          <w:lang w:bidi="he-IL"/>
        </w:rPr>
        <w:t>נאמנות</w:t>
      </w:r>
      <w:r w:rsidRPr="002E0FC8">
        <w:rPr>
          <w:rFonts w:ascii="David" w:hAnsi="David" w:cs="David"/>
          <w:sz w:val="24"/>
          <w:szCs w:val="24"/>
          <w:rtl/>
        </w:rPr>
        <w:t xml:space="preserve"> </w:t>
      </w:r>
      <w:r w:rsidRPr="002E0FC8">
        <w:rPr>
          <w:rFonts w:ascii="David" w:hAnsi="David" w:cs="David"/>
          <w:sz w:val="24"/>
          <w:szCs w:val="24"/>
          <w:rtl/>
          <w:lang w:bidi="he-IL"/>
        </w:rPr>
        <w:t>למנהיגיהם</w:t>
      </w:r>
      <w:r w:rsidRPr="002E0FC8">
        <w:rPr>
          <w:rFonts w:ascii="David" w:hAnsi="David" w:cs="David"/>
          <w:sz w:val="24"/>
          <w:szCs w:val="24"/>
          <w:rtl/>
        </w:rPr>
        <w:t xml:space="preserve"> </w:t>
      </w:r>
      <w:r w:rsidRPr="002E0FC8">
        <w:rPr>
          <w:rFonts w:ascii="David" w:hAnsi="David" w:cs="David"/>
          <w:sz w:val="24"/>
          <w:szCs w:val="24"/>
          <w:rtl/>
          <w:lang w:bidi="he-IL"/>
        </w:rPr>
        <w:t>ולארצם</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האמור</w:t>
      </w:r>
      <w:r w:rsidRPr="002E0FC8">
        <w:rPr>
          <w:rFonts w:ascii="David" w:hAnsi="David" w:cs="David"/>
          <w:sz w:val="24"/>
          <w:szCs w:val="24"/>
          <w:rtl/>
        </w:rPr>
        <w:t xml:space="preserve"> </w:t>
      </w:r>
      <w:r w:rsidRPr="002E0FC8">
        <w:rPr>
          <w:rFonts w:ascii="David" w:hAnsi="David" w:cs="David"/>
          <w:sz w:val="24"/>
          <w:szCs w:val="24"/>
          <w:rtl/>
          <w:lang w:bidi="he-IL"/>
        </w:rPr>
        <w:t>לעיל</w:t>
      </w:r>
      <w:r w:rsidRPr="002E0FC8">
        <w:rPr>
          <w:rFonts w:ascii="David" w:hAnsi="David" w:cs="David"/>
          <w:sz w:val="24"/>
          <w:szCs w:val="24"/>
          <w:rtl/>
        </w:rPr>
        <w:t xml:space="preserve">, </w:t>
      </w:r>
      <w:r w:rsidRPr="002E0FC8">
        <w:rPr>
          <w:rFonts w:ascii="David" w:hAnsi="David" w:cs="David"/>
          <w:sz w:val="24"/>
          <w:szCs w:val="24"/>
          <w:rtl/>
          <w:lang w:bidi="he-IL"/>
        </w:rPr>
        <w:t>עלו</w:t>
      </w:r>
      <w:r w:rsidRPr="002E0FC8">
        <w:rPr>
          <w:rFonts w:ascii="David" w:hAnsi="David" w:cs="David"/>
          <w:sz w:val="24"/>
          <w:szCs w:val="24"/>
          <w:rtl/>
        </w:rPr>
        <w:t xml:space="preserve"> </w:t>
      </w:r>
      <w:r w:rsidRPr="002E0FC8">
        <w:rPr>
          <w:rFonts w:ascii="David" w:hAnsi="David" w:cs="David"/>
          <w:sz w:val="24"/>
          <w:szCs w:val="24"/>
          <w:rtl/>
          <w:lang w:bidi="he-IL"/>
        </w:rPr>
        <w:t>חששות</w:t>
      </w:r>
      <w:r w:rsidRPr="002E0FC8">
        <w:rPr>
          <w:rFonts w:ascii="David" w:hAnsi="David" w:cs="David"/>
          <w:sz w:val="24"/>
          <w:szCs w:val="24"/>
          <w:rtl/>
        </w:rPr>
        <w:t xml:space="preserve"> </w:t>
      </w:r>
      <w:r w:rsidRPr="002E0FC8">
        <w:rPr>
          <w:rFonts w:ascii="David" w:hAnsi="David" w:cs="David"/>
          <w:sz w:val="24"/>
          <w:szCs w:val="24"/>
          <w:rtl/>
          <w:lang w:bidi="he-IL"/>
        </w:rPr>
        <w:t>הקשורים</w:t>
      </w:r>
      <w:r w:rsidRPr="002E0FC8">
        <w:rPr>
          <w:rFonts w:ascii="David" w:hAnsi="David" w:cs="David"/>
          <w:sz w:val="24"/>
          <w:szCs w:val="24"/>
          <w:rtl/>
        </w:rPr>
        <w:t xml:space="preserve"> </w:t>
      </w:r>
      <w:r w:rsidRPr="002E0FC8">
        <w:rPr>
          <w:rFonts w:ascii="David" w:hAnsi="David" w:cs="David"/>
          <w:sz w:val="24"/>
          <w:szCs w:val="24"/>
          <w:rtl/>
          <w:lang w:bidi="he-IL"/>
        </w:rPr>
        <w:t>לנאמנותם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r w:rsidRPr="002E0FC8">
        <w:rPr>
          <w:rFonts w:ascii="David" w:hAnsi="David" w:cs="David"/>
          <w:sz w:val="24"/>
          <w:szCs w:val="24"/>
          <w:rtl/>
          <w:lang w:bidi="he-IL"/>
        </w:rPr>
        <w:t>אמין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הדברים</w:t>
      </w:r>
      <w:r w:rsidRPr="002E0FC8">
        <w:rPr>
          <w:rFonts w:ascii="David" w:hAnsi="David" w:cs="David"/>
          <w:sz w:val="24"/>
          <w:szCs w:val="24"/>
          <w:rtl/>
        </w:rPr>
        <w:t xml:space="preserve"> </w:t>
      </w:r>
      <w:r w:rsidRPr="002E0FC8">
        <w:rPr>
          <w:rFonts w:ascii="David" w:hAnsi="David" w:cs="David"/>
          <w:sz w:val="24"/>
          <w:szCs w:val="24"/>
          <w:rtl/>
          <w:lang w:bidi="he-IL"/>
        </w:rPr>
        <w:t>הנאמרים</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ולאיכות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יכולים</w:t>
      </w:r>
      <w:r w:rsidRPr="002E0FC8">
        <w:rPr>
          <w:rFonts w:ascii="David" w:hAnsi="David" w:cs="David"/>
          <w:sz w:val="24"/>
          <w:szCs w:val="24"/>
          <w:rtl/>
        </w:rPr>
        <w:t xml:space="preserve"> </w:t>
      </w:r>
      <w:r w:rsidRPr="002E0FC8">
        <w:rPr>
          <w:rFonts w:ascii="David" w:hAnsi="David" w:cs="David"/>
          <w:sz w:val="24"/>
          <w:szCs w:val="24"/>
          <w:rtl/>
          <w:lang w:bidi="he-IL"/>
        </w:rPr>
        <w:t>להפיק</w:t>
      </w:r>
      <w:r w:rsidRPr="002E0FC8">
        <w:rPr>
          <w:rFonts w:ascii="David" w:hAnsi="David" w:cs="David"/>
          <w:sz w:val="24"/>
          <w:szCs w:val="24"/>
          <w:rtl/>
        </w:rPr>
        <w:t xml:space="preserve"> </w:t>
      </w:r>
      <w:r w:rsidRPr="002E0FC8">
        <w:rPr>
          <w:rFonts w:ascii="David" w:hAnsi="David" w:cs="David"/>
          <w:sz w:val="24"/>
          <w:szCs w:val="24"/>
          <w:rtl/>
          <w:lang w:bidi="he-IL"/>
        </w:rPr>
        <w:t>לאור</w:t>
      </w:r>
      <w:r w:rsidRPr="002E0FC8">
        <w:rPr>
          <w:rFonts w:ascii="David" w:hAnsi="David" w:cs="David"/>
          <w:sz w:val="24"/>
          <w:szCs w:val="24"/>
          <w:rtl/>
        </w:rPr>
        <w:t xml:space="preserve"> </w:t>
      </w:r>
      <w:r w:rsidRPr="002E0FC8">
        <w:rPr>
          <w:rFonts w:ascii="David" w:hAnsi="David" w:cs="David"/>
          <w:sz w:val="24"/>
          <w:szCs w:val="24"/>
          <w:rtl/>
          <w:lang w:bidi="he-IL"/>
        </w:rPr>
        <w:t>חוסר</w:t>
      </w:r>
      <w:r w:rsidRPr="002E0FC8">
        <w:rPr>
          <w:rFonts w:ascii="David" w:hAnsi="David" w:cs="David"/>
          <w:sz w:val="24"/>
          <w:szCs w:val="24"/>
          <w:rtl/>
        </w:rPr>
        <w:t xml:space="preserve"> </w:t>
      </w:r>
      <w:r w:rsidRPr="002E0FC8">
        <w:rPr>
          <w:rFonts w:ascii="David" w:hAnsi="David" w:cs="David"/>
          <w:sz w:val="24"/>
          <w:szCs w:val="24"/>
          <w:rtl/>
          <w:lang w:bidi="he-IL"/>
        </w:rPr>
        <w:t>ההכשרה</w:t>
      </w:r>
      <w:r w:rsidRPr="002E0FC8">
        <w:rPr>
          <w:rFonts w:ascii="David" w:hAnsi="David" w:cs="David"/>
          <w:sz w:val="24"/>
          <w:szCs w:val="24"/>
          <w:rtl/>
        </w:rPr>
        <w:t xml:space="preserve"> </w:t>
      </w:r>
      <w:r w:rsidRPr="002E0FC8">
        <w:rPr>
          <w:rFonts w:ascii="David" w:hAnsi="David" w:cs="David"/>
          <w:sz w:val="24"/>
          <w:szCs w:val="24"/>
          <w:rtl/>
          <w:lang w:bidi="he-IL"/>
        </w:rPr>
        <w:t>והניסיון</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sz w:val="24"/>
          <w:szCs w:val="24"/>
          <w:rtl/>
          <w:lang w:bidi="he-IL"/>
        </w:rPr>
        <w:t>המקרים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מחויבות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לקוד</w:t>
      </w:r>
      <w:r w:rsidRPr="002E0FC8">
        <w:rPr>
          <w:rFonts w:ascii="David" w:hAnsi="David" w:cs="David"/>
          <w:sz w:val="24"/>
          <w:szCs w:val="24"/>
          <w:rtl/>
        </w:rPr>
        <w:t xml:space="preserve"> </w:t>
      </w:r>
      <w:r w:rsidRPr="002E0FC8">
        <w:rPr>
          <w:rFonts w:ascii="David" w:hAnsi="David" w:cs="David"/>
          <w:sz w:val="24"/>
          <w:szCs w:val="24"/>
          <w:rtl/>
          <w:lang w:bidi="he-IL"/>
        </w:rPr>
        <w:t>אתי</w:t>
      </w:r>
      <w:r w:rsidRPr="002E0FC8">
        <w:rPr>
          <w:rFonts w:ascii="David" w:hAnsi="David" w:cs="David"/>
          <w:sz w:val="24"/>
          <w:szCs w:val="24"/>
          <w:rtl/>
        </w:rPr>
        <w:t xml:space="preserve"> </w:t>
      </w:r>
      <w:r w:rsidRPr="002E0FC8">
        <w:rPr>
          <w:rFonts w:ascii="David" w:hAnsi="David" w:cs="David"/>
          <w:sz w:val="24"/>
          <w:szCs w:val="24"/>
          <w:rtl/>
          <w:lang w:bidi="he-IL"/>
        </w:rPr>
        <w:t>מקצועי</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כזה</w:t>
      </w:r>
      <w:r w:rsidRPr="002E0FC8">
        <w:rPr>
          <w:rFonts w:ascii="David" w:hAnsi="David" w:cs="David"/>
          <w:sz w:val="24"/>
          <w:szCs w:val="24"/>
          <w:rtl/>
        </w:rPr>
        <w:t xml:space="preserve"> </w:t>
      </w:r>
      <w:r w:rsidRPr="002E0FC8">
        <w:rPr>
          <w:rFonts w:ascii="David" w:hAnsi="David" w:cs="David"/>
          <w:sz w:val="24"/>
          <w:szCs w:val="24"/>
          <w:rtl/>
          <w:lang w:bidi="he-IL"/>
        </w:rPr>
        <w:t>בנמצא</w:t>
      </w:r>
      <w:r w:rsidRPr="002E0FC8">
        <w:rPr>
          <w:rFonts w:ascii="David" w:hAnsi="David" w:cs="David"/>
          <w:sz w:val="24"/>
          <w:szCs w:val="24"/>
          <w:rtl/>
        </w:rPr>
        <w:t xml:space="preserve">. </w:t>
      </w:r>
      <w:r w:rsidRPr="002E0FC8">
        <w:rPr>
          <w:rFonts w:ascii="David" w:hAnsi="David" w:cs="David"/>
          <w:sz w:val="24"/>
          <w:szCs w:val="24"/>
          <w:rtl/>
          <w:lang w:bidi="he-IL"/>
        </w:rPr>
        <w:t>ניתן</w:t>
      </w:r>
      <w:r w:rsidRPr="002E0FC8">
        <w:rPr>
          <w:rFonts w:ascii="David" w:hAnsi="David" w:cs="David"/>
          <w:sz w:val="24"/>
          <w:szCs w:val="24"/>
          <w:rtl/>
        </w:rPr>
        <w:t xml:space="preserve"> </w:t>
      </w:r>
      <w:r w:rsidRPr="002E0FC8">
        <w:rPr>
          <w:rFonts w:ascii="David" w:hAnsi="David" w:cs="David"/>
          <w:sz w:val="24"/>
          <w:szCs w:val="24"/>
          <w:rtl/>
          <w:lang w:bidi="he-IL"/>
        </w:rPr>
        <w:t>לומר</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והפרופיל</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הובילו</w:t>
      </w:r>
      <w:r w:rsidRPr="002E0FC8">
        <w:rPr>
          <w:rFonts w:ascii="David" w:hAnsi="David" w:cs="David"/>
          <w:sz w:val="24"/>
          <w:szCs w:val="24"/>
          <w:rtl/>
        </w:rPr>
        <w:t xml:space="preserve"> </w:t>
      </w:r>
      <w:r w:rsidRPr="002E0FC8">
        <w:rPr>
          <w:rFonts w:ascii="David" w:hAnsi="David" w:cs="David"/>
          <w:sz w:val="24"/>
          <w:szCs w:val="24"/>
          <w:rtl/>
          <w:lang w:bidi="he-IL"/>
        </w:rPr>
        <w:t>לסוגיות</w:t>
      </w:r>
      <w:r w:rsidRPr="002E0FC8">
        <w:rPr>
          <w:rFonts w:ascii="David" w:hAnsi="David" w:cs="David"/>
          <w:sz w:val="24"/>
          <w:szCs w:val="24"/>
          <w:rtl/>
        </w:rPr>
        <w:t xml:space="preserve"> </w:t>
      </w:r>
      <w:r w:rsidRPr="002E0FC8">
        <w:rPr>
          <w:rFonts w:ascii="David" w:hAnsi="David" w:cs="David"/>
          <w:sz w:val="24"/>
          <w:szCs w:val="24"/>
          <w:rtl/>
          <w:lang w:bidi="he-IL"/>
        </w:rPr>
        <w:t>אתיות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לנאמנות</w:t>
      </w:r>
      <w:r w:rsidRPr="002E0FC8">
        <w:rPr>
          <w:rFonts w:ascii="David" w:hAnsi="David" w:cs="David"/>
          <w:sz w:val="24"/>
          <w:szCs w:val="24"/>
          <w:rtl/>
        </w:rPr>
        <w:t xml:space="preserve">, </w:t>
      </w:r>
      <w:r w:rsidRPr="002E0FC8">
        <w:rPr>
          <w:rFonts w:ascii="David" w:hAnsi="David" w:cs="David"/>
          <w:sz w:val="24"/>
          <w:szCs w:val="24"/>
          <w:rtl/>
          <w:lang w:bidi="he-IL"/>
        </w:rPr>
        <w:t>לאמינות</w:t>
      </w:r>
      <w:r w:rsidRPr="002E0FC8">
        <w:rPr>
          <w:rFonts w:ascii="David" w:hAnsi="David" w:cs="David"/>
          <w:sz w:val="24"/>
          <w:szCs w:val="24"/>
          <w:rtl/>
        </w:rPr>
        <w:t xml:space="preserve">, </w:t>
      </w:r>
      <w:r w:rsidRPr="002E0FC8">
        <w:rPr>
          <w:rFonts w:ascii="David" w:hAnsi="David" w:cs="David"/>
          <w:sz w:val="24"/>
          <w:szCs w:val="24"/>
          <w:rtl/>
          <w:lang w:bidi="he-IL"/>
        </w:rPr>
        <w:t>לניטרליות</w:t>
      </w:r>
      <w:r w:rsidRPr="002E0FC8">
        <w:rPr>
          <w:rFonts w:ascii="David" w:hAnsi="David" w:cs="David"/>
          <w:sz w:val="24"/>
          <w:szCs w:val="24"/>
          <w:rtl/>
        </w:rPr>
        <w:t xml:space="preserve"> </w:t>
      </w:r>
      <w:r w:rsidRPr="002E0FC8">
        <w:rPr>
          <w:rFonts w:ascii="David" w:hAnsi="David" w:cs="David"/>
          <w:sz w:val="24"/>
          <w:szCs w:val="24"/>
          <w:rtl/>
          <w:lang w:bidi="he-IL"/>
        </w:rPr>
        <w:t>ולכישורים</w:t>
      </w:r>
      <w:r w:rsidRPr="002E0FC8">
        <w:rPr>
          <w:rFonts w:ascii="David" w:hAnsi="David" w:cs="David"/>
          <w:sz w:val="24"/>
          <w:szCs w:val="24"/>
          <w:rtl/>
        </w:rPr>
        <w:t xml:space="preserve"> </w:t>
      </w:r>
      <w:r w:rsidRPr="002E0FC8">
        <w:rPr>
          <w:rFonts w:ascii="David" w:hAnsi="David" w:cs="David"/>
          <w:sz w:val="24"/>
          <w:szCs w:val="24"/>
          <w:rtl/>
          <w:lang w:bidi="he-IL"/>
        </w:rPr>
        <w:t>שיאפשרו</w:t>
      </w:r>
      <w:r w:rsidRPr="002E0FC8">
        <w:rPr>
          <w:rFonts w:ascii="David" w:hAnsi="David" w:cs="David"/>
          <w:sz w:val="24"/>
          <w:szCs w:val="24"/>
          <w:rtl/>
        </w:rPr>
        <w:t xml:space="preserve"> </w:t>
      </w:r>
      <w:r w:rsidRPr="002E0FC8">
        <w:rPr>
          <w:rFonts w:ascii="David" w:hAnsi="David" w:cs="David"/>
          <w:sz w:val="24"/>
          <w:szCs w:val="24"/>
          <w:rtl/>
          <w:lang w:bidi="he-IL"/>
        </w:rPr>
        <w:t>הליך</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לשמור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רמה</w:t>
      </w:r>
      <w:r w:rsidRPr="002E0FC8">
        <w:rPr>
          <w:rFonts w:ascii="David" w:hAnsi="David" w:cs="David"/>
          <w:sz w:val="24"/>
          <w:szCs w:val="24"/>
          <w:rtl/>
        </w:rPr>
        <w:t xml:space="preserve"> </w:t>
      </w:r>
      <w:r w:rsidRPr="002E0FC8">
        <w:rPr>
          <w:rFonts w:ascii="David" w:hAnsi="David" w:cs="David"/>
          <w:sz w:val="24"/>
          <w:szCs w:val="24"/>
          <w:rtl/>
          <w:lang w:bidi="he-IL"/>
        </w:rPr>
        <w:t>סבירה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ו</w:t>
      </w:r>
      <w:r>
        <w:rPr>
          <w:rFonts w:ascii="David" w:hAnsi="David" w:cs="David" w:hint="cs"/>
          <w:sz w:val="24"/>
          <w:szCs w:val="24"/>
          <w:rtl/>
          <w:lang w:bidi="he-IL"/>
        </w:rPr>
        <w:t>כדי</w:t>
      </w:r>
      <w:r>
        <w:rPr>
          <w:rFonts w:ascii="David" w:hAnsi="David" w:cs="David" w:hint="cs"/>
          <w:sz w:val="24"/>
          <w:szCs w:val="24"/>
          <w:rtl/>
        </w:rPr>
        <w:t xml:space="preserve"> </w:t>
      </w:r>
      <w:r w:rsidRPr="002E0FC8">
        <w:rPr>
          <w:rFonts w:ascii="David" w:hAnsi="David" w:cs="David"/>
          <w:sz w:val="24"/>
          <w:szCs w:val="24"/>
          <w:rtl/>
          <w:lang w:bidi="he-IL"/>
        </w:rPr>
        <w:t>להימנע</w:t>
      </w:r>
      <w:r w:rsidRPr="002E0FC8">
        <w:rPr>
          <w:rFonts w:ascii="David" w:hAnsi="David" w:cs="David"/>
          <w:sz w:val="24"/>
          <w:szCs w:val="24"/>
          <w:rtl/>
        </w:rPr>
        <w:t xml:space="preserve"> </w:t>
      </w:r>
      <w:r w:rsidRPr="002E0FC8">
        <w:rPr>
          <w:rFonts w:ascii="David" w:hAnsi="David" w:cs="David"/>
          <w:sz w:val="24"/>
          <w:szCs w:val="24"/>
          <w:rtl/>
          <w:lang w:bidi="he-IL"/>
        </w:rPr>
        <w:t>ככל</w:t>
      </w:r>
      <w:r w:rsidRPr="002E0FC8">
        <w:rPr>
          <w:rFonts w:ascii="David" w:hAnsi="David" w:cs="David"/>
          <w:sz w:val="24"/>
          <w:szCs w:val="24"/>
          <w:rtl/>
        </w:rPr>
        <w:t xml:space="preserve"> </w:t>
      </w:r>
      <w:r w:rsidRPr="002E0FC8">
        <w:rPr>
          <w:rFonts w:ascii="David" w:hAnsi="David" w:cs="David"/>
          <w:sz w:val="24"/>
          <w:szCs w:val="24"/>
          <w:rtl/>
          <w:lang w:bidi="he-IL"/>
        </w:rPr>
        <w:t>האפשר</w:t>
      </w:r>
      <w:r w:rsidRPr="002E0FC8">
        <w:rPr>
          <w:rFonts w:ascii="David" w:hAnsi="David" w:cs="David"/>
          <w:sz w:val="24"/>
          <w:szCs w:val="24"/>
          <w:rtl/>
        </w:rPr>
        <w:t xml:space="preserve"> </w:t>
      </w:r>
      <w:r w:rsidRPr="002E0FC8">
        <w:rPr>
          <w:rFonts w:ascii="David" w:hAnsi="David" w:cs="David"/>
          <w:sz w:val="24"/>
          <w:szCs w:val="24"/>
          <w:rtl/>
          <w:lang w:bidi="he-IL"/>
        </w:rPr>
        <w:t>מבעיות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בוצעה</w:t>
      </w:r>
      <w:r w:rsidRPr="002E0FC8">
        <w:rPr>
          <w:rFonts w:ascii="David" w:hAnsi="David" w:cs="David"/>
          <w:sz w:val="24"/>
          <w:szCs w:val="24"/>
          <w:rtl/>
        </w:rPr>
        <w:t xml:space="preserve"> </w:t>
      </w:r>
      <w:r w:rsidRPr="002E0FC8">
        <w:rPr>
          <w:rFonts w:ascii="David" w:hAnsi="David" w:cs="David"/>
          <w:sz w:val="24"/>
          <w:szCs w:val="24"/>
          <w:rtl/>
          <w:lang w:bidi="he-IL"/>
        </w:rPr>
        <w:t>מידה</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Pr>
          <w:rFonts w:ascii="David" w:hAnsi="David" w:cs="David" w:hint="cs"/>
          <w:sz w:val="24"/>
          <w:szCs w:val="24"/>
          <w:rtl/>
          <w:lang w:bidi="he-IL"/>
        </w:rPr>
        <w:t>ב</w:t>
      </w:r>
      <w:r w:rsidRPr="002E0FC8">
        <w:rPr>
          <w:rFonts w:ascii="David" w:hAnsi="David" w:cs="David"/>
          <w:sz w:val="24"/>
          <w:szCs w:val="24"/>
          <w:rtl/>
          <w:lang w:bidi="he-IL"/>
        </w:rPr>
        <w:t>משפטים</w:t>
      </w:r>
      <w:r w:rsidRPr="002E0FC8">
        <w:rPr>
          <w:rFonts w:ascii="David" w:hAnsi="David" w:cs="David"/>
          <w:sz w:val="24"/>
          <w:szCs w:val="24"/>
          <w:rtl/>
        </w:rPr>
        <w:t xml:space="preserve">, </w:t>
      </w:r>
      <w:r>
        <w:rPr>
          <w:rFonts w:ascii="David" w:hAnsi="David" w:cs="David" w:hint="cs"/>
          <w:sz w:val="24"/>
          <w:szCs w:val="24"/>
          <w:rtl/>
          <w:lang w:bidi="he-IL"/>
        </w:rPr>
        <w:t>ההיבט</w:t>
      </w:r>
      <w:r>
        <w:rPr>
          <w:rFonts w:ascii="David" w:hAnsi="David" w:cs="David" w:hint="cs"/>
          <w:sz w:val="24"/>
          <w:szCs w:val="24"/>
          <w:rtl/>
        </w:rPr>
        <w:t xml:space="preserve"> </w:t>
      </w:r>
      <w:r>
        <w:rPr>
          <w:rFonts w:ascii="David" w:hAnsi="David" w:cs="David" w:hint="cs"/>
          <w:sz w:val="24"/>
          <w:szCs w:val="24"/>
          <w:rtl/>
          <w:lang w:bidi="he-IL"/>
        </w:rPr>
        <w:t>השני</w:t>
      </w:r>
      <w:r>
        <w:rPr>
          <w:rFonts w:ascii="David" w:hAnsi="David" w:cs="David" w:hint="cs"/>
          <w:sz w:val="24"/>
          <w:szCs w:val="24"/>
          <w:rtl/>
        </w:rPr>
        <w:t xml:space="preserve"> </w:t>
      </w:r>
      <w:r>
        <w:rPr>
          <w:rFonts w:ascii="David" w:hAnsi="David" w:cs="David" w:hint="cs"/>
          <w:sz w:val="24"/>
          <w:szCs w:val="24"/>
          <w:rtl/>
          <w:lang w:bidi="he-IL"/>
        </w:rPr>
        <w:t>שנדון</w:t>
      </w:r>
      <w:r>
        <w:rPr>
          <w:rFonts w:ascii="David" w:hAnsi="David" w:cs="David" w:hint="cs"/>
          <w:sz w:val="24"/>
          <w:szCs w:val="24"/>
          <w:rtl/>
        </w:rPr>
        <w:t xml:space="preserve"> </w:t>
      </w:r>
      <w:r>
        <w:rPr>
          <w:rFonts w:ascii="David" w:hAnsi="David" w:cs="David" w:hint="cs"/>
          <w:sz w:val="24"/>
          <w:szCs w:val="24"/>
          <w:rtl/>
          <w:lang w:bidi="he-IL"/>
        </w:rPr>
        <w:t>להלן</w:t>
      </w:r>
      <w:r>
        <w:rPr>
          <w:rFonts w:ascii="David" w:hAnsi="David" w:cs="David" w:hint="cs"/>
          <w:sz w:val="24"/>
          <w:szCs w:val="24"/>
          <w:rtl/>
        </w:rPr>
        <w:t xml:space="preserve">. </w:t>
      </w:r>
    </w:p>
    <w:p w14:paraId="453566AF" w14:textId="77777777" w:rsidR="0093042D" w:rsidRPr="002E0FC8" w:rsidRDefault="0093042D" w:rsidP="0093042D">
      <w:pPr>
        <w:spacing w:line="360" w:lineRule="auto"/>
        <w:jc w:val="both"/>
        <w:rPr>
          <w:rFonts w:ascii="David" w:hAnsi="David" w:cs="David"/>
          <w:sz w:val="24"/>
          <w:szCs w:val="24"/>
          <w:rtl/>
        </w:rPr>
      </w:pPr>
      <w:r w:rsidRPr="002E0FC8">
        <w:rPr>
          <w:rFonts w:ascii="David" w:hAnsi="David" w:cs="David"/>
          <w:b/>
          <w:bCs/>
          <w:sz w:val="24"/>
          <w:szCs w:val="24"/>
          <w:rtl/>
          <w:lang w:bidi="he-IL"/>
        </w:rPr>
        <w:t>בקרת</w:t>
      </w:r>
      <w:r w:rsidRPr="002E0FC8">
        <w:rPr>
          <w:rFonts w:ascii="David" w:hAnsi="David" w:cs="David"/>
          <w:b/>
          <w:bCs/>
          <w:sz w:val="24"/>
          <w:szCs w:val="24"/>
          <w:rtl/>
        </w:rPr>
        <w:t xml:space="preserve"> </w:t>
      </w:r>
      <w:r w:rsidRPr="002E0FC8">
        <w:rPr>
          <w:rFonts w:ascii="David" w:hAnsi="David" w:cs="David"/>
          <w:b/>
          <w:bCs/>
          <w:sz w:val="24"/>
          <w:szCs w:val="24"/>
          <w:rtl/>
          <w:lang w:bidi="he-IL"/>
        </w:rPr>
        <w:t>איכות</w:t>
      </w:r>
    </w:p>
    <w:p w14:paraId="2CB11C2B" w14:textId="63B52F75"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פונקציה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בקרים</w:t>
      </w:r>
      <w:r w:rsidRPr="002E0FC8">
        <w:rPr>
          <w:rFonts w:ascii="David" w:hAnsi="David" w:cs="David"/>
          <w:sz w:val="24"/>
          <w:szCs w:val="24"/>
          <w:rtl/>
        </w:rPr>
        <w:t xml:space="preserve">, </w:t>
      </w:r>
      <w:r w:rsidRPr="002E0FC8">
        <w:rPr>
          <w:rFonts w:ascii="David" w:hAnsi="David" w:cs="David"/>
          <w:sz w:val="24"/>
          <w:szCs w:val="24"/>
          <w:rtl/>
          <w:lang w:bidi="he-IL"/>
        </w:rPr>
        <w:t>ובמשפט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מועצת</w:t>
      </w:r>
      <w:r w:rsidRPr="002E0FC8">
        <w:rPr>
          <w:rFonts w:ascii="David" w:hAnsi="David" w:cs="David"/>
          <w:sz w:val="24"/>
          <w:szCs w:val="24"/>
          <w:rtl/>
        </w:rPr>
        <w:t xml:space="preserve"> </w:t>
      </w:r>
      <w:r w:rsidRPr="002E0FC8">
        <w:rPr>
          <w:rFonts w:ascii="David" w:hAnsi="David" w:cs="David"/>
          <w:sz w:val="24"/>
          <w:szCs w:val="24"/>
          <w:rtl/>
          <w:lang w:bidi="he-IL"/>
        </w:rPr>
        <w:t>בוררות</w:t>
      </w:r>
      <w:r w:rsidRPr="002E0FC8">
        <w:rPr>
          <w:rFonts w:ascii="David" w:hAnsi="David" w:cs="David"/>
          <w:sz w:val="24"/>
          <w:szCs w:val="24"/>
          <w:rtl/>
        </w:rPr>
        <w:t xml:space="preserve"> </w:t>
      </w:r>
      <w:r w:rsidRPr="002E0FC8">
        <w:rPr>
          <w:rFonts w:ascii="David" w:hAnsi="David" w:cs="David"/>
          <w:sz w:val="24"/>
          <w:szCs w:val="24"/>
          <w:rtl/>
          <w:lang w:bidi="he-IL"/>
        </w:rPr>
        <w:t>לשונית</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b/>
          <w:bCs/>
          <w:sz w:val="24"/>
          <w:szCs w:val="24"/>
          <w:rtl/>
          <w:lang w:bidi="he-IL"/>
        </w:rPr>
        <w:t>משפט</w:t>
      </w:r>
      <w:r w:rsidRPr="002E0FC8">
        <w:rPr>
          <w:rFonts w:ascii="David" w:hAnsi="David" w:cs="David"/>
          <w:b/>
          <w:bCs/>
          <w:sz w:val="24"/>
          <w:szCs w:val="24"/>
          <w:rtl/>
        </w:rPr>
        <w:t xml:space="preserve"> </w:t>
      </w:r>
      <w:r w:rsidRPr="002E0FC8">
        <w:rPr>
          <w:rFonts w:ascii="David" w:hAnsi="David" w:cs="David"/>
          <w:b/>
          <w:bCs/>
          <w:sz w:val="24"/>
          <w:szCs w:val="24"/>
          <w:rtl/>
          <w:lang w:bidi="he-IL"/>
        </w:rPr>
        <w:t>נירנברג</w:t>
      </w:r>
      <w:r w:rsidRPr="002E0FC8">
        <w:rPr>
          <w:rFonts w:ascii="David" w:hAnsi="David" w:cs="David"/>
          <w:b/>
          <w:bCs/>
          <w:sz w:val="24"/>
          <w:szCs w:val="24"/>
          <w:rtl/>
        </w:rPr>
        <w:t xml:space="preserve"> </w:t>
      </w:r>
      <w:r w:rsidRPr="002E0FC8">
        <w:rPr>
          <w:rFonts w:ascii="David" w:hAnsi="David" w:cs="David"/>
          <w:sz w:val="24"/>
          <w:szCs w:val="24"/>
          <w:rtl/>
          <w:lang w:bidi="he-IL"/>
        </w:rPr>
        <w:t>פיקחו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קצב</w:t>
      </w:r>
      <w:r w:rsidRPr="002E0FC8">
        <w:rPr>
          <w:rFonts w:ascii="David" w:hAnsi="David" w:cs="David"/>
          <w:sz w:val="24"/>
          <w:szCs w:val="24"/>
          <w:rtl/>
        </w:rPr>
        <w:t xml:space="preserve"> </w:t>
      </w:r>
      <w:r w:rsidRPr="002E0FC8">
        <w:rPr>
          <w:rFonts w:ascii="David" w:hAnsi="David" w:cs="David"/>
          <w:sz w:val="24"/>
          <w:szCs w:val="24"/>
          <w:rtl/>
          <w:lang w:bidi="he-IL"/>
        </w:rPr>
        <w:t>הדיבור</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הדוברים</w:t>
      </w:r>
      <w:r w:rsidRPr="002E0FC8">
        <w:rPr>
          <w:rFonts w:ascii="David" w:hAnsi="David" w:cs="David"/>
          <w:sz w:val="24"/>
          <w:szCs w:val="24"/>
          <w:rtl/>
        </w:rPr>
        <w:t xml:space="preserve"> </w:t>
      </w:r>
      <w:r w:rsidRPr="002E0FC8">
        <w:rPr>
          <w:rFonts w:ascii="David" w:hAnsi="David" w:cs="David"/>
          <w:sz w:val="24"/>
          <w:szCs w:val="24"/>
          <w:rtl/>
          <w:lang w:bidi="he-IL"/>
        </w:rPr>
        <w:t>והשתמשו</w:t>
      </w:r>
      <w:r w:rsidRPr="002E0FC8">
        <w:rPr>
          <w:rFonts w:ascii="David" w:hAnsi="David" w:cs="David"/>
          <w:sz w:val="24"/>
          <w:szCs w:val="24"/>
          <w:rtl/>
        </w:rPr>
        <w:t xml:space="preserve"> </w:t>
      </w:r>
      <w:r w:rsidRPr="002E0FC8">
        <w:rPr>
          <w:rFonts w:ascii="David" w:hAnsi="David" w:cs="David"/>
          <w:sz w:val="24"/>
          <w:szCs w:val="24"/>
          <w:rtl/>
          <w:lang w:bidi="he-IL"/>
        </w:rPr>
        <w:t>באורות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לסמן</w:t>
      </w:r>
      <w:r w:rsidRPr="002E0FC8">
        <w:rPr>
          <w:rFonts w:ascii="David" w:hAnsi="David" w:cs="David"/>
          <w:sz w:val="24"/>
          <w:szCs w:val="24"/>
          <w:rtl/>
        </w:rPr>
        <w:t xml:space="preserve"> </w:t>
      </w:r>
      <w:r w:rsidRPr="002E0FC8">
        <w:rPr>
          <w:rFonts w:ascii="David" w:hAnsi="David" w:cs="David"/>
          <w:sz w:val="24"/>
          <w:szCs w:val="24"/>
          <w:rtl/>
          <w:lang w:bidi="he-IL"/>
        </w:rPr>
        <w:t>לדוברים</w:t>
      </w:r>
      <w:r w:rsidRPr="002E0FC8">
        <w:rPr>
          <w:rFonts w:ascii="David" w:hAnsi="David" w:cs="David"/>
          <w:sz w:val="24"/>
          <w:szCs w:val="24"/>
          <w:rtl/>
        </w:rPr>
        <w:t xml:space="preserve"> </w:t>
      </w:r>
      <w:r w:rsidRPr="002E0FC8">
        <w:rPr>
          <w:rFonts w:ascii="David" w:hAnsi="David" w:cs="David"/>
          <w:sz w:val="24"/>
          <w:szCs w:val="24"/>
          <w:rtl/>
          <w:lang w:bidi="he-IL"/>
        </w:rPr>
        <w:t>לעצור</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להאט</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קצב</w:t>
      </w:r>
      <w:r w:rsidRPr="002E0FC8">
        <w:rPr>
          <w:rFonts w:ascii="David" w:hAnsi="David" w:cs="David"/>
          <w:sz w:val="24"/>
          <w:szCs w:val="24"/>
          <w:rtl/>
        </w:rPr>
        <w:t xml:space="preserve"> </w:t>
      </w:r>
      <w:r w:rsidRPr="002E0FC8">
        <w:rPr>
          <w:rFonts w:ascii="David" w:hAnsi="David" w:cs="David"/>
          <w:sz w:val="24"/>
          <w:szCs w:val="24"/>
          <w:rtl/>
          <w:lang w:bidi="he-IL"/>
        </w:rPr>
        <w:t>דיבורם</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שהמתורגמנים</w:t>
      </w:r>
      <w:r w:rsidRPr="002E0FC8">
        <w:rPr>
          <w:rFonts w:ascii="David" w:hAnsi="David" w:cs="David"/>
          <w:sz w:val="24"/>
          <w:szCs w:val="24"/>
          <w:rtl/>
        </w:rPr>
        <w:t xml:space="preserve"> </w:t>
      </w:r>
      <w:r w:rsidRPr="002E0FC8">
        <w:rPr>
          <w:rFonts w:ascii="David" w:hAnsi="David" w:cs="David"/>
          <w:sz w:val="24"/>
          <w:szCs w:val="24"/>
          <w:rtl/>
          <w:lang w:bidi="he-IL"/>
        </w:rPr>
        <w:t>יוכלו</w:t>
      </w:r>
      <w:r w:rsidRPr="002E0FC8">
        <w:rPr>
          <w:rFonts w:ascii="David" w:hAnsi="David" w:cs="David"/>
          <w:sz w:val="24"/>
          <w:szCs w:val="24"/>
          <w:rtl/>
        </w:rPr>
        <w:t xml:space="preserve"> </w:t>
      </w:r>
      <w:r w:rsidRPr="002E0FC8">
        <w:rPr>
          <w:rFonts w:ascii="David" w:hAnsi="David" w:cs="David"/>
          <w:sz w:val="24"/>
          <w:szCs w:val="24"/>
          <w:rtl/>
          <w:lang w:bidi="he-IL"/>
        </w:rPr>
        <w:t>לבצע</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עבודתם</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כן</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פיקחו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רמת</w:t>
      </w:r>
      <w:r w:rsidRPr="002E0FC8">
        <w:rPr>
          <w:rFonts w:ascii="David" w:hAnsi="David" w:cs="David"/>
          <w:sz w:val="24"/>
          <w:szCs w:val="24"/>
          <w:rtl/>
        </w:rPr>
        <w:t xml:space="preserve"> </w:t>
      </w:r>
      <w:r w:rsidRPr="002E0FC8">
        <w:rPr>
          <w:rFonts w:ascii="David" w:hAnsi="David" w:cs="David"/>
          <w:sz w:val="24"/>
          <w:szCs w:val="24"/>
          <w:rtl/>
          <w:lang w:bidi="he-IL"/>
        </w:rPr>
        <w:t>הדיוק</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וזאת</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תפקידיהם</w:t>
      </w:r>
      <w:r w:rsidRPr="002E0FC8">
        <w:rPr>
          <w:rFonts w:ascii="David" w:hAnsi="David" w:cs="David"/>
          <w:sz w:val="24"/>
          <w:szCs w:val="24"/>
          <w:rtl/>
        </w:rPr>
        <w:t xml:space="preserve"> </w:t>
      </w:r>
      <w:r w:rsidRPr="002E0FC8">
        <w:rPr>
          <w:rFonts w:ascii="David" w:hAnsi="David" w:cs="David"/>
          <w:sz w:val="24"/>
          <w:szCs w:val="24"/>
          <w:rtl/>
          <w:lang w:bidi="he-IL"/>
        </w:rPr>
        <w:t>הנוספים</w:t>
      </w:r>
      <w:r w:rsidRPr="002E0FC8">
        <w:rPr>
          <w:rFonts w:ascii="David" w:hAnsi="David" w:cs="David"/>
          <w:sz w:val="24"/>
          <w:szCs w:val="24"/>
          <w:rtl/>
        </w:rPr>
        <w:t xml:space="preserve"> </w:t>
      </w:r>
      <w:r w:rsidRPr="002E0FC8">
        <w:rPr>
          <w:rFonts w:ascii="David" w:hAnsi="David" w:cs="David"/>
          <w:sz w:val="24"/>
          <w:szCs w:val="24"/>
          <w:rtl/>
          <w:lang w:bidi="he-IL"/>
        </w:rPr>
        <w:t>לפקח</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תקינות</w:t>
      </w:r>
      <w:r w:rsidRPr="002E0FC8">
        <w:rPr>
          <w:rFonts w:ascii="David" w:hAnsi="David" w:cs="David"/>
          <w:sz w:val="24"/>
          <w:szCs w:val="24"/>
          <w:rtl/>
        </w:rPr>
        <w:t xml:space="preserve"> </w:t>
      </w:r>
      <w:r w:rsidRPr="002E0FC8">
        <w:rPr>
          <w:rFonts w:ascii="David" w:hAnsi="David" w:cs="David"/>
          <w:sz w:val="24"/>
          <w:szCs w:val="24"/>
          <w:rtl/>
          <w:lang w:bidi="he-IL"/>
        </w:rPr>
        <w:t>הציוד</w:t>
      </w:r>
      <w:r w:rsidRPr="002E0FC8">
        <w:rPr>
          <w:rFonts w:ascii="David" w:hAnsi="David" w:cs="David"/>
          <w:sz w:val="24"/>
          <w:szCs w:val="24"/>
          <w:rtl/>
        </w:rPr>
        <w:t xml:space="preserve"> </w:t>
      </w:r>
      <w:r w:rsidRPr="002E0FC8">
        <w:rPr>
          <w:rFonts w:ascii="David" w:hAnsi="David" w:cs="David"/>
          <w:sz w:val="24"/>
          <w:szCs w:val="24"/>
          <w:rtl/>
          <w:lang w:bidi="he-IL"/>
        </w:rPr>
        <w:t>הטכני</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התיווך</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נעשתה</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השתתפו</w:t>
      </w:r>
      <w:r w:rsidRPr="002E0FC8">
        <w:rPr>
          <w:rFonts w:ascii="David" w:hAnsi="David" w:cs="David"/>
          <w:sz w:val="24"/>
          <w:szCs w:val="24"/>
          <w:rtl/>
        </w:rPr>
        <w:t xml:space="preserve"> </w:t>
      </w:r>
      <w:r w:rsidRPr="002E0FC8">
        <w:rPr>
          <w:rFonts w:ascii="David" w:hAnsi="David" w:cs="David"/>
          <w:sz w:val="24"/>
          <w:szCs w:val="24"/>
          <w:rtl/>
          <w:lang w:bidi="he-IL"/>
        </w:rPr>
        <w:t>בתיקון</w:t>
      </w:r>
      <w:r w:rsidRPr="002E0FC8">
        <w:rPr>
          <w:rFonts w:ascii="David" w:hAnsi="David" w:cs="David"/>
          <w:sz w:val="24"/>
          <w:szCs w:val="24"/>
          <w:rtl/>
        </w:rPr>
        <w:t xml:space="preserve"> </w:t>
      </w:r>
      <w:r w:rsidRPr="002E0FC8">
        <w:rPr>
          <w:rFonts w:ascii="David" w:hAnsi="David" w:cs="David"/>
          <w:sz w:val="24"/>
          <w:szCs w:val="24"/>
          <w:rtl/>
          <w:lang w:bidi="he-IL"/>
        </w:rPr>
        <w:t>ובעדכון</w:t>
      </w:r>
      <w:r w:rsidRPr="002E0FC8">
        <w:rPr>
          <w:rFonts w:ascii="David" w:hAnsi="David" w:cs="David"/>
          <w:sz w:val="24"/>
          <w:szCs w:val="24"/>
          <w:rtl/>
        </w:rPr>
        <w:t xml:space="preserve"> </w:t>
      </w:r>
      <w:r w:rsidRPr="002E0FC8">
        <w:rPr>
          <w:rFonts w:ascii="David" w:hAnsi="David" w:cs="David"/>
          <w:sz w:val="24"/>
          <w:szCs w:val="24"/>
          <w:rtl/>
          <w:lang w:bidi="he-IL"/>
        </w:rPr>
        <w:t>התמלולים</w:t>
      </w:r>
      <w:r w:rsidRPr="002E0FC8">
        <w:rPr>
          <w:rFonts w:ascii="David" w:hAnsi="David" w:cs="David"/>
          <w:sz w:val="24"/>
          <w:szCs w:val="24"/>
          <w:rtl/>
        </w:rPr>
        <w:t xml:space="preserve"> </w:t>
      </w:r>
      <w:r w:rsidRPr="002E0FC8">
        <w:rPr>
          <w:rFonts w:ascii="David" w:hAnsi="David" w:cs="David"/>
          <w:sz w:val="24"/>
          <w:szCs w:val="24"/>
          <w:rtl/>
          <w:lang w:bidi="he-IL"/>
        </w:rPr>
        <w:t>הכתובים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בעל</w:t>
      </w:r>
      <w:r w:rsidRPr="002E0FC8">
        <w:rPr>
          <w:rFonts w:ascii="David" w:hAnsi="David" w:cs="David"/>
          <w:sz w:val="24"/>
          <w:szCs w:val="24"/>
          <w:rtl/>
        </w:rPr>
        <w:t xml:space="preserve"> </w:t>
      </w:r>
      <w:r w:rsidRPr="002E0FC8">
        <w:rPr>
          <w:rFonts w:ascii="David" w:hAnsi="David" w:cs="David"/>
          <w:sz w:val="24"/>
          <w:szCs w:val="24"/>
          <w:rtl/>
          <w:lang w:bidi="he-IL"/>
        </w:rPr>
        <w:t>פ</w:t>
      </w:r>
      <w:r w:rsidR="00FA6369">
        <w:rPr>
          <w:rFonts w:ascii="David" w:hAnsi="David" w:cs="David" w:hint="cs"/>
          <w:sz w:val="24"/>
          <w:szCs w:val="24"/>
          <w:rtl/>
          <w:lang w:bidi="he-IL"/>
        </w:rPr>
        <w:t>ה. חשוב לציין כי בחלק מהמקרים בקרי האיכות היו צד מובהק במשפט, שהיו להם תפיסות משלהם, ולכן ניתן לשער שגם האובייקטיביות שלהם לא הייתה מוחלטת</w:t>
      </w:r>
      <w:r w:rsidRPr="002E0FC8">
        <w:rPr>
          <w:rFonts w:ascii="David" w:hAnsi="David" w:cs="David"/>
          <w:sz w:val="24"/>
          <w:szCs w:val="24"/>
          <w:rtl/>
        </w:rPr>
        <w:t xml:space="preserve"> </w:t>
      </w:r>
      <w:r w:rsidRPr="002E0FC8">
        <w:rPr>
          <w:rFonts w:ascii="David" w:hAnsi="David" w:cs="David"/>
          <w:sz w:val="24"/>
          <w:szCs w:val="24"/>
        </w:rPr>
        <w:t>(Baigorri-Jalón, 2016)</w:t>
      </w:r>
      <w:r w:rsidRPr="002E0FC8">
        <w:rPr>
          <w:rFonts w:ascii="David" w:hAnsi="David" w:cs="David"/>
          <w:sz w:val="24"/>
          <w:szCs w:val="24"/>
          <w:rtl/>
        </w:rPr>
        <w:t xml:space="preserve">. </w:t>
      </w:r>
    </w:p>
    <w:p w14:paraId="21927A3C"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כאמור</w:t>
      </w:r>
      <w:r w:rsidRPr="002E0FC8">
        <w:rPr>
          <w:rFonts w:ascii="David" w:hAnsi="David" w:cs="David"/>
          <w:sz w:val="24"/>
          <w:szCs w:val="24"/>
          <w:rtl/>
          <w:lang w:val="ru-RU"/>
        </w:rPr>
        <w:t xml:space="preserve">, </w:t>
      </w:r>
      <w:r w:rsidRPr="002E0FC8">
        <w:rPr>
          <w:rFonts w:ascii="David" w:hAnsi="David" w:cs="David"/>
          <w:sz w:val="24"/>
          <w:szCs w:val="24"/>
          <w:rtl/>
          <w:lang w:val="ru-RU" w:bidi="he-IL"/>
        </w:rPr>
        <w:t>פונקציית</w:t>
      </w:r>
      <w:r w:rsidRPr="002E0FC8">
        <w:rPr>
          <w:rFonts w:ascii="David" w:hAnsi="David" w:cs="David"/>
          <w:sz w:val="24"/>
          <w:szCs w:val="24"/>
          <w:rtl/>
          <w:lang w:val="ru-RU"/>
        </w:rPr>
        <w:t xml:space="preserve"> </w:t>
      </w:r>
      <w:r w:rsidRPr="002E0FC8">
        <w:rPr>
          <w:rFonts w:ascii="David" w:hAnsi="David" w:cs="David"/>
          <w:sz w:val="24"/>
          <w:szCs w:val="24"/>
          <w:rtl/>
          <w:lang w:val="ru-RU" w:bidi="he-IL"/>
        </w:rPr>
        <w:t>הבקרים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התקיימה</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ב</w:t>
      </w:r>
      <w:r w:rsidRPr="002E0FC8">
        <w:rPr>
          <w:rFonts w:ascii="David" w:hAnsi="David" w:cs="David"/>
          <w:b/>
          <w:bCs/>
          <w:sz w:val="24"/>
          <w:szCs w:val="24"/>
          <w:rtl/>
          <w:lang w:val="ru-RU" w:bidi="he-IL"/>
        </w:rPr>
        <w:t>משפטי</w:t>
      </w:r>
      <w:r w:rsidRPr="002E0FC8">
        <w:rPr>
          <w:rFonts w:ascii="David" w:hAnsi="David" w:cs="David"/>
          <w:b/>
          <w:bCs/>
          <w:sz w:val="24"/>
          <w:szCs w:val="24"/>
          <w:rtl/>
          <w:lang w:val="ru-RU"/>
        </w:rPr>
        <w:t xml:space="preserve"> </w:t>
      </w:r>
      <w:r w:rsidRPr="002E0FC8">
        <w:rPr>
          <w:rFonts w:ascii="David" w:hAnsi="David" w:cs="David"/>
          <w:b/>
          <w:bCs/>
          <w:sz w:val="24"/>
          <w:szCs w:val="24"/>
          <w:rtl/>
          <w:lang w:val="ru-RU" w:bidi="he-IL"/>
        </w:rPr>
        <w:t>טוקיו</w:t>
      </w:r>
      <w:r w:rsidRPr="002E0FC8">
        <w:rPr>
          <w:rFonts w:ascii="David" w:hAnsi="David" w:cs="David"/>
          <w:sz w:val="24"/>
          <w:szCs w:val="24"/>
          <w:rtl/>
          <w:lang w:val="ru-RU"/>
        </w:rPr>
        <w:t>.</w:t>
      </w:r>
      <w:r w:rsidRPr="002E0FC8">
        <w:rPr>
          <w:rFonts w:ascii="David" w:hAnsi="David" w:cs="David"/>
          <w:b/>
          <w:bCs/>
          <w:sz w:val="24"/>
          <w:szCs w:val="24"/>
          <w:rtl/>
          <w:lang w:val="ru-RU"/>
        </w:rPr>
        <w:t xml:space="preserve"> </w:t>
      </w:r>
      <w:r w:rsidRPr="002E0FC8">
        <w:rPr>
          <w:rFonts w:ascii="David" w:hAnsi="David" w:cs="David"/>
          <w:sz w:val="24"/>
          <w:szCs w:val="24"/>
          <w:rtl/>
          <w:lang w:bidi="he-IL"/>
        </w:rPr>
        <w:t>סך</w:t>
      </w:r>
      <w:r w:rsidRPr="002E0FC8">
        <w:rPr>
          <w:rFonts w:ascii="David" w:hAnsi="David" w:cs="David"/>
          <w:sz w:val="24"/>
          <w:szCs w:val="24"/>
          <w:rtl/>
        </w:rPr>
        <w:t xml:space="preserve"> </w:t>
      </w:r>
      <w:r w:rsidRPr="002E0FC8">
        <w:rPr>
          <w:rFonts w:ascii="David" w:hAnsi="David" w:cs="David"/>
          <w:sz w:val="24"/>
          <w:szCs w:val="24"/>
          <w:rtl/>
          <w:lang w:bidi="he-IL"/>
        </w:rPr>
        <w:t>הכול</w:t>
      </w:r>
      <w:r w:rsidRPr="002E0FC8">
        <w:rPr>
          <w:rFonts w:ascii="David" w:hAnsi="David" w:cs="David"/>
          <w:sz w:val="24"/>
          <w:szCs w:val="24"/>
          <w:rtl/>
        </w:rPr>
        <w:t xml:space="preserve"> </w:t>
      </w:r>
      <w:r w:rsidRPr="002E0FC8">
        <w:rPr>
          <w:rFonts w:ascii="David" w:hAnsi="David" w:cs="David"/>
          <w:sz w:val="24"/>
          <w:szCs w:val="24"/>
          <w:rtl/>
          <w:lang w:bidi="he-IL"/>
        </w:rPr>
        <w:t>גויסו</w:t>
      </w:r>
      <w:r w:rsidRPr="002E0FC8">
        <w:rPr>
          <w:rFonts w:ascii="David" w:hAnsi="David" w:cs="David"/>
          <w:sz w:val="24"/>
          <w:szCs w:val="24"/>
          <w:rtl/>
        </w:rPr>
        <w:t xml:space="preserve"> </w:t>
      </w:r>
      <w:r w:rsidRPr="002E0FC8">
        <w:rPr>
          <w:rFonts w:ascii="David" w:hAnsi="David" w:cs="David"/>
          <w:sz w:val="24"/>
          <w:szCs w:val="24"/>
          <w:rtl/>
          <w:lang w:bidi="he-IL"/>
        </w:rPr>
        <w:t>ארבעה</w:t>
      </w:r>
      <w:r w:rsidRPr="002E0FC8">
        <w:rPr>
          <w:rFonts w:ascii="David" w:hAnsi="David" w:cs="David"/>
          <w:sz w:val="24"/>
          <w:szCs w:val="24"/>
          <w:rtl/>
        </w:rPr>
        <w:t xml:space="preserve"> </w:t>
      </w:r>
      <w:r w:rsidRPr="002E0FC8">
        <w:rPr>
          <w:rFonts w:ascii="David" w:hAnsi="David" w:cs="David"/>
          <w:sz w:val="24"/>
          <w:szCs w:val="24"/>
          <w:rtl/>
          <w:lang w:bidi="he-IL"/>
        </w:rPr>
        <w:t>בקרים</w:t>
      </w:r>
      <w:r w:rsidRPr="002E0FC8">
        <w:rPr>
          <w:rFonts w:ascii="David" w:hAnsi="David" w:cs="David"/>
          <w:sz w:val="24"/>
          <w:szCs w:val="24"/>
          <w:rtl/>
        </w:rPr>
        <w:t xml:space="preserve"> </w:t>
      </w:r>
      <w:r w:rsidRPr="002E0FC8">
        <w:rPr>
          <w:rFonts w:ascii="David" w:hAnsi="David" w:cs="David"/>
          <w:sz w:val="24"/>
          <w:szCs w:val="24"/>
          <w:rtl/>
          <w:lang w:bidi="he-IL"/>
        </w:rPr>
        <w:t>מבין</w:t>
      </w:r>
      <w:r w:rsidRPr="002E0FC8">
        <w:rPr>
          <w:rFonts w:ascii="David" w:hAnsi="David" w:cs="David"/>
          <w:sz w:val="24"/>
          <w:szCs w:val="24"/>
          <w:rtl/>
        </w:rPr>
        <w:t xml:space="preserve"> </w:t>
      </w:r>
      <w:r w:rsidRPr="002E0FC8">
        <w:rPr>
          <w:rFonts w:ascii="David" w:hAnsi="David" w:cs="David"/>
          <w:sz w:val="24"/>
          <w:szCs w:val="24"/>
          <w:rtl/>
          <w:lang w:bidi="he-IL"/>
        </w:rPr>
        <w:t>הפקידים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בעלות</w:t>
      </w:r>
      <w:r w:rsidRPr="002E0FC8">
        <w:rPr>
          <w:rFonts w:ascii="David" w:hAnsi="David" w:cs="David"/>
          <w:sz w:val="24"/>
          <w:szCs w:val="24"/>
          <w:rtl/>
        </w:rPr>
        <w:t xml:space="preserve"> </w:t>
      </w:r>
      <w:r w:rsidRPr="002E0FC8">
        <w:rPr>
          <w:rFonts w:ascii="David" w:hAnsi="David" w:cs="David"/>
          <w:sz w:val="24"/>
          <w:szCs w:val="24"/>
          <w:rtl/>
          <w:lang w:bidi="he-IL"/>
        </w:rPr>
        <w:t>הברית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לבצע</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וכדי</w:t>
      </w:r>
      <w:r w:rsidRPr="002E0FC8">
        <w:rPr>
          <w:rFonts w:ascii="David" w:hAnsi="David" w:cs="David"/>
          <w:sz w:val="24"/>
          <w:szCs w:val="24"/>
          <w:rtl/>
        </w:rPr>
        <w:t xml:space="preserve"> </w:t>
      </w:r>
      <w:r w:rsidRPr="002E0FC8">
        <w:rPr>
          <w:rFonts w:ascii="David" w:hAnsi="David" w:cs="David"/>
          <w:sz w:val="24"/>
          <w:szCs w:val="24"/>
          <w:rtl/>
          <w:lang w:bidi="he-IL"/>
        </w:rPr>
        <w:t>להקריא</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tl/>
          <w:lang w:bidi="he-IL"/>
        </w:rPr>
        <w:t>מסמכים</w:t>
      </w:r>
      <w:r w:rsidRPr="002E0FC8">
        <w:rPr>
          <w:rFonts w:ascii="David" w:hAnsi="David" w:cs="David"/>
          <w:sz w:val="24"/>
          <w:szCs w:val="24"/>
          <w:rtl/>
        </w:rPr>
        <w:t xml:space="preserve"> </w:t>
      </w:r>
      <w:r w:rsidRPr="002E0FC8">
        <w:rPr>
          <w:rFonts w:ascii="David" w:hAnsi="David" w:cs="David"/>
          <w:sz w:val="24"/>
          <w:szCs w:val="24"/>
          <w:rtl/>
          <w:lang w:bidi="he-IL"/>
        </w:rPr>
        <w:t>חשובים</w:t>
      </w:r>
      <w:r w:rsidRPr="002E0FC8">
        <w:rPr>
          <w:rFonts w:ascii="David" w:hAnsi="David" w:cs="David"/>
          <w:sz w:val="24"/>
          <w:szCs w:val="24"/>
          <w:rtl/>
        </w:rPr>
        <w:t xml:space="preserve"> </w:t>
      </w:r>
      <w:r w:rsidRPr="002E0FC8">
        <w:rPr>
          <w:rFonts w:ascii="David" w:hAnsi="David" w:cs="David"/>
          <w:sz w:val="24"/>
          <w:szCs w:val="24"/>
          <w:rtl/>
          <w:lang w:bidi="he-IL"/>
        </w:rPr>
        <w:t>שהמתורגמנים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הורשו</w:t>
      </w:r>
      <w:r w:rsidRPr="002E0FC8">
        <w:rPr>
          <w:rFonts w:ascii="David" w:hAnsi="David" w:cs="David"/>
          <w:sz w:val="24"/>
          <w:szCs w:val="24"/>
          <w:rtl/>
        </w:rPr>
        <w:t xml:space="preserve"> </w:t>
      </w:r>
      <w:r w:rsidRPr="002E0FC8">
        <w:rPr>
          <w:rFonts w:ascii="David" w:hAnsi="David" w:cs="David"/>
          <w:sz w:val="24"/>
          <w:szCs w:val="24"/>
          <w:rtl/>
          <w:lang w:bidi="he-IL"/>
        </w:rPr>
        <w:t>לקרוא</w:t>
      </w:r>
      <w:r w:rsidRPr="002E0FC8">
        <w:rPr>
          <w:rFonts w:ascii="David" w:hAnsi="David" w:cs="David"/>
          <w:sz w:val="24"/>
          <w:szCs w:val="24"/>
          <w:rtl/>
        </w:rPr>
        <w:t xml:space="preserve"> </w:t>
      </w:r>
      <w:r w:rsidRPr="002E0FC8">
        <w:rPr>
          <w:rFonts w:ascii="David" w:hAnsi="David" w:cs="David"/>
          <w:sz w:val="24"/>
          <w:szCs w:val="24"/>
          <w:rtl/>
          <w:lang w:bidi="he-IL"/>
        </w:rPr>
        <w:t>מחשש</w:t>
      </w:r>
      <w:r w:rsidRPr="002E0FC8">
        <w:rPr>
          <w:rFonts w:ascii="David" w:hAnsi="David" w:cs="David"/>
          <w:sz w:val="24"/>
          <w:szCs w:val="24"/>
          <w:rtl/>
        </w:rPr>
        <w:t xml:space="preserve"> </w:t>
      </w:r>
      <w:r w:rsidRPr="002E0FC8">
        <w:rPr>
          <w:rFonts w:ascii="David" w:hAnsi="David" w:cs="David"/>
          <w:sz w:val="24"/>
          <w:szCs w:val="24"/>
          <w:rtl/>
          <w:lang w:bidi="he-IL"/>
        </w:rPr>
        <w:t>להטיות</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תהליך</w:t>
      </w:r>
      <w:r w:rsidRPr="002E0FC8">
        <w:rPr>
          <w:rFonts w:ascii="David" w:hAnsi="David" w:cs="David"/>
          <w:sz w:val="24"/>
          <w:szCs w:val="24"/>
          <w:rtl/>
        </w:rPr>
        <w:t xml:space="preserve"> </w:t>
      </w:r>
      <w:r w:rsidRPr="002E0FC8">
        <w:rPr>
          <w:rFonts w:ascii="David" w:hAnsi="David" w:cs="David"/>
          <w:sz w:val="24"/>
          <w:szCs w:val="24"/>
          <w:rtl/>
          <w:lang w:bidi="he-IL"/>
        </w:rPr>
        <w:t>מפוקח</w:t>
      </w:r>
      <w:r w:rsidRPr="002E0FC8">
        <w:rPr>
          <w:rFonts w:ascii="David" w:hAnsi="David" w:cs="David"/>
          <w:sz w:val="24"/>
          <w:szCs w:val="24"/>
          <w:rtl/>
        </w:rPr>
        <w:t xml:space="preserve"> </w:t>
      </w:r>
      <w:r w:rsidRPr="002E0FC8">
        <w:rPr>
          <w:rFonts w:ascii="David" w:hAnsi="David" w:cs="David"/>
          <w:sz w:val="24"/>
          <w:szCs w:val="24"/>
          <w:rtl/>
          <w:lang w:bidi="he-IL"/>
        </w:rPr>
        <w:t>וקפדני</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מגיוס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היפנים</w:t>
      </w:r>
      <w:r w:rsidRPr="002E0FC8">
        <w:rPr>
          <w:rFonts w:ascii="David" w:hAnsi="David" w:cs="David"/>
          <w:sz w:val="24"/>
          <w:szCs w:val="24"/>
          <w:rtl/>
        </w:rPr>
        <w:t xml:space="preserve">, </w:t>
      </w:r>
      <w:r w:rsidRPr="002E0FC8">
        <w:rPr>
          <w:rFonts w:ascii="David" w:hAnsi="David" w:cs="David"/>
          <w:sz w:val="24"/>
          <w:szCs w:val="24"/>
          <w:rtl/>
          <w:lang w:bidi="he-IL"/>
        </w:rPr>
        <w:t>שנבחרו</w:t>
      </w:r>
      <w:r w:rsidRPr="002E0FC8">
        <w:rPr>
          <w:rFonts w:ascii="David" w:hAnsi="David" w:cs="David"/>
          <w:sz w:val="24"/>
          <w:szCs w:val="24"/>
          <w:rtl/>
        </w:rPr>
        <w:t xml:space="preserve"> </w:t>
      </w:r>
      <w:r w:rsidRPr="002E0FC8">
        <w:rPr>
          <w:rFonts w:ascii="David" w:hAnsi="David" w:cs="David"/>
          <w:sz w:val="24"/>
          <w:szCs w:val="24"/>
          <w:rtl/>
          <w:lang w:bidi="he-IL"/>
        </w:rPr>
        <w:t>בלית</w:t>
      </w:r>
      <w:r w:rsidRPr="002E0FC8">
        <w:rPr>
          <w:rFonts w:ascii="David" w:hAnsi="David" w:cs="David"/>
          <w:sz w:val="24"/>
          <w:szCs w:val="24"/>
          <w:rtl/>
        </w:rPr>
        <w:t xml:space="preserve"> </w:t>
      </w:r>
      <w:r w:rsidRPr="002E0FC8">
        <w:rPr>
          <w:rFonts w:ascii="David" w:hAnsi="David" w:cs="David"/>
          <w:sz w:val="24"/>
          <w:szCs w:val="24"/>
          <w:rtl/>
          <w:lang w:bidi="he-IL"/>
        </w:rPr>
        <w:t>ברירה</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להם</w:t>
      </w:r>
      <w:r w:rsidRPr="002E0FC8">
        <w:rPr>
          <w:rFonts w:ascii="David" w:hAnsi="David" w:cs="David"/>
          <w:sz w:val="24"/>
          <w:szCs w:val="24"/>
          <w:rtl/>
        </w:rPr>
        <w:t xml:space="preserve"> </w:t>
      </w:r>
      <w:r w:rsidRPr="002E0FC8">
        <w:rPr>
          <w:rFonts w:ascii="David" w:hAnsi="David" w:cs="David"/>
          <w:sz w:val="24"/>
          <w:szCs w:val="24"/>
          <w:rtl/>
          <w:lang w:bidi="he-IL"/>
        </w:rPr>
        <w:t>הכשרה</w:t>
      </w:r>
      <w:r w:rsidRPr="002E0FC8">
        <w:rPr>
          <w:rFonts w:ascii="David" w:hAnsi="David" w:cs="David"/>
          <w:sz w:val="24"/>
          <w:szCs w:val="24"/>
          <w:rtl/>
        </w:rPr>
        <w:t xml:space="preserve"> </w:t>
      </w:r>
      <w:r w:rsidRPr="002E0FC8">
        <w:rPr>
          <w:rFonts w:ascii="David" w:hAnsi="David" w:cs="David"/>
          <w:sz w:val="24"/>
          <w:szCs w:val="24"/>
          <w:rtl/>
          <w:lang w:bidi="he-IL"/>
        </w:rPr>
        <w:t>וניסיון</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דו</w:t>
      </w:r>
      <w:r w:rsidRPr="002E0FC8">
        <w:rPr>
          <w:rFonts w:ascii="David" w:hAnsi="David" w:cs="David"/>
          <w:sz w:val="24"/>
          <w:szCs w:val="24"/>
          <w:rtl/>
        </w:rPr>
        <w:t>-</w:t>
      </w:r>
      <w:r w:rsidRPr="002E0FC8">
        <w:rPr>
          <w:rFonts w:ascii="David" w:hAnsi="David" w:cs="David"/>
          <w:sz w:val="24"/>
          <w:szCs w:val="24"/>
          <w:rtl/>
          <w:lang w:bidi="he-IL"/>
        </w:rPr>
        <w:t>לשוניים</w:t>
      </w:r>
      <w:r w:rsidRPr="002E0FC8">
        <w:rPr>
          <w:rFonts w:ascii="David" w:hAnsi="David" w:cs="David"/>
          <w:sz w:val="24"/>
          <w:szCs w:val="24"/>
          <w:rtl/>
        </w:rPr>
        <w:t xml:space="preserve"> </w:t>
      </w:r>
      <w:r w:rsidRPr="002E0FC8">
        <w:rPr>
          <w:rFonts w:ascii="David" w:hAnsi="David" w:cs="David"/>
          <w:sz w:val="24"/>
          <w:szCs w:val="24"/>
          <w:rtl/>
          <w:lang w:bidi="he-IL"/>
        </w:rPr>
        <w:t>והכירו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התרבות</w:t>
      </w:r>
      <w:r w:rsidRPr="002E0FC8">
        <w:rPr>
          <w:rFonts w:ascii="David" w:hAnsi="David" w:cs="David"/>
          <w:sz w:val="24"/>
          <w:szCs w:val="24"/>
          <w:rtl/>
        </w:rPr>
        <w:t xml:space="preserve"> </w:t>
      </w:r>
      <w:r w:rsidRPr="002E0FC8">
        <w:rPr>
          <w:rFonts w:ascii="David" w:hAnsi="David" w:cs="David"/>
          <w:sz w:val="24"/>
          <w:szCs w:val="24"/>
          <w:rtl/>
          <w:lang w:bidi="he-IL"/>
        </w:rPr>
        <w:t>היפנית</w:t>
      </w:r>
      <w:r w:rsidRPr="002E0FC8">
        <w:rPr>
          <w:rFonts w:ascii="David" w:hAnsi="David" w:cs="David"/>
          <w:sz w:val="24"/>
          <w:szCs w:val="24"/>
          <w:rtl/>
        </w:rPr>
        <w:t xml:space="preserve">, </w:t>
      </w:r>
      <w:r w:rsidRPr="002E0FC8">
        <w:rPr>
          <w:rFonts w:ascii="David" w:hAnsi="David" w:cs="David"/>
          <w:sz w:val="24"/>
          <w:szCs w:val="24"/>
          <w:rtl/>
          <w:lang w:bidi="he-IL"/>
        </w:rPr>
        <w:t>וההנחה</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צברו</w:t>
      </w:r>
      <w:r w:rsidRPr="002E0FC8">
        <w:rPr>
          <w:rFonts w:ascii="David" w:hAnsi="David" w:cs="David"/>
          <w:sz w:val="24"/>
          <w:szCs w:val="24"/>
          <w:rtl/>
        </w:rPr>
        <w:t xml:space="preserve"> </w:t>
      </w:r>
      <w:r w:rsidRPr="002E0FC8">
        <w:rPr>
          <w:rFonts w:ascii="David" w:hAnsi="David" w:cs="David"/>
          <w:sz w:val="24"/>
          <w:szCs w:val="24"/>
          <w:rtl/>
          <w:lang w:bidi="he-IL"/>
        </w:rPr>
        <w:t>ידע</w:t>
      </w:r>
      <w:r w:rsidRPr="002E0FC8">
        <w:rPr>
          <w:rFonts w:ascii="David" w:hAnsi="David" w:cs="David"/>
          <w:sz w:val="24"/>
          <w:szCs w:val="24"/>
          <w:rtl/>
        </w:rPr>
        <w:t xml:space="preserve"> </w:t>
      </w:r>
      <w:r w:rsidRPr="002E0FC8">
        <w:rPr>
          <w:rFonts w:ascii="David" w:hAnsi="David" w:cs="David"/>
          <w:sz w:val="24"/>
          <w:szCs w:val="24"/>
          <w:rtl/>
          <w:lang w:bidi="he-IL"/>
        </w:rPr>
        <w:t>מספק</w:t>
      </w:r>
      <w:r w:rsidRPr="002E0FC8">
        <w:rPr>
          <w:rFonts w:ascii="David" w:hAnsi="David" w:cs="David"/>
          <w:sz w:val="24"/>
          <w:szCs w:val="24"/>
          <w:rtl/>
        </w:rPr>
        <w:t xml:space="preserve"> </w:t>
      </w:r>
      <w:r w:rsidRPr="002E0FC8">
        <w:rPr>
          <w:rFonts w:ascii="David" w:hAnsi="David" w:cs="David"/>
          <w:sz w:val="24"/>
          <w:szCs w:val="24"/>
          <w:rtl/>
          <w:lang w:bidi="he-IL"/>
        </w:rPr>
        <w:t>ומידע</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לפקח</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ולבצע</w:t>
      </w:r>
      <w:r w:rsidRPr="002E0FC8">
        <w:rPr>
          <w:rFonts w:ascii="David" w:hAnsi="David" w:cs="David"/>
          <w:sz w:val="24"/>
          <w:szCs w:val="24"/>
          <w:rtl/>
        </w:rPr>
        <w:t xml:space="preserve"> </w:t>
      </w:r>
      <w:r w:rsidRPr="002E0FC8">
        <w:rPr>
          <w:rFonts w:ascii="David" w:hAnsi="David" w:cs="David"/>
          <w:sz w:val="24"/>
          <w:szCs w:val="24"/>
          <w:rtl/>
          <w:lang w:bidi="he-IL"/>
        </w:rPr>
        <w:t>תיקונים</w:t>
      </w:r>
      <w:r w:rsidRPr="002E0FC8">
        <w:rPr>
          <w:rFonts w:ascii="David" w:hAnsi="David" w:cs="David"/>
          <w:sz w:val="24"/>
          <w:szCs w:val="24"/>
          <w:rtl/>
        </w:rPr>
        <w:t xml:space="preserve"> </w:t>
      </w:r>
      <w:r w:rsidRPr="002E0FC8">
        <w:rPr>
          <w:rFonts w:ascii="David" w:hAnsi="David" w:cs="David"/>
          <w:sz w:val="24"/>
          <w:szCs w:val="24"/>
          <w:rtl/>
          <w:lang w:bidi="he-IL"/>
        </w:rPr>
        <w:t>בעת</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בנוסף</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כאן</w:t>
      </w:r>
      <w:r w:rsidRPr="002E0FC8">
        <w:rPr>
          <w:rFonts w:ascii="David" w:hAnsi="David" w:cs="David"/>
          <w:sz w:val="24"/>
          <w:szCs w:val="24"/>
          <w:rtl/>
        </w:rPr>
        <w:t xml:space="preserve">, </w:t>
      </w:r>
      <w:r w:rsidRPr="002E0FC8">
        <w:rPr>
          <w:rFonts w:ascii="David" w:hAnsi="David" w:cs="David"/>
          <w:sz w:val="24"/>
          <w:szCs w:val="24"/>
          <w:rtl/>
          <w:lang w:bidi="he-IL"/>
        </w:rPr>
        <w:t>בדומה</w:t>
      </w:r>
      <w:r w:rsidRPr="002E0FC8">
        <w:rPr>
          <w:rFonts w:ascii="David" w:hAnsi="David" w:cs="David"/>
          <w:sz w:val="24"/>
          <w:szCs w:val="24"/>
          <w:rtl/>
        </w:rPr>
        <w:t xml:space="preserve"> </w:t>
      </w:r>
      <w:r w:rsidRPr="002E0FC8">
        <w:rPr>
          <w:rFonts w:ascii="David" w:hAnsi="David" w:cs="David"/>
          <w:sz w:val="24"/>
          <w:szCs w:val="24"/>
          <w:rtl/>
          <w:lang w:bidi="he-IL"/>
        </w:rPr>
        <w:t>למשפטי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נעשה</w:t>
      </w:r>
      <w:r w:rsidRPr="002E0FC8">
        <w:rPr>
          <w:rFonts w:ascii="David" w:hAnsi="David" w:cs="David"/>
          <w:sz w:val="24"/>
          <w:szCs w:val="24"/>
          <w:rtl/>
        </w:rPr>
        <w:t xml:space="preserve"> </w:t>
      </w:r>
      <w:r w:rsidRPr="002E0FC8">
        <w:rPr>
          <w:rFonts w:ascii="David" w:hAnsi="David" w:cs="David"/>
          <w:sz w:val="24"/>
          <w:szCs w:val="24"/>
          <w:rtl/>
          <w:lang w:bidi="he-IL"/>
        </w:rPr>
        <w:t>שימוש</w:t>
      </w:r>
      <w:r w:rsidRPr="002E0FC8">
        <w:rPr>
          <w:rFonts w:ascii="David" w:hAnsi="David" w:cs="David"/>
          <w:sz w:val="24"/>
          <w:szCs w:val="24"/>
          <w:rtl/>
        </w:rPr>
        <w:t xml:space="preserve"> </w:t>
      </w:r>
      <w:r w:rsidRPr="002E0FC8">
        <w:rPr>
          <w:rFonts w:ascii="David" w:hAnsi="David" w:cs="David"/>
          <w:sz w:val="24"/>
          <w:szCs w:val="24"/>
          <w:rtl/>
          <w:lang w:bidi="he-IL"/>
        </w:rPr>
        <w:t>באורות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לנטר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קצב</w:t>
      </w:r>
      <w:r w:rsidRPr="002E0FC8">
        <w:rPr>
          <w:rFonts w:ascii="David" w:hAnsi="David" w:cs="David"/>
          <w:sz w:val="24"/>
          <w:szCs w:val="24"/>
          <w:rtl/>
        </w:rPr>
        <w:t xml:space="preserve"> </w:t>
      </w:r>
      <w:r w:rsidRPr="002E0FC8">
        <w:rPr>
          <w:rFonts w:ascii="David" w:hAnsi="David" w:cs="David"/>
          <w:sz w:val="24"/>
          <w:szCs w:val="24"/>
          <w:rtl/>
          <w:lang w:bidi="he-IL"/>
        </w:rPr>
        <w:t>הדיבור</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ביקשו</w:t>
      </w:r>
      <w:r w:rsidRPr="002E0FC8">
        <w:rPr>
          <w:rFonts w:ascii="David" w:hAnsi="David" w:cs="David"/>
          <w:sz w:val="24"/>
          <w:szCs w:val="24"/>
          <w:rtl/>
        </w:rPr>
        <w:t xml:space="preserve"> </w:t>
      </w:r>
      <w:r w:rsidRPr="002E0FC8">
        <w:rPr>
          <w:rFonts w:ascii="David" w:hAnsi="David" w:cs="David"/>
          <w:sz w:val="24"/>
          <w:szCs w:val="24"/>
          <w:rtl/>
          <w:lang w:bidi="he-IL"/>
        </w:rPr>
        <w:t>מדי</w:t>
      </w:r>
      <w:r w:rsidRPr="002E0FC8">
        <w:rPr>
          <w:rFonts w:ascii="David" w:hAnsi="David" w:cs="David"/>
          <w:sz w:val="24"/>
          <w:szCs w:val="24"/>
          <w:rtl/>
        </w:rPr>
        <w:t xml:space="preserve"> </w:t>
      </w:r>
      <w:r w:rsidRPr="002E0FC8">
        <w:rPr>
          <w:rFonts w:ascii="David" w:hAnsi="David" w:cs="David"/>
          <w:sz w:val="24"/>
          <w:szCs w:val="24"/>
          <w:rtl/>
          <w:lang w:bidi="he-IL"/>
        </w:rPr>
        <w:t>פעם</w:t>
      </w:r>
      <w:r w:rsidRPr="002E0FC8">
        <w:rPr>
          <w:rFonts w:ascii="David" w:hAnsi="David" w:cs="David"/>
          <w:sz w:val="24"/>
          <w:szCs w:val="24"/>
          <w:rtl/>
        </w:rPr>
        <w:t xml:space="preserve"> </w:t>
      </w:r>
      <w:r w:rsidRPr="002E0FC8">
        <w:rPr>
          <w:rFonts w:ascii="David" w:hAnsi="David" w:cs="David"/>
          <w:sz w:val="24"/>
          <w:szCs w:val="24"/>
          <w:rtl/>
          <w:lang w:bidi="he-IL"/>
        </w:rPr>
        <w:t>מהשופטים</w:t>
      </w:r>
      <w:r w:rsidRPr="002E0FC8">
        <w:rPr>
          <w:rFonts w:ascii="David" w:hAnsi="David" w:cs="David"/>
          <w:sz w:val="24"/>
          <w:szCs w:val="24"/>
          <w:rtl/>
        </w:rPr>
        <w:t xml:space="preserve"> </w:t>
      </w:r>
      <w:r w:rsidRPr="002E0FC8">
        <w:rPr>
          <w:rFonts w:ascii="David" w:hAnsi="David" w:cs="David"/>
          <w:sz w:val="24"/>
          <w:szCs w:val="24"/>
          <w:rtl/>
          <w:lang w:bidi="he-IL"/>
        </w:rPr>
        <w:t>לעצור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הדיון</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לאפשר</w:t>
      </w:r>
      <w:r w:rsidRPr="002E0FC8">
        <w:rPr>
          <w:rFonts w:ascii="David" w:hAnsi="David" w:cs="David"/>
          <w:sz w:val="24"/>
          <w:szCs w:val="24"/>
          <w:rtl/>
        </w:rPr>
        <w:t xml:space="preserve"> </w:t>
      </w:r>
      <w:r w:rsidRPr="002E0FC8">
        <w:rPr>
          <w:rFonts w:ascii="David" w:hAnsi="David" w:cs="David"/>
          <w:sz w:val="24"/>
          <w:szCs w:val="24"/>
          <w:rtl/>
          <w:lang w:bidi="he-IL"/>
        </w:rPr>
        <w:t>למתורגמנים</w:t>
      </w:r>
      <w:r w:rsidRPr="002E0FC8">
        <w:rPr>
          <w:rFonts w:ascii="David" w:hAnsi="David" w:cs="David"/>
          <w:sz w:val="24"/>
          <w:szCs w:val="24"/>
          <w:rtl/>
        </w:rPr>
        <w:t xml:space="preserve"> </w:t>
      </w:r>
      <w:r w:rsidRPr="002E0FC8">
        <w:rPr>
          <w:rFonts w:ascii="David" w:hAnsi="David" w:cs="David"/>
          <w:sz w:val="24"/>
          <w:szCs w:val="24"/>
          <w:rtl/>
          <w:lang w:bidi="he-IL"/>
        </w:rPr>
        <w:t>להשלים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ולהבהיר</w:t>
      </w:r>
      <w:r w:rsidRPr="002E0FC8">
        <w:rPr>
          <w:rFonts w:ascii="David" w:hAnsi="David" w:cs="David"/>
          <w:sz w:val="24"/>
          <w:szCs w:val="24"/>
          <w:rtl/>
        </w:rPr>
        <w:t xml:space="preserve"> </w:t>
      </w:r>
      <w:r w:rsidRPr="002E0FC8">
        <w:rPr>
          <w:rFonts w:ascii="David" w:hAnsi="David" w:cs="David"/>
          <w:sz w:val="24"/>
          <w:szCs w:val="24"/>
          <w:rtl/>
          <w:lang w:bidi="he-IL"/>
        </w:rPr>
        <w:t>עמימות</w:t>
      </w:r>
      <w:r w:rsidRPr="002E0FC8">
        <w:rPr>
          <w:rFonts w:ascii="David" w:hAnsi="David" w:cs="David"/>
          <w:sz w:val="24"/>
          <w:szCs w:val="24"/>
          <w:rtl/>
        </w:rPr>
        <w:t xml:space="preserve"> </w:t>
      </w:r>
      <w:r w:rsidRPr="002E0FC8">
        <w:rPr>
          <w:rFonts w:ascii="David" w:hAnsi="David" w:cs="David"/>
          <w:sz w:val="24"/>
          <w:szCs w:val="24"/>
          <w:rtl/>
          <w:lang w:bidi="he-IL"/>
        </w:rPr>
        <w:t>אפשרית</w:t>
      </w:r>
      <w:r w:rsidRPr="002E0FC8">
        <w:rPr>
          <w:rFonts w:ascii="David" w:hAnsi="David" w:cs="David"/>
          <w:sz w:val="24"/>
          <w:szCs w:val="24"/>
          <w:rtl/>
        </w:rPr>
        <w:t xml:space="preserve">, </w:t>
      </w:r>
      <w:r w:rsidRPr="002E0FC8">
        <w:rPr>
          <w:rFonts w:ascii="David" w:hAnsi="David" w:cs="David"/>
          <w:sz w:val="24"/>
          <w:szCs w:val="24"/>
          <w:rtl/>
          <w:lang w:bidi="he-IL"/>
        </w:rPr>
        <w:t>לעיתים</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שהחוקר</w:t>
      </w:r>
      <w:r w:rsidRPr="002E0FC8">
        <w:rPr>
          <w:rFonts w:ascii="David" w:hAnsi="David" w:cs="David"/>
          <w:sz w:val="24"/>
          <w:szCs w:val="24"/>
          <w:rtl/>
        </w:rPr>
        <w:t xml:space="preserve"> (</w:t>
      </w:r>
      <w:r w:rsidRPr="002E0FC8">
        <w:rPr>
          <w:rFonts w:ascii="David" w:hAnsi="David" w:cs="David"/>
          <w:sz w:val="24"/>
          <w:szCs w:val="24"/>
        </w:rPr>
        <w:t>Watanabe, 2010</w:t>
      </w:r>
      <w:r w:rsidRPr="002E0FC8">
        <w:rPr>
          <w:rFonts w:ascii="David" w:hAnsi="David" w:cs="David"/>
          <w:sz w:val="24"/>
          <w:szCs w:val="24"/>
          <w:rtl/>
          <w:lang w:val="ru-RU"/>
        </w:rPr>
        <w:t xml:space="preserve">) </w:t>
      </w:r>
      <w:r w:rsidRPr="002E0FC8">
        <w:rPr>
          <w:rFonts w:ascii="David" w:hAnsi="David" w:cs="David"/>
          <w:sz w:val="24"/>
          <w:szCs w:val="24"/>
          <w:rtl/>
          <w:lang w:val="ru-RU" w:bidi="he-IL"/>
        </w:rPr>
        <w:t>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כהתערבות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פולשנית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bidi="he-IL"/>
        </w:rPr>
        <w:t>ממשפטו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טוג</w:t>
      </w:r>
      <w:r w:rsidRPr="002E0FC8">
        <w:rPr>
          <w:rFonts w:ascii="David" w:hAnsi="David" w:cs="David"/>
          <w:sz w:val="24"/>
          <w:szCs w:val="24"/>
          <w:rtl/>
        </w:rPr>
        <w:t>'</w:t>
      </w:r>
      <w:r w:rsidRPr="002E0FC8">
        <w:rPr>
          <w:rFonts w:ascii="David" w:hAnsi="David" w:cs="David"/>
          <w:sz w:val="24"/>
          <w:szCs w:val="24"/>
          <w:rtl/>
          <w:lang w:bidi="he-IL"/>
        </w:rPr>
        <w:t>ו</w:t>
      </w:r>
      <w:r w:rsidRPr="002E0FC8">
        <w:rPr>
          <w:rFonts w:ascii="David" w:hAnsi="David" w:cs="David"/>
          <w:sz w:val="24"/>
          <w:szCs w:val="24"/>
          <w:rtl/>
        </w:rPr>
        <w:t xml:space="preserve"> </w:t>
      </w:r>
      <w:r w:rsidRPr="002E0FC8">
        <w:rPr>
          <w:rFonts w:ascii="David" w:hAnsi="David" w:cs="David"/>
          <w:sz w:val="24"/>
          <w:szCs w:val="24"/>
          <w:rtl/>
          <w:lang w:bidi="he-IL"/>
        </w:rPr>
        <w:t>עלה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הבקרים</w:t>
      </w:r>
      <w:r w:rsidRPr="002E0FC8">
        <w:rPr>
          <w:rFonts w:ascii="David" w:hAnsi="David" w:cs="David"/>
          <w:sz w:val="24"/>
          <w:szCs w:val="24"/>
          <w:rtl/>
        </w:rPr>
        <w:t xml:space="preserve"> </w:t>
      </w:r>
      <w:r w:rsidRPr="002E0FC8">
        <w:rPr>
          <w:rFonts w:ascii="David" w:hAnsi="David" w:cs="David"/>
          <w:sz w:val="24"/>
          <w:szCs w:val="24"/>
          <w:rtl/>
          <w:lang w:bidi="he-IL"/>
        </w:rPr>
        <w:t>והמתורגמנים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יחד</w:t>
      </w:r>
      <w:r w:rsidRPr="002E0FC8">
        <w:rPr>
          <w:rFonts w:ascii="David" w:hAnsi="David" w:cs="David"/>
          <w:sz w:val="24"/>
          <w:szCs w:val="24"/>
          <w:rtl/>
        </w:rPr>
        <w:t xml:space="preserve"> </w:t>
      </w:r>
      <w:r w:rsidRPr="002E0FC8">
        <w:rPr>
          <w:rFonts w:ascii="David" w:hAnsi="David" w:cs="David"/>
          <w:sz w:val="24"/>
          <w:szCs w:val="24"/>
          <w:rtl/>
          <w:lang w:bidi="he-IL"/>
        </w:rPr>
        <w:t>פעלו</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לשפר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סוגים</w:t>
      </w:r>
      <w:r w:rsidRPr="002E0FC8">
        <w:rPr>
          <w:rFonts w:ascii="David" w:hAnsi="David" w:cs="David"/>
          <w:sz w:val="24"/>
          <w:szCs w:val="24"/>
          <w:rtl/>
        </w:rPr>
        <w:t xml:space="preserve"> </w:t>
      </w:r>
      <w:r w:rsidRPr="002E0FC8">
        <w:rPr>
          <w:rFonts w:ascii="David" w:hAnsi="David" w:cs="David"/>
          <w:sz w:val="24"/>
          <w:szCs w:val="24"/>
          <w:rtl/>
          <w:lang w:bidi="he-IL"/>
        </w:rPr>
        <w:t>שונים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התערבויות</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לעיתים</w:t>
      </w:r>
      <w:r w:rsidRPr="002E0FC8">
        <w:rPr>
          <w:rFonts w:ascii="David" w:hAnsi="David" w:cs="David"/>
          <w:sz w:val="24"/>
          <w:szCs w:val="24"/>
          <w:rtl/>
        </w:rPr>
        <w:t xml:space="preserve"> </w:t>
      </w:r>
      <w:r w:rsidRPr="002E0FC8">
        <w:rPr>
          <w:rFonts w:ascii="David" w:hAnsi="David" w:cs="David"/>
          <w:sz w:val="24"/>
          <w:szCs w:val="24"/>
          <w:rtl/>
          <w:lang w:bidi="he-IL"/>
        </w:rPr>
        <w:t>נדרשה</w:t>
      </w:r>
      <w:r w:rsidRPr="002E0FC8">
        <w:rPr>
          <w:rFonts w:ascii="David" w:hAnsi="David" w:cs="David"/>
          <w:sz w:val="24"/>
          <w:szCs w:val="24"/>
          <w:rtl/>
        </w:rPr>
        <w:t xml:space="preserve"> </w:t>
      </w:r>
      <w:r w:rsidRPr="002E0FC8">
        <w:rPr>
          <w:rFonts w:ascii="David" w:hAnsi="David" w:cs="David"/>
          <w:sz w:val="24"/>
          <w:szCs w:val="24"/>
          <w:rtl/>
          <w:lang w:bidi="he-IL"/>
        </w:rPr>
        <w:t>בוררות</w:t>
      </w:r>
      <w:r w:rsidRPr="002E0FC8">
        <w:rPr>
          <w:rFonts w:ascii="David" w:hAnsi="David" w:cs="David"/>
          <w:sz w:val="24"/>
          <w:szCs w:val="24"/>
          <w:rtl/>
        </w:rPr>
        <w:t xml:space="preserve"> </w:t>
      </w:r>
      <w:r w:rsidRPr="002E0FC8">
        <w:rPr>
          <w:rFonts w:ascii="David" w:hAnsi="David" w:cs="David"/>
          <w:sz w:val="24"/>
          <w:szCs w:val="24"/>
          <w:rtl/>
          <w:lang w:bidi="he-IL"/>
        </w:rPr>
        <w:t>לשונית</w:t>
      </w:r>
      <w:r w:rsidRPr="002E0FC8">
        <w:rPr>
          <w:rFonts w:ascii="David" w:hAnsi="David" w:cs="David"/>
          <w:sz w:val="24"/>
          <w:szCs w:val="24"/>
          <w:rtl/>
        </w:rPr>
        <w:t xml:space="preserve"> </w:t>
      </w:r>
      <w:r w:rsidRPr="002E0FC8">
        <w:rPr>
          <w:rFonts w:ascii="David" w:hAnsi="David" w:cs="David"/>
          <w:sz w:val="24"/>
          <w:szCs w:val="24"/>
          <w:rtl/>
          <w:lang w:bidi="he-IL"/>
        </w:rPr>
        <w:t>בצמד</w:t>
      </w:r>
      <w:r w:rsidRPr="002E0FC8">
        <w:rPr>
          <w:rFonts w:ascii="David" w:hAnsi="David" w:cs="David"/>
          <w:sz w:val="24"/>
          <w:szCs w:val="24"/>
          <w:rtl/>
        </w:rPr>
        <w:t xml:space="preserve"> </w:t>
      </w:r>
      <w:r w:rsidRPr="002E0FC8">
        <w:rPr>
          <w:rFonts w:ascii="David" w:hAnsi="David" w:cs="David"/>
          <w:sz w:val="24"/>
          <w:szCs w:val="24"/>
          <w:rtl/>
          <w:lang w:bidi="he-IL"/>
        </w:rPr>
        <w:t>השפות</w:t>
      </w:r>
      <w:r w:rsidRPr="002E0FC8">
        <w:rPr>
          <w:rFonts w:ascii="David" w:hAnsi="David" w:cs="David"/>
          <w:sz w:val="24"/>
          <w:szCs w:val="24"/>
          <w:rtl/>
        </w:rPr>
        <w:t xml:space="preserve"> </w:t>
      </w:r>
      <w:r w:rsidRPr="002E0FC8">
        <w:rPr>
          <w:rFonts w:ascii="David" w:hAnsi="David" w:cs="David"/>
          <w:sz w:val="24"/>
          <w:szCs w:val="24"/>
          <w:rtl/>
          <w:lang w:bidi="he-IL"/>
        </w:rPr>
        <w:t>אנגלית</w:t>
      </w:r>
      <w:r w:rsidRPr="002E0FC8">
        <w:rPr>
          <w:rFonts w:ascii="David" w:hAnsi="David" w:cs="David"/>
          <w:sz w:val="24"/>
          <w:szCs w:val="24"/>
          <w:rtl/>
        </w:rPr>
        <w:t>–</w:t>
      </w:r>
      <w:r w:rsidRPr="002E0FC8">
        <w:rPr>
          <w:rFonts w:ascii="David" w:hAnsi="David" w:cs="David"/>
          <w:sz w:val="24"/>
          <w:szCs w:val="24"/>
          <w:rtl/>
          <w:lang w:bidi="he-IL"/>
        </w:rPr>
        <w:t>יפנית</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לסייע</w:t>
      </w:r>
      <w:r w:rsidRPr="002E0FC8">
        <w:rPr>
          <w:rFonts w:ascii="David" w:hAnsi="David" w:cs="David"/>
          <w:sz w:val="24"/>
          <w:szCs w:val="24"/>
          <w:rtl/>
        </w:rPr>
        <w:t xml:space="preserve"> </w:t>
      </w:r>
      <w:r w:rsidRPr="002E0FC8">
        <w:rPr>
          <w:rFonts w:ascii="David" w:hAnsi="David" w:cs="David"/>
          <w:sz w:val="24"/>
          <w:szCs w:val="24"/>
          <w:rtl/>
          <w:lang w:bidi="he-IL"/>
        </w:rPr>
        <w:t>בפתרון</w:t>
      </w:r>
      <w:r w:rsidRPr="002E0FC8">
        <w:rPr>
          <w:rFonts w:ascii="David" w:hAnsi="David" w:cs="David"/>
          <w:sz w:val="24"/>
          <w:szCs w:val="24"/>
          <w:rtl/>
        </w:rPr>
        <w:t xml:space="preserve"> </w:t>
      </w:r>
      <w:r w:rsidRPr="002E0FC8">
        <w:rPr>
          <w:rFonts w:ascii="David" w:hAnsi="David" w:cs="David"/>
          <w:sz w:val="24"/>
          <w:szCs w:val="24"/>
          <w:rtl/>
          <w:lang w:bidi="he-IL"/>
        </w:rPr>
        <w:t>מחלוקות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לתרגום</w:t>
      </w:r>
      <w:r w:rsidRPr="002E0FC8">
        <w:rPr>
          <w:rFonts w:ascii="David" w:hAnsi="David" w:cs="David"/>
          <w:sz w:val="24"/>
          <w:szCs w:val="24"/>
          <w:rtl/>
        </w:rPr>
        <w:t xml:space="preserve">. </w:t>
      </w:r>
    </w:p>
    <w:p w14:paraId="0B6816C2"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המקומיים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פונקציה</w:t>
      </w:r>
      <w:r w:rsidRPr="002E0FC8">
        <w:rPr>
          <w:rFonts w:ascii="David" w:hAnsi="David" w:cs="David"/>
          <w:sz w:val="24"/>
          <w:szCs w:val="24"/>
          <w:rtl/>
        </w:rPr>
        <w:t xml:space="preserve"> </w:t>
      </w:r>
      <w:r w:rsidRPr="002E0FC8">
        <w:rPr>
          <w:rFonts w:ascii="David" w:hAnsi="David" w:cs="David"/>
          <w:sz w:val="24"/>
          <w:szCs w:val="24"/>
          <w:rtl/>
          <w:lang w:bidi="he-IL"/>
        </w:rPr>
        <w:t>רשמית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גויסו</w:t>
      </w:r>
      <w:r w:rsidRPr="002E0FC8">
        <w:rPr>
          <w:rFonts w:ascii="David" w:hAnsi="David" w:cs="David"/>
          <w:sz w:val="24"/>
          <w:szCs w:val="24"/>
          <w:rtl/>
        </w:rPr>
        <w:t xml:space="preserve"> </w:t>
      </w:r>
      <w:r w:rsidRPr="002E0FC8">
        <w:rPr>
          <w:rFonts w:ascii="David" w:hAnsi="David" w:cs="David"/>
          <w:sz w:val="24"/>
          <w:szCs w:val="24"/>
          <w:rtl/>
          <w:lang w:bidi="he-IL"/>
        </w:rPr>
        <w:t>בקרים</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תפקידם</w:t>
      </w:r>
      <w:r w:rsidRPr="002E0FC8">
        <w:rPr>
          <w:rFonts w:ascii="David" w:hAnsi="David" w:cs="David"/>
          <w:sz w:val="24"/>
          <w:szCs w:val="24"/>
          <w:rtl/>
        </w:rPr>
        <w:t xml:space="preserve"> </w:t>
      </w:r>
      <w:r w:rsidRPr="002E0FC8">
        <w:rPr>
          <w:rFonts w:ascii="David" w:hAnsi="David" w:cs="David"/>
          <w:sz w:val="24"/>
          <w:szCs w:val="24"/>
          <w:rtl/>
          <w:lang w:bidi="he-IL"/>
        </w:rPr>
        <w:t>לפקח</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הדיונים</w:t>
      </w:r>
      <w:r w:rsidRPr="002E0FC8">
        <w:rPr>
          <w:rFonts w:ascii="David" w:hAnsi="David" w:cs="David"/>
          <w:sz w:val="24"/>
          <w:szCs w:val="24"/>
          <w:rtl/>
        </w:rPr>
        <w:t xml:space="preserve"> </w:t>
      </w:r>
      <w:r w:rsidRPr="002E0FC8">
        <w:rPr>
          <w:rFonts w:ascii="David" w:hAnsi="David" w:cs="David"/>
          <w:sz w:val="24"/>
          <w:szCs w:val="24"/>
          <w:rtl/>
          <w:lang w:bidi="he-IL"/>
        </w:rPr>
        <w:t>התעוררו</w:t>
      </w:r>
      <w:r w:rsidRPr="002E0FC8">
        <w:rPr>
          <w:rFonts w:ascii="David" w:hAnsi="David" w:cs="David"/>
          <w:sz w:val="24"/>
          <w:szCs w:val="24"/>
          <w:rtl/>
        </w:rPr>
        <w:t xml:space="preserve"> </w:t>
      </w:r>
      <w:r w:rsidRPr="002E0FC8">
        <w:rPr>
          <w:rFonts w:ascii="David" w:hAnsi="David" w:cs="David"/>
          <w:sz w:val="24"/>
          <w:szCs w:val="24"/>
          <w:rtl/>
          <w:lang w:bidi="he-IL"/>
        </w:rPr>
        <w:t>קשיים</w:t>
      </w:r>
      <w:r w:rsidRPr="002E0FC8">
        <w:rPr>
          <w:rFonts w:ascii="David" w:hAnsi="David" w:cs="David"/>
          <w:sz w:val="24"/>
          <w:szCs w:val="24"/>
          <w:rtl/>
        </w:rPr>
        <w:t xml:space="preserve"> </w:t>
      </w:r>
      <w:r w:rsidRPr="002E0FC8">
        <w:rPr>
          <w:rFonts w:ascii="David" w:hAnsi="David" w:cs="David"/>
          <w:sz w:val="24"/>
          <w:szCs w:val="24"/>
          <w:rtl/>
          <w:lang w:bidi="he-IL"/>
        </w:rPr>
        <w:t>רבים</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המתח</w:t>
      </w:r>
      <w:r w:rsidRPr="002E0FC8">
        <w:rPr>
          <w:rFonts w:ascii="David" w:hAnsi="David" w:cs="David"/>
          <w:sz w:val="24"/>
          <w:szCs w:val="24"/>
          <w:rtl/>
        </w:rPr>
        <w:t xml:space="preserve"> </w:t>
      </w:r>
      <w:r w:rsidRPr="002E0FC8">
        <w:rPr>
          <w:rFonts w:ascii="David" w:hAnsi="David" w:cs="David"/>
          <w:sz w:val="24"/>
          <w:szCs w:val="24"/>
          <w:rtl/>
          <w:lang w:bidi="he-IL"/>
        </w:rPr>
        <w:t>הרגשי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וחוסר</w:t>
      </w:r>
      <w:r w:rsidRPr="002E0FC8">
        <w:rPr>
          <w:rFonts w:ascii="David" w:hAnsi="David" w:cs="David"/>
          <w:sz w:val="24"/>
          <w:szCs w:val="24"/>
          <w:rtl/>
        </w:rPr>
        <w:t xml:space="preserve"> </w:t>
      </w:r>
      <w:r w:rsidRPr="002E0FC8">
        <w:rPr>
          <w:rFonts w:ascii="David" w:hAnsi="David" w:cs="David"/>
          <w:sz w:val="24"/>
          <w:szCs w:val="24"/>
          <w:rtl/>
          <w:lang w:bidi="he-IL"/>
        </w:rPr>
        <w:t>הניסיון</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בסופו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דבר</w:t>
      </w:r>
      <w:r w:rsidRPr="002E0FC8">
        <w:rPr>
          <w:rFonts w:ascii="David" w:hAnsi="David" w:cs="David"/>
          <w:sz w:val="24"/>
          <w:szCs w:val="24"/>
          <w:rtl/>
        </w:rPr>
        <w:t xml:space="preserve"> </w:t>
      </w:r>
      <w:r w:rsidRPr="002E0FC8">
        <w:rPr>
          <w:rFonts w:ascii="David" w:hAnsi="David" w:cs="David"/>
          <w:sz w:val="24"/>
          <w:szCs w:val="24"/>
          <w:rtl/>
          <w:lang w:bidi="he-IL"/>
        </w:rPr>
        <w:t>בוצעה</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רשמית</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b/>
          <w:bCs/>
          <w:sz w:val="24"/>
          <w:szCs w:val="24"/>
          <w:rtl/>
          <w:lang w:bidi="he-IL"/>
        </w:rPr>
        <w:t>משפט</w:t>
      </w:r>
      <w:r w:rsidRPr="002E0FC8">
        <w:rPr>
          <w:rFonts w:ascii="David" w:hAnsi="David" w:cs="David"/>
          <w:b/>
          <w:bCs/>
          <w:sz w:val="24"/>
          <w:szCs w:val="24"/>
          <w:rtl/>
        </w:rPr>
        <w:t xml:space="preserve"> </w:t>
      </w:r>
      <w:r w:rsidRPr="002E0FC8">
        <w:rPr>
          <w:rFonts w:ascii="David" w:hAnsi="David" w:cs="David"/>
          <w:b/>
          <w:bCs/>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וחלק</w:t>
      </w:r>
      <w:r w:rsidRPr="002E0FC8">
        <w:rPr>
          <w:rFonts w:ascii="David" w:hAnsi="David" w:cs="David"/>
          <w:sz w:val="24"/>
          <w:szCs w:val="24"/>
          <w:rtl/>
        </w:rPr>
        <w:t xml:space="preserve"> </w:t>
      </w:r>
      <w:r w:rsidRPr="002E0FC8">
        <w:rPr>
          <w:rFonts w:ascii="David" w:hAnsi="David" w:cs="David"/>
          <w:sz w:val="24"/>
          <w:szCs w:val="24"/>
          <w:rtl/>
          <w:lang w:bidi="he-IL"/>
        </w:rPr>
        <w:t>מצוות</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בזכות</w:t>
      </w:r>
      <w:r w:rsidRPr="002E0FC8">
        <w:rPr>
          <w:rFonts w:ascii="David" w:hAnsi="David" w:cs="David"/>
          <w:sz w:val="24"/>
          <w:szCs w:val="24"/>
          <w:rtl/>
        </w:rPr>
        <w:t xml:space="preserve"> </w:t>
      </w:r>
      <w:r w:rsidRPr="002E0FC8">
        <w:rPr>
          <w:rFonts w:ascii="David" w:hAnsi="David" w:cs="David"/>
          <w:sz w:val="24"/>
          <w:szCs w:val="24"/>
          <w:rtl/>
          <w:lang w:bidi="he-IL"/>
        </w:rPr>
        <w:t>העובדה</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שלטו</w:t>
      </w:r>
      <w:r w:rsidRPr="002E0FC8">
        <w:rPr>
          <w:rFonts w:ascii="David" w:hAnsi="David" w:cs="David"/>
          <w:sz w:val="24"/>
          <w:szCs w:val="24"/>
          <w:rtl/>
        </w:rPr>
        <w:t xml:space="preserve"> </w:t>
      </w:r>
      <w:r w:rsidRPr="002E0FC8">
        <w:rPr>
          <w:rFonts w:ascii="David" w:hAnsi="David" w:cs="David"/>
          <w:sz w:val="24"/>
          <w:szCs w:val="24"/>
          <w:rtl/>
          <w:lang w:bidi="he-IL"/>
        </w:rPr>
        <w:t>בשפה</w:t>
      </w:r>
      <w:r w:rsidRPr="002E0FC8">
        <w:rPr>
          <w:rFonts w:ascii="David" w:hAnsi="David" w:cs="David"/>
          <w:sz w:val="24"/>
          <w:szCs w:val="24"/>
          <w:rtl/>
        </w:rPr>
        <w:t xml:space="preserve"> </w:t>
      </w:r>
      <w:r w:rsidRPr="002E0FC8">
        <w:rPr>
          <w:rFonts w:ascii="David" w:hAnsi="David" w:cs="David"/>
          <w:sz w:val="24"/>
          <w:szCs w:val="24"/>
          <w:rtl/>
          <w:lang w:bidi="he-IL"/>
        </w:rPr>
        <w:t>הגרמנית</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שהשופטים</w:t>
      </w:r>
      <w:r w:rsidRPr="002E0FC8">
        <w:rPr>
          <w:rFonts w:ascii="David" w:hAnsi="David" w:cs="David"/>
          <w:sz w:val="24"/>
          <w:szCs w:val="24"/>
          <w:rtl/>
        </w:rPr>
        <w:t xml:space="preserve"> </w:t>
      </w:r>
      <w:r w:rsidRPr="002E0FC8">
        <w:rPr>
          <w:rFonts w:ascii="David" w:hAnsi="David" w:cs="David"/>
          <w:sz w:val="24"/>
          <w:szCs w:val="24"/>
          <w:rtl/>
          <w:lang w:bidi="he-IL"/>
        </w:rPr>
        <w:t>ראו</w:t>
      </w:r>
      <w:r w:rsidRPr="002E0FC8">
        <w:rPr>
          <w:rFonts w:ascii="David" w:hAnsi="David" w:cs="David"/>
          <w:sz w:val="24"/>
          <w:szCs w:val="24"/>
          <w:rtl/>
        </w:rPr>
        <w:t xml:space="preserve"> </w:t>
      </w:r>
      <w:r w:rsidRPr="002E0FC8">
        <w:rPr>
          <w:rFonts w:ascii="David" w:hAnsi="David" w:cs="David"/>
          <w:sz w:val="24"/>
          <w:szCs w:val="24"/>
          <w:rtl/>
          <w:lang w:bidi="he-IL"/>
        </w:rPr>
        <w:t>במתורגמנות</w:t>
      </w:r>
      <w:r w:rsidRPr="002E0FC8">
        <w:rPr>
          <w:rFonts w:ascii="David" w:hAnsi="David" w:cs="David"/>
          <w:sz w:val="24"/>
          <w:szCs w:val="24"/>
          <w:rtl/>
        </w:rPr>
        <w:t xml:space="preserve"> </w:t>
      </w:r>
      <w:r w:rsidRPr="002E0FC8">
        <w:rPr>
          <w:rFonts w:ascii="David" w:hAnsi="David" w:cs="David"/>
          <w:sz w:val="24"/>
          <w:szCs w:val="24"/>
          <w:rtl/>
          <w:lang w:bidi="he-IL"/>
        </w:rPr>
        <w:t>פשרה</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לקחו</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תפקיד</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שכלל</w:t>
      </w:r>
      <w:r w:rsidRPr="002E0FC8">
        <w:rPr>
          <w:rFonts w:ascii="David" w:hAnsi="David" w:cs="David"/>
          <w:sz w:val="24"/>
          <w:szCs w:val="24"/>
          <w:rtl/>
        </w:rPr>
        <w:t xml:space="preserve"> </w:t>
      </w:r>
      <w:r w:rsidRPr="002E0FC8">
        <w:rPr>
          <w:rFonts w:ascii="David" w:hAnsi="David" w:cs="David"/>
          <w:sz w:val="24"/>
          <w:szCs w:val="24"/>
          <w:rtl/>
          <w:lang w:bidi="he-IL"/>
        </w:rPr>
        <w:t>מעקב</w:t>
      </w:r>
      <w:r w:rsidRPr="002E0FC8">
        <w:rPr>
          <w:rFonts w:ascii="David" w:hAnsi="David" w:cs="David"/>
          <w:sz w:val="24"/>
          <w:szCs w:val="24"/>
          <w:rtl/>
        </w:rPr>
        <w:t xml:space="preserve"> </w:t>
      </w:r>
      <w:r w:rsidRPr="002E0FC8">
        <w:rPr>
          <w:rFonts w:ascii="David" w:hAnsi="David" w:cs="David"/>
          <w:sz w:val="24"/>
          <w:szCs w:val="24"/>
          <w:rtl/>
          <w:lang w:bidi="he-IL"/>
        </w:rPr>
        <w:t>אחר</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ותיקונו</w:t>
      </w:r>
      <w:r w:rsidRPr="002E0FC8">
        <w:rPr>
          <w:rFonts w:ascii="David" w:hAnsi="David" w:cs="David"/>
          <w:sz w:val="24"/>
          <w:szCs w:val="24"/>
          <w:rtl/>
        </w:rPr>
        <w:t xml:space="preserve"> </w:t>
      </w:r>
      <w:r w:rsidRPr="002E0FC8">
        <w:rPr>
          <w:rFonts w:ascii="David" w:hAnsi="David" w:cs="David"/>
          <w:sz w:val="24"/>
          <w:szCs w:val="24"/>
          <w:rtl/>
          <w:lang w:bidi="he-IL"/>
        </w:rPr>
        <w:t>בעת</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מקרה</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שונה</w:t>
      </w:r>
      <w:r w:rsidRPr="002E0FC8">
        <w:rPr>
          <w:rFonts w:ascii="David" w:hAnsi="David" w:cs="David"/>
          <w:sz w:val="24"/>
          <w:szCs w:val="24"/>
          <w:rtl/>
        </w:rPr>
        <w:t xml:space="preserve"> </w:t>
      </w:r>
      <w:r w:rsidRPr="002E0FC8">
        <w:rPr>
          <w:rFonts w:ascii="David" w:hAnsi="David" w:cs="David"/>
          <w:sz w:val="24"/>
          <w:szCs w:val="24"/>
          <w:rtl/>
          <w:lang w:bidi="he-IL"/>
        </w:rPr>
        <w:t>ממשפטי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וממשפטי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שבהם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צורך</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בשביל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bidi="he-IL"/>
        </w:rPr>
        <w:t>שכן</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נועדה</w:t>
      </w:r>
      <w:r w:rsidRPr="002E0FC8">
        <w:rPr>
          <w:rFonts w:ascii="David" w:hAnsi="David" w:cs="David"/>
          <w:sz w:val="24"/>
          <w:szCs w:val="24"/>
          <w:rtl/>
        </w:rPr>
        <w:t xml:space="preserve"> </w:t>
      </w:r>
      <w:r w:rsidRPr="002E0FC8">
        <w:rPr>
          <w:rFonts w:ascii="David" w:hAnsi="David" w:cs="David"/>
          <w:sz w:val="24"/>
          <w:szCs w:val="24"/>
          <w:rtl/>
          <w:lang w:bidi="he-IL"/>
        </w:rPr>
        <w:t>בעיקר</w:t>
      </w:r>
      <w:r w:rsidRPr="002E0FC8">
        <w:rPr>
          <w:rFonts w:ascii="David" w:hAnsi="David" w:cs="David"/>
          <w:sz w:val="24"/>
          <w:szCs w:val="24"/>
          <w:rtl/>
        </w:rPr>
        <w:t xml:space="preserve"> </w:t>
      </w:r>
      <w:r w:rsidRPr="002E0FC8">
        <w:rPr>
          <w:rFonts w:ascii="David" w:hAnsi="David" w:cs="David"/>
          <w:sz w:val="24"/>
          <w:szCs w:val="24"/>
          <w:rtl/>
          <w:lang w:bidi="he-IL"/>
        </w:rPr>
        <w:t>לציבור</w:t>
      </w:r>
      <w:r w:rsidRPr="002E0FC8">
        <w:rPr>
          <w:rFonts w:ascii="David" w:hAnsi="David" w:cs="David"/>
          <w:sz w:val="24"/>
          <w:szCs w:val="24"/>
          <w:rtl/>
        </w:rPr>
        <w:t xml:space="preserve"> </w:t>
      </w:r>
      <w:r w:rsidRPr="002E0FC8">
        <w:rPr>
          <w:rFonts w:ascii="David" w:hAnsi="David" w:cs="David"/>
          <w:sz w:val="24"/>
          <w:szCs w:val="24"/>
          <w:rtl/>
          <w:lang w:bidi="he-IL"/>
        </w:rPr>
        <w:t>הרחב</w:t>
      </w:r>
      <w:r w:rsidRPr="002E0FC8">
        <w:rPr>
          <w:rFonts w:ascii="David" w:hAnsi="David" w:cs="David"/>
          <w:sz w:val="24"/>
          <w:szCs w:val="24"/>
          <w:rtl/>
        </w:rPr>
        <w:t xml:space="preserve"> </w:t>
      </w:r>
      <w:r w:rsidRPr="002E0FC8">
        <w:rPr>
          <w:rFonts w:ascii="David" w:hAnsi="David" w:cs="David"/>
          <w:sz w:val="24"/>
          <w:szCs w:val="24"/>
          <w:rtl/>
          <w:lang w:bidi="he-IL"/>
        </w:rPr>
        <w:t>ולתקשורת</w:t>
      </w:r>
      <w:r w:rsidRPr="002E0FC8">
        <w:rPr>
          <w:rFonts w:ascii="David" w:hAnsi="David" w:cs="David"/>
          <w:sz w:val="24"/>
          <w:szCs w:val="24"/>
          <w:rtl/>
        </w:rPr>
        <w:t xml:space="preserve"> </w:t>
      </w:r>
      <w:r w:rsidRPr="002E0FC8">
        <w:rPr>
          <w:rFonts w:ascii="David" w:hAnsi="David" w:cs="David"/>
          <w:sz w:val="24"/>
          <w:szCs w:val="24"/>
          <w:rtl/>
          <w:lang w:bidi="he-IL"/>
        </w:rPr>
        <w:t>והשופטים</w:t>
      </w:r>
      <w:r w:rsidRPr="002E0FC8">
        <w:rPr>
          <w:rFonts w:ascii="David" w:hAnsi="David" w:cs="David"/>
          <w:sz w:val="24"/>
          <w:szCs w:val="24"/>
          <w:rtl/>
        </w:rPr>
        <w:t xml:space="preserve"> </w:t>
      </w:r>
      <w:r w:rsidRPr="002E0FC8">
        <w:rPr>
          <w:rFonts w:ascii="David" w:hAnsi="David" w:cs="David"/>
          <w:sz w:val="24"/>
          <w:szCs w:val="24"/>
          <w:rtl/>
          <w:lang w:bidi="he-IL"/>
        </w:rPr>
        <w:t>עצמם</w:t>
      </w:r>
      <w:r w:rsidRPr="002E0FC8">
        <w:rPr>
          <w:rFonts w:ascii="David" w:hAnsi="David" w:cs="David"/>
          <w:sz w:val="24"/>
          <w:szCs w:val="24"/>
          <w:rtl/>
        </w:rPr>
        <w:t xml:space="preserve"> </w:t>
      </w:r>
      <w:r w:rsidRPr="002E0FC8">
        <w:rPr>
          <w:rFonts w:ascii="David" w:hAnsi="David" w:cs="David"/>
          <w:sz w:val="24"/>
          <w:szCs w:val="24"/>
          <w:rtl/>
          <w:lang w:bidi="he-IL"/>
        </w:rPr>
        <w:t>פעלו</w:t>
      </w:r>
      <w:r w:rsidRPr="002E0FC8">
        <w:rPr>
          <w:rFonts w:ascii="David" w:hAnsi="David" w:cs="David"/>
          <w:sz w:val="24"/>
          <w:szCs w:val="24"/>
          <w:rtl/>
        </w:rPr>
        <w:t xml:space="preserve"> </w:t>
      </w:r>
      <w:r w:rsidRPr="002E0FC8">
        <w:rPr>
          <w:rFonts w:ascii="David" w:hAnsi="David" w:cs="David"/>
          <w:sz w:val="24"/>
          <w:szCs w:val="24"/>
          <w:rtl/>
          <w:lang w:bidi="he-IL"/>
        </w:rPr>
        <w:t>מדי</w:t>
      </w:r>
      <w:r w:rsidRPr="002E0FC8">
        <w:rPr>
          <w:rFonts w:ascii="David" w:hAnsi="David" w:cs="David"/>
          <w:sz w:val="24"/>
          <w:szCs w:val="24"/>
          <w:rtl/>
        </w:rPr>
        <w:t xml:space="preserve"> </w:t>
      </w:r>
      <w:r w:rsidRPr="002E0FC8">
        <w:rPr>
          <w:rFonts w:ascii="David" w:hAnsi="David" w:cs="David"/>
          <w:sz w:val="24"/>
          <w:szCs w:val="24"/>
          <w:rtl/>
          <w:lang w:bidi="he-IL"/>
        </w:rPr>
        <w:t>פעם</w:t>
      </w:r>
      <w:r w:rsidRPr="002E0FC8">
        <w:rPr>
          <w:rFonts w:ascii="David" w:hAnsi="David" w:cs="David"/>
          <w:sz w:val="24"/>
          <w:szCs w:val="24"/>
          <w:rtl/>
        </w:rPr>
        <w:t xml:space="preserve"> </w:t>
      </w:r>
      <w:r w:rsidRPr="002E0FC8">
        <w:rPr>
          <w:rFonts w:ascii="David" w:hAnsi="David" w:cs="David"/>
          <w:sz w:val="24"/>
          <w:szCs w:val="24"/>
          <w:rtl/>
          <w:lang w:bidi="he-IL"/>
        </w:rPr>
        <w:t>בפעם</w:t>
      </w:r>
      <w:r w:rsidRPr="002E0FC8">
        <w:rPr>
          <w:rFonts w:ascii="David" w:hAnsi="David" w:cs="David"/>
          <w:sz w:val="24"/>
          <w:szCs w:val="24"/>
          <w:rtl/>
        </w:rPr>
        <w:t xml:space="preserve"> </w:t>
      </w:r>
      <w:r w:rsidRPr="002E0FC8">
        <w:rPr>
          <w:rFonts w:ascii="David" w:hAnsi="David" w:cs="David"/>
          <w:sz w:val="24"/>
          <w:szCs w:val="24"/>
          <w:rtl/>
          <w:lang w:bidi="he-IL"/>
        </w:rPr>
        <w:t>כמתורגמנים</w:t>
      </w:r>
      <w:r w:rsidRPr="002E0FC8">
        <w:rPr>
          <w:rFonts w:ascii="David" w:hAnsi="David" w:cs="David"/>
          <w:sz w:val="24"/>
          <w:szCs w:val="24"/>
          <w:rtl/>
        </w:rPr>
        <w:t xml:space="preserve"> </w:t>
      </w:r>
      <w:r w:rsidRPr="002E0FC8">
        <w:rPr>
          <w:rFonts w:ascii="David" w:hAnsi="David" w:cs="David"/>
          <w:sz w:val="24"/>
          <w:szCs w:val="24"/>
          <w:rtl/>
          <w:lang w:bidi="he-IL"/>
        </w:rPr>
        <w:t>וכבקרים</w:t>
      </w:r>
      <w:r w:rsidRPr="002E0FC8">
        <w:rPr>
          <w:rFonts w:ascii="David" w:hAnsi="David" w:cs="David"/>
          <w:sz w:val="24"/>
          <w:szCs w:val="24"/>
          <w:rtl/>
        </w:rPr>
        <w:t xml:space="preserve"> </w:t>
      </w:r>
      <w:r w:rsidRPr="002E0FC8">
        <w:rPr>
          <w:rFonts w:ascii="David" w:hAnsi="David" w:cs="David"/>
          <w:sz w:val="24"/>
          <w:szCs w:val="24"/>
          <w:rtl/>
          <w:lang w:bidi="he-IL"/>
        </w:rPr>
        <w:t>כאחד</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המתח</w:t>
      </w:r>
      <w:r w:rsidRPr="002E0FC8">
        <w:rPr>
          <w:rFonts w:ascii="David" w:hAnsi="David" w:cs="David"/>
          <w:sz w:val="24"/>
          <w:szCs w:val="24"/>
          <w:rtl/>
        </w:rPr>
        <w:t xml:space="preserve"> </w:t>
      </w:r>
      <w:r w:rsidRPr="002E0FC8">
        <w:rPr>
          <w:rFonts w:ascii="David" w:hAnsi="David" w:cs="David"/>
          <w:sz w:val="24"/>
          <w:szCs w:val="24"/>
          <w:rtl/>
          <w:lang w:bidi="he-IL"/>
        </w:rPr>
        <w:t>הרגשי</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ניתן</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למנוע</w:t>
      </w:r>
      <w:r w:rsidRPr="002E0FC8">
        <w:rPr>
          <w:rFonts w:ascii="David" w:hAnsi="David" w:cs="David"/>
          <w:sz w:val="24"/>
          <w:szCs w:val="24"/>
          <w:rtl/>
        </w:rPr>
        <w:t xml:space="preserve">, </w:t>
      </w:r>
      <w:r w:rsidRPr="002E0FC8">
        <w:rPr>
          <w:rFonts w:ascii="David" w:hAnsi="David" w:cs="David"/>
          <w:sz w:val="24"/>
          <w:szCs w:val="24"/>
          <w:rtl/>
          <w:lang w:bidi="he-IL"/>
        </w:rPr>
        <w:t>לכן</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יכלו</w:t>
      </w:r>
      <w:r w:rsidRPr="002E0FC8">
        <w:rPr>
          <w:rFonts w:ascii="David" w:hAnsi="David" w:cs="David"/>
          <w:sz w:val="24"/>
          <w:szCs w:val="24"/>
          <w:rtl/>
        </w:rPr>
        <w:t xml:space="preserve"> </w:t>
      </w:r>
      <w:r w:rsidRPr="002E0FC8">
        <w:rPr>
          <w:rFonts w:ascii="David" w:hAnsi="David" w:cs="David"/>
          <w:sz w:val="24"/>
          <w:szCs w:val="24"/>
          <w:rtl/>
          <w:lang w:bidi="he-IL"/>
        </w:rPr>
        <w:t>לעמוד</w:t>
      </w:r>
      <w:r w:rsidRPr="002E0FC8">
        <w:rPr>
          <w:rFonts w:ascii="David" w:hAnsi="David" w:cs="David"/>
          <w:sz w:val="24"/>
          <w:szCs w:val="24"/>
          <w:rtl/>
        </w:rPr>
        <w:t xml:space="preserve"> </w:t>
      </w:r>
      <w:r w:rsidRPr="002E0FC8">
        <w:rPr>
          <w:rFonts w:ascii="David" w:hAnsi="David" w:cs="David"/>
          <w:sz w:val="24"/>
          <w:szCs w:val="24"/>
          <w:rtl/>
          <w:lang w:bidi="he-IL"/>
        </w:rPr>
        <w:t>בכך</w:t>
      </w:r>
      <w:r w:rsidRPr="002E0FC8">
        <w:rPr>
          <w:rFonts w:ascii="David" w:hAnsi="David" w:cs="David"/>
          <w:sz w:val="24"/>
          <w:szCs w:val="24"/>
          <w:rtl/>
        </w:rPr>
        <w:t xml:space="preserve"> </w:t>
      </w:r>
      <w:r w:rsidRPr="002E0FC8">
        <w:rPr>
          <w:rFonts w:ascii="David" w:hAnsi="David" w:cs="David"/>
          <w:sz w:val="24"/>
          <w:szCs w:val="24"/>
          <w:rtl/>
          <w:lang w:bidi="he-IL"/>
        </w:rPr>
        <w:t>הוחלפו</w:t>
      </w:r>
      <w:r w:rsidRPr="002E0FC8">
        <w:rPr>
          <w:rFonts w:ascii="David" w:hAnsi="David" w:cs="David"/>
          <w:sz w:val="24"/>
          <w:szCs w:val="24"/>
          <w:rtl/>
        </w:rPr>
        <w:t xml:space="preserve"> (</w:t>
      </w:r>
      <w:r w:rsidRPr="002E0FC8">
        <w:rPr>
          <w:rFonts w:ascii="David" w:hAnsi="David" w:cs="David"/>
          <w:sz w:val="24"/>
          <w:szCs w:val="24"/>
        </w:rPr>
        <w:t>Morris, 1998; Morris, 2001</w:t>
      </w:r>
      <w:r w:rsidRPr="002E0FC8">
        <w:rPr>
          <w:rFonts w:ascii="David" w:hAnsi="David" w:cs="David"/>
          <w:sz w:val="24"/>
          <w:szCs w:val="24"/>
          <w:rtl/>
          <w:lang w:val="ru-RU"/>
        </w:rPr>
        <w:t>).</w:t>
      </w:r>
    </w:p>
    <w:p w14:paraId="333DC47A" w14:textId="77777777" w:rsidR="0093042D" w:rsidRPr="002E0FC8" w:rsidRDefault="0093042D" w:rsidP="0093042D">
      <w:pPr>
        <w:spacing w:line="360" w:lineRule="auto"/>
        <w:jc w:val="both"/>
        <w:rPr>
          <w:rFonts w:ascii="David" w:cs="David"/>
          <w:sz w:val="24"/>
          <w:szCs w:val="24"/>
          <w:rtl/>
          <w:lang w:val="ru-RU"/>
        </w:rPr>
      </w:pPr>
      <w:r w:rsidRPr="002E0FC8">
        <w:rPr>
          <w:rFonts w:ascii="David" w:hAnsi="David" w:cs="David"/>
          <w:sz w:val="24"/>
          <w:szCs w:val="24"/>
          <w:rtl/>
          <w:lang w:bidi="he-IL"/>
        </w:rPr>
        <w:t>ניתן</w:t>
      </w:r>
      <w:r w:rsidRPr="002E0FC8">
        <w:rPr>
          <w:rFonts w:ascii="David" w:hAnsi="David" w:cs="David"/>
          <w:sz w:val="24"/>
          <w:szCs w:val="24"/>
          <w:rtl/>
        </w:rPr>
        <w:t xml:space="preserve"> </w:t>
      </w:r>
      <w:r w:rsidRPr="002E0FC8">
        <w:rPr>
          <w:rFonts w:ascii="David" w:hAnsi="David" w:cs="David"/>
          <w:sz w:val="24"/>
          <w:szCs w:val="24"/>
          <w:rtl/>
          <w:lang w:bidi="he-IL"/>
        </w:rPr>
        <w:t>לומר</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שונה</w:t>
      </w:r>
      <w:r w:rsidRPr="002E0FC8">
        <w:rPr>
          <w:rFonts w:ascii="David" w:hAnsi="David" w:cs="David"/>
          <w:sz w:val="24"/>
          <w:szCs w:val="24"/>
          <w:rtl/>
        </w:rPr>
        <w:t xml:space="preserve"> </w:t>
      </w:r>
      <w:r w:rsidRPr="002E0FC8">
        <w:rPr>
          <w:rFonts w:ascii="David" w:hAnsi="David" w:cs="David"/>
          <w:sz w:val="24"/>
          <w:szCs w:val="24"/>
          <w:rtl/>
          <w:lang w:bidi="he-IL"/>
        </w:rPr>
        <w:t>מאוד</w:t>
      </w:r>
      <w:r w:rsidRPr="002E0FC8">
        <w:rPr>
          <w:rFonts w:ascii="David" w:hAnsi="David" w:cs="David"/>
          <w:sz w:val="24"/>
          <w:szCs w:val="24"/>
          <w:rtl/>
        </w:rPr>
        <w:t xml:space="preserve"> </w:t>
      </w:r>
      <w:r w:rsidRPr="002E0FC8">
        <w:rPr>
          <w:rFonts w:ascii="David" w:hAnsi="David" w:cs="David"/>
          <w:sz w:val="24"/>
          <w:szCs w:val="24"/>
          <w:rtl/>
          <w:lang w:bidi="he-IL"/>
        </w:rPr>
        <w:t>בשני</w:t>
      </w:r>
      <w:r w:rsidRPr="002E0FC8">
        <w:rPr>
          <w:rFonts w:ascii="David" w:hAnsi="David" w:cs="David"/>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כאמור</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שלושה</w:t>
      </w:r>
      <w:r w:rsidRPr="002E0FC8">
        <w:rPr>
          <w:rFonts w:ascii="David" w:hAnsi="David" w:cs="David"/>
          <w:sz w:val="24"/>
          <w:szCs w:val="24"/>
          <w:rtl/>
        </w:rPr>
        <w:t xml:space="preserve"> </w:t>
      </w:r>
      <w:r w:rsidRPr="002E0FC8">
        <w:rPr>
          <w:rFonts w:ascii="David" w:hAnsi="David" w:cs="David"/>
          <w:sz w:val="24"/>
          <w:szCs w:val="24"/>
          <w:rtl/>
          <w:lang w:bidi="he-IL"/>
        </w:rPr>
        <w:t>שופטים</w:t>
      </w:r>
      <w:r w:rsidRPr="002E0FC8">
        <w:rPr>
          <w:rFonts w:ascii="David" w:hAnsi="David" w:cs="David"/>
          <w:sz w:val="24"/>
          <w:szCs w:val="24"/>
          <w:rtl/>
        </w:rPr>
        <w:t xml:space="preserve"> </w:t>
      </w:r>
      <w:r w:rsidRPr="002E0FC8">
        <w:rPr>
          <w:rFonts w:ascii="David" w:hAnsi="David" w:cs="David"/>
          <w:sz w:val="24"/>
          <w:szCs w:val="24"/>
          <w:rtl/>
          <w:lang w:bidi="he-IL"/>
        </w:rPr>
        <w:t>שיכלו</w:t>
      </w:r>
      <w:r w:rsidRPr="002E0FC8">
        <w:rPr>
          <w:rFonts w:ascii="David" w:hAnsi="David" w:cs="David"/>
          <w:sz w:val="24"/>
          <w:szCs w:val="24"/>
          <w:rtl/>
        </w:rPr>
        <w:t xml:space="preserve"> </w:t>
      </w:r>
      <w:r w:rsidRPr="002E0FC8">
        <w:rPr>
          <w:rFonts w:ascii="David" w:hAnsi="David" w:cs="David"/>
          <w:sz w:val="24"/>
          <w:szCs w:val="24"/>
          <w:rtl/>
          <w:lang w:bidi="he-IL"/>
        </w:rPr>
        <w:t>לבצע</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אם</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בפועל</w:t>
      </w:r>
      <w:r w:rsidRPr="002E0FC8">
        <w:rPr>
          <w:rFonts w:ascii="David" w:hAnsi="David" w:cs="David"/>
          <w:sz w:val="24"/>
          <w:szCs w:val="24"/>
          <w:rtl/>
        </w:rPr>
        <w:t xml:space="preserve"> </w:t>
      </w:r>
      <w:r w:rsidRPr="002E0FC8">
        <w:rPr>
          <w:rFonts w:ascii="David" w:hAnsi="David" w:cs="David"/>
          <w:sz w:val="24"/>
          <w:szCs w:val="24"/>
          <w:rtl/>
          <w:lang w:bidi="he-IL"/>
        </w:rPr>
        <w:t>הם</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מודעים</w:t>
      </w:r>
      <w:r w:rsidRPr="002E0FC8">
        <w:rPr>
          <w:rFonts w:ascii="David" w:hAnsi="David" w:cs="David"/>
          <w:sz w:val="24"/>
          <w:szCs w:val="24"/>
          <w:rtl/>
        </w:rPr>
        <w:t xml:space="preserve"> </w:t>
      </w:r>
      <w:r w:rsidRPr="002E0FC8">
        <w:rPr>
          <w:rFonts w:ascii="David" w:hAnsi="David" w:cs="David"/>
          <w:sz w:val="24"/>
          <w:szCs w:val="24"/>
          <w:rtl/>
          <w:lang w:bidi="he-IL"/>
        </w:rPr>
        <w:t>לכך</w:t>
      </w:r>
      <w:r w:rsidRPr="002E0FC8">
        <w:rPr>
          <w:rFonts w:ascii="David" w:hAnsi="David" w:cs="David"/>
          <w:sz w:val="24"/>
          <w:szCs w:val="24"/>
          <w:rtl/>
        </w:rPr>
        <w:t xml:space="preserve"> </w:t>
      </w:r>
      <w:r w:rsidRPr="002E0FC8">
        <w:rPr>
          <w:rFonts w:ascii="David" w:hAnsi="David" w:cs="David"/>
          <w:sz w:val="24"/>
          <w:szCs w:val="24"/>
          <w:rtl/>
          <w:lang w:bidi="he-IL"/>
        </w:rPr>
        <w:t>שהם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תמיד</w:t>
      </w:r>
      <w:r w:rsidRPr="002E0FC8">
        <w:rPr>
          <w:rFonts w:ascii="David" w:hAnsi="David" w:cs="David"/>
          <w:sz w:val="24"/>
          <w:szCs w:val="24"/>
          <w:rtl/>
        </w:rPr>
        <w:t xml:space="preserve"> </w:t>
      </w:r>
      <w:r w:rsidRPr="002E0FC8">
        <w:rPr>
          <w:rFonts w:ascii="David" w:hAnsi="David" w:cs="David"/>
          <w:sz w:val="24"/>
          <w:szCs w:val="24"/>
          <w:rtl/>
          <w:lang w:bidi="he-IL"/>
        </w:rPr>
        <w:t>מצליחים</w:t>
      </w:r>
      <w:r w:rsidRPr="002E0FC8">
        <w:rPr>
          <w:rFonts w:ascii="David" w:hAnsi="David" w:cs="David"/>
          <w:sz w:val="24"/>
          <w:szCs w:val="24"/>
          <w:rtl/>
        </w:rPr>
        <w:t xml:space="preserve"> </w:t>
      </w:r>
      <w:r w:rsidRPr="002E0FC8">
        <w:rPr>
          <w:rFonts w:ascii="David" w:hAnsi="David" w:cs="David"/>
          <w:sz w:val="24"/>
          <w:szCs w:val="24"/>
          <w:rtl/>
          <w:lang w:bidi="he-IL"/>
        </w:rPr>
        <w:t>לעשות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הצהירו</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עקב</w:t>
      </w:r>
      <w:r w:rsidRPr="002E0FC8">
        <w:rPr>
          <w:rFonts w:ascii="David" w:hAnsi="David" w:cs="David"/>
          <w:sz w:val="24"/>
          <w:szCs w:val="24"/>
          <w:rtl/>
        </w:rPr>
        <w:t xml:space="preserve"> </w:t>
      </w:r>
      <w:r w:rsidRPr="002E0FC8">
        <w:rPr>
          <w:rFonts w:ascii="David" w:hAnsi="David" w:cs="David"/>
          <w:sz w:val="24"/>
          <w:szCs w:val="24"/>
          <w:rtl/>
          <w:lang w:bidi="he-IL"/>
        </w:rPr>
        <w:t>אתגרי</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שעלולים</w:t>
      </w:r>
      <w:r w:rsidRPr="002E0FC8">
        <w:rPr>
          <w:rFonts w:ascii="David" w:hAnsi="David" w:cs="David"/>
          <w:sz w:val="24"/>
          <w:szCs w:val="24"/>
          <w:rtl/>
        </w:rPr>
        <w:t xml:space="preserve"> </w:t>
      </w:r>
      <w:r w:rsidRPr="002E0FC8">
        <w:rPr>
          <w:rFonts w:ascii="David" w:hAnsi="David" w:cs="David"/>
          <w:sz w:val="24"/>
          <w:szCs w:val="24"/>
          <w:rtl/>
          <w:lang w:bidi="he-IL"/>
        </w:rPr>
        <w:t>להוביל</w:t>
      </w:r>
      <w:r w:rsidRPr="002E0FC8">
        <w:rPr>
          <w:rFonts w:ascii="David" w:hAnsi="David" w:cs="David"/>
          <w:sz w:val="24"/>
          <w:szCs w:val="24"/>
          <w:rtl/>
        </w:rPr>
        <w:t xml:space="preserve"> </w:t>
      </w:r>
      <w:r w:rsidRPr="002E0FC8">
        <w:rPr>
          <w:rFonts w:ascii="David" w:hAnsi="David" w:cs="David"/>
          <w:sz w:val="24"/>
          <w:szCs w:val="24"/>
          <w:rtl/>
          <w:lang w:bidi="he-IL"/>
        </w:rPr>
        <w:t>לחוסר</w:t>
      </w:r>
      <w:r w:rsidRPr="002E0FC8">
        <w:rPr>
          <w:rFonts w:ascii="David" w:hAnsi="David" w:cs="David"/>
          <w:sz w:val="24"/>
          <w:szCs w:val="24"/>
          <w:rtl/>
        </w:rPr>
        <w:t xml:space="preserve"> </w:t>
      </w:r>
      <w:r w:rsidRPr="002E0FC8">
        <w:rPr>
          <w:rFonts w:ascii="David" w:hAnsi="David" w:cs="David"/>
          <w:sz w:val="24"/>
          <w:szCs w:val="24"/>
          <w:rtl/>
          <w:lang w:bidi="he-IL"/>
        </w:rPr>
        <w:t>דיוקים</w:t>
      </w:r>
      <w:r w:rsidRPr="002E0FC8">
        <w:rPr>
          <w:rFonts w:ascii="David" w:hAnsi="David" w:cs="David"/>
          <w:sz w:val="24"/>
          <w:szCs w:val="24"/>
          <w:rtl/>
        </w:rPr>
        <w:t xml:space="preserve">, </w:t>
      </w:r>
      <w:r w:rsidRPr="002E0FC8">
        <w:rPr>
          <w:rFonts w:ascii="David" w:hAnsi="David" w:cs="David"/>
          <w:sz w:val="24"/>
          <w:szCs w:val="24"/>
          <w:rtl/>
          <w:lang w:bidi="he-IL"/>
        </w:rPr>
        <w:t>התיעוד</w:t>
      </w:r>
      <w:r w:rsidRPr="002E0FC8">
        <w:rPr>
          <w:rFonts w:ascii="David" w:hAnsi="David" w:cs="David"/>
          <w:sz w:val="24"/>
          <w:szCs w:val="24"/>
          <w:rtl/>
        </w:rPr>
        <w:t xml:space="preserve"> </w:t>
      </w:r>
      <w:r w:rsidRPr="002E0FC8">
        <w:rPr>
          <w:rFonts w:ascii="David" w:hAnsi="David" w:cs="David"/>
          <w:sz w:val="24"/>
          <w:szCs w:val="24"/>
          <w:rtl/>
          <w:lang w:bidi="he-IL"/>
        </w:rPr>
        <w:t>בגרמנית</w:t>
      </w:r>
      <w:r w:rsidRPr="002E0FC8">
        <w:rPr>
          <w:rFonts w:ascii="David" w:hAnsi="David" w:cs="David"/>
          <w:sz w:val="24"/>
          <w:szCs w:val="24"/>
          <w:rtl/>
        </w:rPr>
        <w:t xml:space="preserve"> </w:t>
      </w:r>
      <w:r w:rsidRPr="002E0FC8">
        <w:rPr>
          <w:rFonts w:ascii="David" w:hAnsi="David" w:cs="David"/>
          <w:sz w:val="24"/>
          <w:szCs w:val="24"/>
          <w:rtl/>
          <w:lang w:bidi="he-IL"/>
        </w:rPr>
        <w:t>יהיה</w:t>
      </w:r>
      <w:r w:rsidRPr="002E0FC8">
        <w:rPr>
          <w:rFonts w:ascii="David" w:hAnsi="David" w:cs="David"/>
          <w:sz w:val="24"/>
          <w:szCs w:val="24"/>
          <w:rtl/>
        </w:rPr>
        <w:t xml:space="preserve"> </w:t>
      </w:r>
      <w:r w:rsidRPr="002E0FC8">
        <w:rPr>
          <w:rFonts w:ascii="David" w:hAnsi="David" w:cs="David"/>
          <w:sz w:val="24"/>
          <w:szCs w:val="24"/>
          <w:rtl/>
          <w:lang w:bidi="he-IL"/>
        </w:rPr>
        <w:t>הרשמי</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ב</w:t>
      </w:r>
      <w:r w:rsidRPr="002E0FC8">
        <w:rPr>
          <w:rFonts w:ascii="David" w:hAnsi="David" w:cs="David"/>
          <w:b/>
          <w:bCs/>
          <w:sz w:val="24"/>
          <w:szCs w:val="24"/>
          <w:rtl/>
          <w:lang w:bidi="he-IL"/>
        </w:rPr>
        <w:t>משפט</w:t>
      </w:r>
      <w:r w:rsidRPr="002E0FC8">
        <w:rPr>
          <w:rFonts w:ascii="David" w:hAnsi="David" w:cs="David"/>
          <w:sz w:val="24"/>
          <w:szCs w:val="24"/>
          <w:rtl/>
        </w:rPr>
        <w:t xml:space="preserve"> </w:t>
      </w:r>
      <w:r w:rsidRPr="002E0FC8">
        <w:rPr>
          <w:rFonts w:ascii="David" w:hAnsi="David" w:cs="David"/>
          <w:b/>
          <w:bCs/>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שלטו</w:t>
      </w:r>
      <w:r w:rsidRPr="002E0FC8">
        <w:rPr>
          <w:rFonts w:ascii="David" w:hAnsi="David" w:cs="David"/>
          <w:sz w:val="24"/>
          <w:szCs w:val="24"/>
          <w:rtl/>
        </w:rPr>
        <w:t xml:space="preserve"> </w:t>
      </w:r>
      <w:r w:rsidRPr="002E0FC8">
        <w:rPr>
          <w:rFonts w:ascii="David" w:hAnsi="David" w:cs="David"/>
          <w:sz w:val="24"/>
          <w:szCs w:val="24"/>
          <w:rtl/>
          <w:lang w:bidi="he-IL"/>
        </w:rPr>
        <w:t>כלל</w:t>
      </w:r>
      <w:r w:rsidRPr="002E0FC8">
        <w:rPr>
          <w:rFonts w:ascii="David" w:hAnsi="David" w:cs="David"/>
          <w:sz w:val="24"/>
          <w:szCs w:val="24"/>
          <w:rtl/>
        </w:rPr>
        <w:t xml:space="preserve"> </w:t>
      </w:r>
      <w:r w:rsidRPr="002E0FC8">
        <w:rPr>
          <w:rFonts w:ascii="David" w:hAnsi="David" w:cs="David"/>
          <w:sz w:val="24"/>
          <w:szCs w:val="24"/>
          <w:rtl/>
          <w:lang w:bidi="he-IL"/>
        </w:rPr>
        <w:t>באוקראינית</w:t>
      </w:r>
      <w:r w:rsidRPr="002E0FC8">
        <w:rPr>
          <w:rFonts w:ascii="David" w:hAnsi="David" w:cs="David"/>
          <w:sz w:val="24"/>
          <w:szCs w:val="24"/>
          <w:rtl/>
        </w:rPr>
        <w:t xml:space="preserve"> </w:t>
      </w:r>
      <w:r>
        <w:rPr>
          <w:rFonts w:ascii="David" w:hAnsi="David" w:cs="David" w:hint="cs"/>
          <w:sz w:val="24"/>
          <w:szCs w:val="24"/>
          <w:rtl/>
          <w:lang w:bidi="he-IL"/>
        </w:rPr>
        <w:t>ו</w:t>
      </w:r>
      <w:r w:rsidRPr="002E0FC8">
        <w:rPr>
          <w:rFonts w:ascii="David" w:hAnsi="David" w:cs="David"/>
          <w:sz w:val="24"/>
          <w:szCs w:val="24"/>
          <w:rtl/>
          <w:lang w:bidi="he-IL"/>
        </w:rPr>
        <w:t>נאלצו</w:t>
      </w:r>
      <w:r w:rsidRPr="002E0FC8">
        <w:rPr>
          <w:rFonts w:ascii="David" w:hAnsi="David" w:cs="David"/>
          <w:sz w:val="24"/>
          <w:szCs w:val="24"/>
          <w:rtl/>
        </w:rPr>
        <w:t xml:space="preserve"> </w:t>
      </w:r>
      <w:r w:rsidRPr="002E0FC8">
        <w:rPr>
          <w:rFonts w:ascii="David" w:hAnsi="David" w:cs="David"/>
          <w:sz w:val="24"/>
          <w:szCs w:val="24"/>
          <w:rtl/>
          <w:lang w:bidi="he-IL"/>
        </w:rPr>
        <w:t>להסתמך</w:t>
      </w:r>
      <w:r w:rsidRPr="002E0FC8">
        <w:rPr>
          <w:rFonts w:ascii="David" w:hAnsi="David" w:cs="David"/>
          <w:sz w:val="24"/>
          <w:szCs w:val="24"/>
          <w:rtl/>
        </w:rPr>
        <w:t xml:space="preserve"> </w:t>
      </w:r>
      <w:r w:rsidRPr="002E0FC8">
        <w:rPr>
          <w:rFonts w:ascii="David" w:hAnsi="David" w:cs="David"/>
          <w:sz w:val="24"/>
          <w:szCs w:val="24"/>
          <w:rtl/>
          <w:lang w:bidi="he-IL"/>
        </w:rPr>
        <w:t>לחלוטין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לאוקראינית</w:t>
      </w:r>
      <w:r w:rsidRPr="002E0FC8">
        <w:rPr>
          <w:rFonts w:ascii="David" w:hAnsi="David" w:cs="David"/>
          <w:sz w:val="24"/>
          <w:szCs w:val="24"/>
          <w:rtl/>
        </w:rPr>
        <w:t xml:space="preserve"> </w:t>
      </w:r>
      <w:r w:rsidRPr="002E0FC8">
        <w:rPr>
          <w:rFonts w:ascii="David" w:hAnsi="David" w:cs="David"/>
          <w:sz w:val="24"/>
          <w:szCs w:val="24"/>
          <w:rtl/>
          <w:lang w:bidi="he-IL"/>
        </w:rPr>
        <w:t>וממנה</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חסרי</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ניסיון</w:t>
      </w:r>
      <w:r w:rsidRPr="002E0FC8">
        <w:rPr>
          <w:rFonts w:ascii="David" w:hAnsi="David" w:cs="David"/>
          <w:sz w:val="24"/>
          <w:szCs w:val="24"/>
          <w:rtl/>
        </w:rPr>
        <w:t xml:space="preserve"> </w:t>
      </w:r>
      <w:r w:rsidRPr="002E0FC8">
        <w:rPr>
          <w:rFonts w:ascii="David" w:hAnsi="David" w:cs="David"/>
          <w:sz w:val="24"/>
          <w:szCs w:val="24"/>
          <w:rtl/>
          <w:lang w:bidi="he-IL"/>
        </w:rPr>
        <w:t>והכשרה</w:t>
      </w:r>
      <w:r w:rsidRPr="002E0FC8">
        <w:rPr>
          <w:rFonts w:ascii="David" w:hAnsi="David" w:cs="David"/>
          <w:sz w:val="24"/>
          <w:szCs w:val="24"/>
          <w:rtl/>
        </w:rPr>
        <w:t xml:space="preserve">, </w:t>
      </w:r>
      <w:r w:rsidRPr="002E0FC8">
        <w:rPr>
          <w:rFonts w:ascii="David" w:hAnsi="David" w:cs="David"/>
          <w:sz w:val="24"/>
          <w:szCs w:val="24"/>
          <w:rtl/>
          <w:lang w:bidi="he-IL"/>
        </w:rPr>
        <w:t>וזוהו</w:t>
      </w:r>
      <w:r w:rsidRPr="002E0FC8">
        <w:rPr>
          <w:rFonts w:ascii="David" w:hAnsi="David" w:cs="David"/>
          <w:sz w:val="24"/>
          <w:szCs w:val="24"/>
          <w:rtl/>
        </w:rPr>
        <w:t xml:space="preserve"> </w:t>
      </w:r>
      <w:r w:rsidRPr="002E0FC8">
        <w:rPr>
          <w:rFonts w:ascii="David" w:hAnsi="David" w:cs="David"/>
          <w:sz w:val="24"/>
          <w:szCs w:val="24"/>
          <w:rtl/>
          <w:lang w:bidi="he-IL"/>
        </w:rPr>
        <w:t>בעיות</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ואף</w:t>
      </w:r>
      <w:r w:rsidRPr="002E0FC8">
        <w:rPr>
          <w:rFonts w:ascii="David" w:hAnsi="David" w:cs="David"/>
          <w:sz w:val="24"/>
          <w:szCs w:val="24"/>
          <w:rtl/>
        </w:rPr>
        <w:t xml:space="preserve"> </w:t>
      </w:r>
      <w:r w:rsidRPr="002E0FC8">
        <w:rPr>
          <w:rFonts w:ascii="David" w:hAnsi="David" w:cs="David"/>
          <w:sz w:val="24"/>
          <w:szCs w:val="24"/>
          <w:rtl/>
          <w:lang w:bidi="he-IL"/>
        </w:rPr>
        <w:t>התפתח</w:t>
      </w:r>
      <w:r w:rsidRPr="002E0FC8">
        <w:rPr>
          <w:rFonts w:ascii="David" w:hAnsi="David" w:cs="David"/>
          <w:sz w:val="24"/>
          <w:szCs w:val="24"/>
          <w:rtl/>
        </w:rPr>
        <w:t xml:space="preserve"> </w:t>
      </w:r>
      <w:r w:rsidRPr="002E0FC8">
        <w:rPr>
          <w:rFonts w:ascii="David" w:hAnsi="David" w:cs="David"/>
          <w:sz w:val="24"/>
          <w:szCs w:val="24"/>
          <w:rtl/>
          <w:lang w:bidi="he-IL"/>
        </w:rPr>
        <w:t>מטא</w:t>
      </w:r>
      <w:r w:rsidRPr="002E0FC8">
        <w:rPr>
          <w:rFonts w:ascii="David" w:hAnsi="David" w:cs="David"/>
          <w:sz w:val="24"/>
          <w:szCs w:val="24"/>
          <w:rtl/>
        </w:rPr>
        <w:t>-</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מאחר</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רשמית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נבדקו</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שלמות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דיוק</w:t>
      </w:r>
      <w:r w:rsidRPr="002E0FC8">
        <w:rPr>
          <w:rFonts w:ascii="David" w:hAnsi="David" w:cs="David"/>
          <w:sz w:val="24"/>
          <w:szCs w:val="24"/>
          <w:rtl/>
        </w:rPr>
        <w:t xml:space="preserve"> </w:t>
      </w:r>
      <w:r w:rsidRPr="002E0FC8">
        <w:rPr>
          <w:rFonts w:ascii="David" w:hAnsi="David" w:cs="David"/>
          <w:sz w:val="24"/>
          <w:szCs w:val="24"/>
          <w:rtl/>
          <w:lang w:bidi="he-IL"/>
        </w:rPr>
        <w:t>בגרסאות</w:t>
      </w:r>
      <w:r w:rsidRPr="002E0FC8">
        <w:rPr>
          <w:rFonts w:ascii="David" w:hAnsi="David" w:cs="David"/>
          <w:sz w:val="24"/>
          <w:szCs w:val="24"/>
          <w:rtl/>
        </w:rPr>
        <w:t xml:space="preserve"> </w:t>
      </w:r>
      <w:r w:rsidRPr="002E0FC8">
        <w:rPr>
          <w:rFonts w:ascii="David" w:hAnsi="David" w:cs="David"/>
          <w:sz w:val="24"/>
          <w:szCs w:val="24"/>
          <w:rtl/>
          <w:lang w:bidi="he-IL"/>
        </w:rPr>
        <w:t>המתורגמות</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האנגלית</w:t>
      </w:r>
      <w:r w:rsidRPr="002E0FC8">
        <w:rPr>
          <w:rFonts w:ascii="David" w:hAnsi="David" w:cs="David"/>
          <w:sz w:val="24"/>
          <w:szCs w:val="24"/>
          <w:rtl/>
        </w:rPr>
        <w:t xml:space="preserve"> </w:t>
      </w:r>
      <w:r w:rsidRPr="002E0FC8">
        <w:rPr>
          <w:rFonts w:ascii="David" w:hAnsi="David" w:cs="David"/>
          <w:sz w:val="24"/>
          <w:szCs w:val="24"/>
          <w:rtl/>
          <w:lang w:bidi="he-IL"/>
        </w:rPr>
        <w:t>שסופקה</w:t>
      </w:r>
      <w:r w:rsidRPr="002E0FC8">
        <w:rPr>
          <w:rFonts w:ascii="David" w:hAnsi="David" w:cs="David"/>
          <w:sz w:val="24"/>
          <w:szCs w:val="24"/>
          <w:rtl/>
        </w:rPr>
        <w:t xml:space="preserve"> </w:t>
      </w:r>
      <w:r w:rsidRPr="002E0FC8">
        <w:rPr>
          <w:rFonts w:ascii="David" w:hAnsi="David" w:cs="David"/>
          <w:sz w:val="24"/>
          <w:szCs w:val="24"/>
          <w:rtl/>
          <w:lang w:bidi="he-IL"/>
        </w:rPr>
        <w:t>לסנגורו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בעצמה</w:t>
      </w:r>
      <w:r w:rsidRPr="002E0FC8">
        <w:rPr>
          <w:rFonts w:ascii="David" w:hAnsi="David" w:cs="David"/>
          <w:sz w:val="24"/>
          <w:szCs w:val="24"/>
          <w:rtl/>
        </w:rPr>
        <w:t xml:space="preserve"> </w:t>
      </w:r>
      <w:r w:rsidRPr="002E0FC8">
        <w:rPr>
          <w:rFonts w:ascii="David" w:hAnsi="David" w:cs="David"/>
          <w:sz w:val="24"/>
          <w:szCs w:val="24"/>
          <w:rtl/>
          <w:lang w:bidi="he-IL"/>
        </w:rPr>
        <w:t>גרסה</w:t>
      </w:r>
      <w:r w:rsidRPr="002E0FC8">
        <w:rPr>
          <w:rFonts w:ascii="David" w:hAnsi="David" w:cs="David"/>
          <w:sz w:val="24"/>
          <w:szCs w:val="24"/>
          <w:rtl/>
        </w:rPr>
        <w:t xml:space="preserve"> </w:t>
      </w:r>
      <w:r w:rsidRPr="002E0FC8">
        <w:rPr>
          <w:rFonts w:ascii="David" w:hAnsi="David" w:cs="David"/>
          <w:sz w:val="24"/>
          <w:szCs w:val="24"/>
          <w:rtl/>
          <w:lang w:bidi="he-IL"/>
        </w:rPr>
        <w:t>מתורגמת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הגרסה</w:t>
      </w:r>
      <w:r w:rsidRPr="002E0FC8">
        <w:rPr>
          <w:rFonts w:ascii="David" w:hAnsi="David" w:cs="David"/>
          <w:sz w:val="24"/>
          <w:szCs w:val="24"/>
          <w:rtl/>
        </w:rPr>
        <w:t xml:space="preserve"> </w:t>
      </w:r>
      <w:r w:rsidRPr="002E0FC8">
        <w:rPr>
          <w:rFonts w:ascii="David" w:hAnsi="David" w:cs="David"/>
          <w:sz w:val="24"/>
          <w:szCs w:val="24"/>
          <w:rtl/>
          <w:lang w:bidi="he-IL"/>
        </w:rPr>
        <w:t>המתורגמת</w:t>
      </w:r>
      <w:r w:rsidRPr="002E0FC8">
        <w:rPr>
          <w:rFonts w:ascii="David" w:hAnsi="David" w:cs="David"/>
          <w:sz w:val="24"/>
          <w:szCs w:val="24"/>
          <w:rtl/>
        </w:rPr>
        <w:t xml:space="preserve"> </w:t>
      </w:r>
      <w:r w:rsidRPr="002E0FC8">
        <w:rPr>
          <w:rFonts w:ascii="David" w:hAnsi="David" w:cs="David"/>
          <w:sz w:val="24"/>
          <w:szCs w:val="24"/>
          <w:rtl/>
          <w:lang w:bidi="he-IL"/>
        </w:rPr>
        <w:t>לעברית</w:t>
      </w:r>
      <w:r w:rsidRPr="002E0FC8">
        <w:rPr>
          <w:rFonts w:ascii="David" w:hAnsi="David" w:cs="David"/>
          <w:sz w:val="24"/>
          <w:szCs w:val="24"/>
          <w:rtl/>
        </w:rPr>
        <w:t xml:space="preserve">, </w:t>
      </w:r>
      <w:r w:rsidRPr="002E0FC8">
        <w:rPr>
          <w:rFonts w:ascii="David" w:hAnsi="David" w:cs="David"/>
          <w:sz w:val="24"/>
          <w:szCs w:val="24"/>
          <w:rtl/>
          <w:lang w:bidi="he-IL"/>
        </w:rPr>
        <w:t>כלומר</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מתווך</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התביעה</w:t>
      </w:r>
      <w:r w:rsidRPr="002E0FC8">
        <w:rPr>
          <w:rFonts w:ascii="David" w:hAnsi="David" w:cs="David"/>
          <w:sz w:val="24"/>
          <w:szCs w:val="24"/>
          <w:rtl/>
        </w:rPr>
        <w:t xml:space="preserve"> </w:t>
      </w:r>
      <w:r w:rsidRPr="002E0FC8">
        <w:rPr>
          <w:rFonts w:ascii="David" w:hAnsi="David" w:cs="David"/>
          <w:sz w:val="24"/>
          <w:szCs w:val="24"/>
          <w:rtl/>
          <w:lang w:bidi="he-IL"/>
        </w:rPr>
        <w:t>השתמשה</w:t>
      </w:r>
      <w:r w:rsidRPr="002E0FC8">
        <w:rPr>
          <w:rFonts w:ascii="David" w:hAnsi="David" w:cs="David"/>
          <w:sz w:val="24"/>
          <w:szCs w:val="24"/>
          <w:rtl/>
        </w:rPr>
        <w:t xml:space="preserve"> </w:t>
      </w:r>
      <w:r w:rsidRPr="002E0FC8">
        <w:rPr>
          <w:rFonts w:ascii="David" w:hAnsi="David" w:cs="David"/>
          <w:sz w:val="24"/>
          <w:szCs w:val="24"/>
          <w:rtl/>
          <w:lang w:bidi="he-IL"/>
        </w:rPr>
        <w:t>בשוטר</w:t>
      </w:r>
      <w:r w:rsidRPr="002E0FC8">
        <w:rPr>
          <w:rFonts w:ascii="David" w:hAnsi="David" w:cs="David"/>
          <w:sz w:val="24"/>
          <w:szCs w:val="24"/>
          <w:rtl/>
        </w:rPr>
        <w:t xml:space="preserve"> </w:t>
      </w:r>
      <w:r w:rsidRPr="002E0FC8">
        <w:rPr>
          <w:rFonts w:ascii="David" w:hAnsi="David" w:cs="David"/>
          <w:sz w:val="24"/>
          <w:szCs w:val="24"/>
          <w:rtl/>
          <w:lang w:bidi="he-IL"/>
        </w:rPr>
        <w:t>ישראלי</w:t>
      </w:r>
      <w:r w:rsidRPr="002E0FC8">
        <w:rPr>
          <w:rFonts w:ascii="David" w:hAnsi="David" w:cs="David"/>
          <w:sz w:val="24"/>
          <w:szCs w:val="24"/>
          <w:rtl/>
        </w:rPr>
        <w:t xml:space="preserve"> </w:t>
      </w:r>
      <w:r w:rsidRPr="002E0FC8">
        <w:rPr>
          <w:rFonts w:ascii="David" w:hAnsi="David" w:cs="David"/>
          <w:sz w:val="24"/>
          <w:szCs w:val="24"/>
          <w:rtl/>
          <w:lang w:bidi="he-IL"/>
        </w:rPr>
        <w:t>דובר</w:t>
      </w:r>
      <w:r w:rsidRPr="002E0FC8">
        <w:rPr>
          <w:rFonts w:ascii="David" w:hAnsi="David" w:cs="David"/>
          <w:sz w:val="24"/>
          <w:szCs w:val="24"/>
          <w:rtl/>
        </w:rPr>
        <w:t xml:space="preserve"> </w:t>
      </w:r>
      <w:r w:rsidRPr="002E0FC8">
        <w:rPr>
          <w:rFonts w:ascii="David" w:hAnsi="David" w:cs="David"/>
          <w:sz w:val="24"/>
          <w:szCs w:val="24"/>
          <w:rtl/>
          <w:lang w:bidi="he-IL"/>
        </w:rPr>
        <w:t>אוקראינית</w:t>
      </w:r>
      <w:r w:rsidRPr="002E0FC8">
        <w:rPr>
          <w:rFonts w:ascii="David" w:hAnsi="David" w:cs="David"/>
          <w:sz w:val="24"/>
          <w:szCs w:val="24"/>
          <w:rtl/>
        </w:rPr>
        <w:t xml:space="preserve"> </w:t>
      </w:r>
      <w:r w:rsidRPr="002E0FC8">
        <w:rPr>
          <w:rFonts w:ascii="David" w:hAnsi="David" w:cs="David"/>
          <w:sz w:val="24"/>
          <w:szCs w:val="24"/>
          <w:rtl/>
          <w:lang w:bidi="he-IL"/>
        </w:rPr>
        <w:t>כבקר</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w:t>
      </w:r>
      <w:r w:rsidRPr="002E0FC8">
        <w:rPr>
          <w:rFonts w:ascii="David" w:hAnsi="David" w:cs="David"/>
          <w:sz w:val="24"/>
          <w:szCs w:val="24"/>
          <w:rtl/>
          <w:lang w:bidi="he-IL"/>
        </w:rPr>
        <w:t>רשמי</w:t>
      </w:r>
      <w:r w:rsidRPr="002E0FC8">
        <w:rPr>
          <w:rFonts w:ascii="David" w:hAnsi="David" w:cs="David"/>
          <w:sz w:val="24"/>
          <w:szCs w:val="24"/>
          <w:rtl/>
        </w:rPr>
        <w:t xml:space="preserve">, </w:t>
      </w:r>
      <w:r w:rsidRPr="002E0FC8">
        <w:rPr>
          <w:rFonts w:ascii="David" w:hAnsi="David" w:cs="David"/>
          <w:sz w:val="24"/>
          <w:szCs w:val="24"/>
          <w:rtl/>
          <w:lang w:bidi="he-IL"/>
        </w:rPr>
        <w:t>אבל</w:t>
      </w:r>
      <w:r w:rsidRPr="002E0FC8">
        <w:rPr>
          <w:rFonts w:ascii="David" w:hAnsi="David" w:cs="David"/>
          <w:sz w:val="24"/>
          <w:szCs w:val="24"/>
          <w:rtl/>
        </w:rPr>
        <w:t xml:space="preserve"> </w:t>
      </w:r>
      <w:r w:rsidRPr="002E0FC8">
        <w:rPr>
          <w:rFonts w:ascii="David" w:hAnsi="David" w:cs="David"/>
          <w:sz w:val="24"/>
          <w:szCs w:val="24"/>
          <w:rtl/>
          <w:lang w:bidi="he-IL"/>
        </w:rPr>
        <w:t>הנאשם</w:t>
      </w:r>
      <w:r w:rsidRPr="002E0FC8">
        <w:rPr>
          <w:rFonts w:ascii="David" w:hAnsi="David" w:cs="David"/>
          <w:sz w:val="24"/>
          <w:szCs w:val="24"/>
          <w:rtl/>
        </w:rPr>
        <w:t xml:space="preserve"> </w:t>
      </w:r>
      <w:r w:rsidRPr="002E0FC8">
        <w:rPr>
          <w:rFonts w:ascii="David" w:hAnsi="David" w:cs="David"/>
          <w:sz w:val="24"/>
          <w:szCs w:val="24"/>
          <w:rtl/>
          <w:lang w:bidi="he-IL"/>
        </w:rPr>
        <w:t>וצוות</w:t>
      </w:r>
      <w:r w:rsidRPr="002E0FC8">
        <w:rPr>
          <w:rFonts w:ascii="David" w:hAnsi="David" w:cs="David"/>
          <w:sz w:val="24"/>
          <w:szCs w:val="24"/>
          <w:rtl/>
        </w:rPr>
        <w:t xml:space="preserve"> </w:t>
      </w:r>
      <w:r w:rsidRPr="002E0FC8">
        <w:rPr>
          <w:rFonts w:ascii="David" w:hAnsi="David" w:cs="David"/>
          <w:sz w:val="24"/>
          <w:szCs w:val="24"/>
          <w:rtl/>
          <w:lang w:bidi="he-IL"/>
        </w:rPr>
        <w:t>ההגנה</w:t>
      </w:r>
      <w:r w:rsidRPr="002E0FC8">
        <w:rPr>
          <w:rFonts w:ascii="David" w:hAnsi="David" w:cs="David"/>
          <w:sz w:val="24"/>
          <w:szCs w:val="24"/>
          <w:rtl/>
        </w:rPr>
        <w:t xml:space="preserve"> </w:t>
      </w:r>
      <w:r w:rsidRPr="002E0FC8">
        <w:rPr>
          <w:rFonts w:ascii="David" w:hAnsi="David" w:cs="David"/>
          <w:sz w:val="24"/>
          <w:szCs w:val="24"/>
          <w:rtl/>
          <w:lang w:bidi="he-IL"/>
        </w:rPr>
        <w:t>שלו</w:t>
      </w:r>
      <w:r w:rsidRPr="002E0FC8">
        <w:rPr>
          <w:rFonts w:ascii="David" w:hAnsi="David" w:cs="David"/>
          <w:sz w:val="24"/>
          <w:szCs w:val="24"/>
          <w:rtl/>
        </w:rPr>
        <w:t xml:space="preserve"> </w:t>
      </w:r>
      <w:r w:rsidRPr="002E0FC8">
        <w:rPr>
          <w:rFonts w:ascii="David" w:hAnsi="David" w:cs="David"/>
          <w:sz w:val="24"/>
          <w:szCs w:val="24"/>
          <w:rtl/>
          <w:lang w:bidi="he-IL"/>
        </w:rPr>
        <w:t>התלוננו</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התרגום</w:t>
      </w:r>
      <w:r w:rsidRPr="002E0FC8">
        <w:rPr>
          <w:rFonts w:ascii="David" w:hAnsi="David" w:cs="David"/>
          <w:sz w:val="24"/>
          <w:szCs w:val="24"/>
          <w:rtl/>
        </w:rPr>
        <w:t xml:space="preserve"> </w:t>
      </w:r>
      <w:r w:rsidRPr="002E0FC8">
        <w:rPr>
          <w:rFonts w:ascii="David" w:hAnsi="David" w:cs="David"/>
          <w:sz w:val="24"/>
          <w:szCs w:val="24"/>
          <w:rtl/>
          <w:lang w:bidi="he-IL"/>
        </w:rPr>
        <w:t>וגם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ביצוע</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ידי</w:t>
      </w:r>
      <w:r w:rsidRPr="002E0FC8">
        <w:rPr>
          <w:rFonts w:ascii="David" w:hAnsi="David" w:cs="David"/>
          <w:sz w:val="24"/>
          <w:szCs w:val="24"/>
          <w:rtl/>
        </w:rPr>
        <w:t xml:space="preserve"> </w:t>
      </w:r>
      <w:r w:rsidRPr="002E0FC8">
        <w:rPr>
          <w:rFonts w:ascii="David" w:hAnsi="David" w:cs="David"/>
          <w:sz w:val="24"/>
          <w:szCs w:val="24"/>
          <w:rtl/>
          <w:lang w:bidi="he-IL"/>
        </w:rPr>
        <w:t>שוטר</w:t>
      </w:r>
      <w:r w:rsidRPr="002E0FC8">
        <w:rPr>
          <w:rFonts w:ascii="David" w:hAnsi="David" w:cs="David"/>
          <w:sz w:val="24"/>
          <w:szCs w:val="24"/>
          <w:rtl/>
        </w:rPr>
        <w:t xml:space="preserve"> </w:t>
      </w:r>
      <w:r w:rsidRPr="002E0FC8">
        <w:rPr>
          <w:rFonts w:ascii="David" w:hAnsi="David" w:cs="David"/>
          <w:sz w:val="24"/>
          <w:szCs w:val="24"/>
          <w:rtl/>
          <w:lang w:bidi="he-IL"/>
        </w:rPr>
        <w:t>מצוות</w:t>
      </w:r>
      <w:r w:rsidRPr="002E0FC8">
        <w:rPr>
          <w:rFonts w:ascii="David" w:hAnsi="David" w:cs="David"/>
          <w:sz w:val="24"/>
          <w:szCs w:val="24"/>
          <w:rtl/>
        </w:rPr>
        <w:t xml:space="preserve"> </w:t>
      </w:r>
      <w:r w:rsidRPr="002E0FC8">
        <w:rPr>
          <w:rFonts w:ascii="David" w:hAnsi="David" w:cs="David"/>
          <w:sz w:val="24"/>
          <w:szCs w:val="24"/>
          <w:rtl/>
          <w:lang w:bidi="he-IL"/>
        </w:rPr>
        <w:t>החקירה</w:t>
      </w:r>
      <w:r w:rsidRPr="002E0FC8">
        <w:rPr>
          <w:rFonts w:ascii="David" w:hAnsi="David" w:cs="David"/>
          <w:sz w:val="24"/>
          <w:szCs w:val="24"/>
          <w:rtl/>
        </w:rPr>
        <w:t xml:space="preserve"> </w:t>
      </w:r>
      <w:r w:rsidRPr="002E0FC8">
        <w:rPr>
          <w:rFonts w:ascii="David" w:hAnsi="David" w:cs="David"/>
          <w:sz w:val="24"/>
          <w:szCs w:val="24"/>
          <w:rtl/>
          <w:lang w:bidi="he-IL"/>
        </w:rPr>
        <w:t>המקורי</w:t>
      </w:r>
      <w:r w:rsidRPr="002E0FC8">
        <w:rPr>
          <w:rFonts w:ascii="David" w:hAnsi="David" w:cs="David"/>
          <w:sz w:val="24"/>
          <w:szCs w:val="24"/>
          <w:rtl/>
        </w:rPr>
        <w:t xml:space="preserve">, </w:t>
      </w:r>
      <w:r w:rsidRPr="002E0FC8">
        <w:rPr>
          <w:rFonts w:ascii="David" w:hAnsi="David" w:cs="David"/>
          <w:sz w:val="24"/>
          <w:szCs w:val="24"/>
          <w:rtl/>
          <w:lang w:bidi="he-IL"/>
        </w:rPr>
        <w:t>והנושא</w:t>
      </w:r>
      <w:r w:rsidRPr="002E0FC8">
        <w:rPr>
          <w:rFonts w:ascii="David" w:hAnsi="David" w:cs="David"/>
          <w:sz w:val="24"/>
          <w:szCs w:val="24"/>
          <w:rtl/>
        </w:rPr>
        <w:t xml:space="preserve"> </w:t>
      </w:r>
      <w:r w:rsidRPr="002E0FC8">
        <w:rPr>
          <w:rFonts w:ascii="David" w:hAnsi="David" w:cs="David"/>
          <w:sz w:val="24"/>
          <w:szCs w:val="24"/>
          <w:rtl/>
          <w:lang w:bidi="he-IL"/>
        </w:rPr>
        <w:t>הפך</w:t>
      </w:r>
      <w:r w:rsidRPr="002E0FC8">
        <w:rPr>
          <w:rFonts w:ascii="David" w:hAnsi="David" w:cs="David"/>
          <w:sz w:val="24"/>
          <w:szCs w:val="24"/>
          <w:rtl/>
        </w:rPr>
        <w:t xml:space="preserve"> </w:t>
      </w:r>
      <w:r w:rsidRPr="002E0FC8">
        <w:rPr>
          <w:rFonts w:ascii="David" w:hAnsi="David" w:cs="David"/>
          <w:sz w:val="24"/>
          <w:szCs w:val="24"/>
          <w:rtl/>
          <w:lang w:bidi="he-IL"/>
        </w:rPr>
        <w:t>לסוגיה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מחלוקת</w:t>
      </w:r>
      <w:r w:rsidRPr="002E0FC8">
        <w:rPr>
          <w:rFonts w:ascii="David" w:hAnsi="David" w:cs="David"/>
          <w:sz w:val="24"/>
          <w:szCs w:val="24"/>
          <w:rtl/>
        </w:rPr>
        <w:t xml:space="preserve"> </w:t>
      </w:r>
      <w:r w:rsidRPr="002E0FC8">
        <w:rPr>
          <w:rFonts w:ascii="David" w:hAnsi="David" w:cs="David"/>
          <w:sz w:val="24"/>
          <w:szCs w:val="24"/>
          <w:rtl/>
          <w:lang w:bidi="he-IL"/>
        </w:rPr>
        <w:t>ותלונות</w:t>
      </w:r>
      <w:r w:rsidRPr="002E0FC8">
        <w:rPr>
          <w:rFonts w:ascii="David" w:hAnsi="David" w:cs="David" w:hint="cs"/>
          <w:sz w:val="24"/>
          <w:szCs w:val="24"/>
          <w:rtl/>
        </w:rPr>
        <w:t xml:space="preserve"> (</w:t>
      </w:r>
      <w:r w:rsidRPr="002E0FC8">
        <w:rPr>
          <w:rFonts w:ascii="David" w:hAnsi="David" w:cs="David"/>
          <w:sz w:val="24"/>
          <w:szCs w:val="24"/>
        </w:rPr>
        <w:t>Morris, 2001</w:t>
      </w:r>
      <w:r w:rsidRPr="002E0FC8">
        <w:rPr>
          <w:rFonts w:ascii="David" w:cs="David" w:hint="cs"/>
          <w:sz w:val="24"/>
          <w:szCs w:val="24"/>
          <w:rtl/>
          <w:lang w:val="ru-RU"/>
        </w:rPr>
        <w:t>).</w:t>
      </w:r>
    </w:p>
    <w:p w14:paraId="63A75868"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לסיכום</w:t>
      </w:r>
      <w:r w:rsidRPr="002E0FC8">
        <w:rPr>
          <w:rFonts w:ascii="David" w:hAnsi="David" w:cs="David"/>
          <w:sz w:val="24"/>
          <w:szCs w:val="24"/>
          <w:rtl/>
        </w:rPr>
        <w:t xml:space="preserve">, </w:t>
      </w:r>
      <w:r w:rsidRPr="002E0FC8">
        <w:rPr>
          <w:rFonts w:ascii="David" w:hAnsi="David" w:cs="David"/>
          <w:sz w:val="24"/>
          <w:szCs w:val="24"/>
          <w:rtl/>
          <w:lang w:bidi="he-IL"/>
        </w:rPr>
        <w:t>בכל</w:t>
      </w:r>
      <w:r w:rsidRPr="002E0FC8">
        <w:rPr>
          <w:rFonts w:ascii="David" w:hAnsi="David" w:cs="David"/>
          <w:sz w:val="24"/>
          <w:szCs w:val="24"/>
          <w:rtl/>
        </w:rPr>
        <w:t xml:space="preserve"> </w:t>
      </w:r>
      <w:r w:rsidRPr="002E0FC8">
        <w:rPr>
          <w:rFonts w:ascii="David" w:hAnsi="David" w:cs="David" w:hint="cs"/>
          <w:sz w:val="24"/>
          <w:szCs w:val="24"/>
          <w:rtl/>
          <w:lang w:bidi="he-IL"/>
        </w:rPr>
        <w:t>ארבעת</w:t>
      </w:r>
      <w:r w:rsidRPr="002E0FC8">
        <w:rPr>
          <w:rFonts w:ascii="David" w:hAnsi="David" w:cs="David" w:hint="cs"/>
          <w:sz w:val="24"/>
          <w:szCs w:val="24"/>
          <w:rtl/>
        </w:rPr>
        <w:t xml:space="preserve"> </w:t>
      </w:r>
      <w:r w:rsidRPr="002E0FC8">
        <w:rPr>
          <w:rFonts w:ascii="David" w:hAnsi="David" w:cs="David"/>
          <w:sz w:val="24"/>
          <w:szCs w:val="24"/>
          <w:rtl/>
          <w:lang w:bidi="he-IL"/>
        </w:rPr>
        <w:t>המשפטים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מודעות</w:t>
      </w:r>
      <w:r w:rsidRPr="002E0FC8">
        <w:rPr>
          <w:rFonts w:ascii="David" w:hAnsi="David" w:cs="David"/>
          <w:sz w:val="24"/>
          <w:szCs w:val="24"/>
          <w:rtl/>
        </w:rPr>
        <w:t xml:space="preserve"> </w:t>
      </w:r>
      <w:r w:rsidRPr="002E0FC8">
        <w:rPr>
          <w:rFonts w:ascii="David" w:hAnsi="David" w:cs="David"/>
          <w:sz w:val="24"/>
          <w:szCs w:val="24"/>
          <w:rtl/>
          <w:lang w:bidi="he-IL"/>
        </w:rPr>
        <w:t>לחסרונות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ולקשי</w:t>
      </w:r>
      <w:r>
        <w:rPr>
          <w:rFonts w:ascii="David" w:hAnsi="David" w:cs="David" w:hint="cs"/>
          <w:sz w:val="24"/>
          <w:szCs w:val="24"/>
          <w:rtl/>
          <w:lang w:bidi="he-IL"/>
        </w:rPr>
        <w:t>יהם</w:t>
      </w:r>
      <w:r w:rsidRPr="002E0FC8">
        <w:rPr>
          <w:rFonts w:ascii="David" w:hAnsi="David" w:cs="David"/>
          <w:sz w:val="24"/>
          <w:szCs w:val="24"/>
          <w:rtl/>
        </w:rPr>
        <w:t xml:space="preserve">, </w:t>
      </w:r>
      <w:r w:rsidRPr="002E0FC8">
        <w:rPr>
          <w:rFonts w:ascii="David" w:hAnsi="David" w:cs="David" w:hint="cs"/>
          <w:sz w:val="24"/>
          <w:szCs w:val="24"/>
          <w:rtl/>
          <w:lang w:bidi="he-IL"/>
        </w:rPr>
        <w:t>אך</w:t>
      </w:r>
      <w:r w:rsidRPr="002E0FC8">
        <w:rPr>
          <w:rFonts w:ascii="David" w:hAnsi="David" w:cs="David" w:hint="cs"/>
          <w:sz w:val="24"/>
          <w:szCs w:val="24"/>
          <w:rtl/>
        </w:rPr>
        <w:t xml:space="preserve"> </w:t>
      </w:r>
      <w:r w:rsidRPr="002E0FC8">
        <w:rPr>
          <w:rFonts w:ascii="David" w:hAnsi="David" w:cs="David" w:hint="cs"/>
          <w:sz w:val="24"/>
          <w:szCs w:val="24"/>
          <w:rtl/>
          <w:lang w:bidi="he-IL"/>
        </w:rPr>
        <w:t>לא</w:t>
      </w:r>
      <w:r w:rsidRPr="002E0FC8">
        <w:rPr>
          <w:rFonts w:ascii="David" w:hAnsi="David" w:cs="David"/>
          <w:sz w:val="24"/>
          <w:szCs w:val="24"/>
          <w:rtl/>
        </w:rPr>
        <w:t xml:space="preserve"> </w:t>
      </w:r>
      <w:r w:rsidRPr="002E0FC8">
        <w:rPr>
          <w:rFonts w:ascii="David" w:hAnsi="David" w:cs="David" w:hint="cs"/>
          <w:sz w:val="24"/>
          <w:szCs w:val="24"/>
          <w:rtl/>
          <w:lang w:bidi="he-IL"/>
        </w:rPr>
        <w:t>בכולם</w:t>
      </w:r>
      <w:r w:rsidRPr="002E0FC8">
        <w:rPr>
          <w:rFonts w:ascii="David" w:hAnsi="David" w:cs="David"/>
          <w:sz w:val="24"/>
          <w:szCs w:val="24"/>
          <w:rtl/>
        </w:rPr>
        <w:t xml:space="preserve"> </w:t>
      </w:r>
      <w:r w:rsidRPr="002E0FC8">
        <w:rPr>
          <w:rFonts w:ascii="David" w:hAnsi="David" w:cs="David"/>
          <w:sz w:val="24"/>
          <w:szCs w:val="24"/>
          <w:rtl/>
          <w:lang w:bidi="he-IL"/>
        </w:rPr>
        <w:t>יושמה</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hint="cs"/>
          <w:sz w:val="24"/>
          <w:szCs w:val="24"/>
          <w:rtl/>
          <w:lang w:bidi="he-IL"/>
        </w:rPr>
        <w:t>רשמית</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תפקיד</w:t>
      </w:r>
      <w:r w:rsidRPr="002E0FC8">
        <w:rPr>
          <w:rFonts w:ascii="David" w:hAnsi="David" w:cs="David"/>
          <w:sz w:val="24"/>
          <w:szCs w:val="24"/>
          <w:rtl/>
        </w:rPr>
        <w:t xml:space="preserve"> </w:t>
      </w:r>
      <w:r w:rsidRPr="002E0FC8">
        <w:rPr>
          <w:rFonts w:ascii="David" w:hAnsi="David" w:cs="David"/>
          <w:sz w:val="24"/>
          <w:szCs w:val="24"/>
          <w:rtl/>
          <w:lang w:bidi="he-IL"/>
        </w:rPr>
        <w:t>רשמי</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בקרים</w:t>
      </w:r>
      <w:r w:rsidRPr="002E0FC8">
        <w:rPr>
          <w:rFonts w:ascii="David" w:hAnsi="David" w:cs="David"/>
          <w:sz w:val="24"/>
          <w:szCs w:val="24"/>
          <w:rtl/>
        </w:rPr>
        <w:t xml:space="preserve">, </w:t>
      </w:r>
      <w:r w:rsidRPr="002E0FC8">
        <w:rPr>
          <w:rFonts w:ascii="David" w:hAnsi="David" w:cs="David"/>
          <w:sz w:val="24"/>
          <w:szCs w:val="24"/>
          <w:rtl/>
          <w:lang w:bidi="he-IL"/>
        </w:rPr>
        <w:t>שהיו</w:t>
      </w:r>
      <w:r w:rsidRPr="002E0FC8">
        <w:rPr>
          <w:rFonts w:ascii="David" w:hAnsi="David" w:cs="David"/>
          <w:sz w:val="24"/>
          <w:szCs w:val="24"/>
          <w:rtl/>
        </w:rPr>
        <w:t xml:space="preserve"> </w:t>
      </w:r>
      <w:r w:rsidRPr="002E0FC8">
        <w:rPr>
          <w:rFonts w:ascii="David" w:hAnsi="David" w:cs="David"/>
          <w:sz w:val="24"/>
          <w:szCs w:val="24"/>
          <w:rtl/>
          <w:lang w:bidi="he-IL"/>
        </w:rPr>
        <w:t>אחראים</w:t>
      </w:r>
      <w:r w:rsidRPr="002E0FC8">
        <w:rPr>
          <w:rFonts w:ascii="David" w:hAnsi="David" w:cs="David"/>
          <w:sz w:val="24"/>
          <w:szCs w:val="24"/>
          <w:rtl/>
        </w:rPr>
        <w:t xml:space="preserve"> </w:t>
      </w:r>
      <w:r w:rsidRPr="002E0FC8">
        <w:rPr>
          <w:rFonts w:ascii="David" w:hAnsi="David" w:cs="David"/>
          <w:sz w:val="24"/>
          <w:szCs w:val="24"/>
          <w:rtl/>
          <w:lang w:bidi="he-IL"/>
        </w:rPr>
        <w:t>לפקח</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התרגומים</w:t>
      </w:r>
      <w:r w:rsidRPr="002E0FC8">
        <w:rPr>
          <w:rFonts w:ascii="David" w:hAnsi="David" w:cs="David"/>
          <w:sz w:val="24"/>
          <w:szCs w:val="24"/>
          <w:rtl/>
        </w:rPr>
        <w:t xml:space="preserve"> </w:t>
      </w:r>
      <w:r w:rsidRPr="002E0FC8">
        <w:rPr>
          <w:rFonts w:ascii="David" w:hAnsi="David" w:cs="David"/>
          <w:sz w:val="24"/>
          <w:szCs w:val="24"/>
          <w:rtl/>
          <w:lang w:bidi="he-IL"/>
        </w:rPr>
        <w:t>בדרכים</w:t>
      </w:r>
      <w:r w:rsidRPr="002E0FC8">
        <w:rPr>
          <w:rFonts w:ascii="David" w:hAnsi="David" w:cs="David"/>
          <w:sz w:val="24"/>
          <w:szCs w:val="24"/>
          <w:rtl/>
        </w:rPr>
        <w:t xml:space="preserve"> </w:t>
      </w:r>
      <w:r w:rsidRPr="002E0FC8">
        <w:rPr>
          <w:rFonts w:ascii="David" w:hAnsi="David" w:cs="David"/>
          <w:sz w:val="24"/>
          <w:szCs w:val="24"/>
          <w:rtl/>
          <w:lang w:bidi="he-IL"/>
        </w:rPr>
        <w:t>שונות</w:t>
      </w:r>
      <w:r w:rsidRPr="002E0FC8">
        <w:rPr>
          <w:rFonts w:ascii="David" w:hAnsi="David" w:cs="David"/>
          <w:sz w:val="24"/>
          <w:szCs w:val="24"/>
          <w:rtl/>
        </w:rPr>
        <w:t xml:space="preserve">, </w:t>
      </w:r>
      <w:r w:rsidRPr="002E0FC8">
        <w:rPr>
          <w:rFonts w:ascii="David" w:hAnsi="David" w:cs="David"/>
          <w:sz w:val="24"/>
          <w:szCs w:val="24"/>
          <w:rtl/>
          <w:lang w:bidi="he-IL"/>
        </w:rPr>
        <w:t>לרבות</w:t>
      </w:r>
      <w:r w:rsidRPr="002E0FC8">
        <w:rPr>
          <w:rFonts w:ascii="David" w:hAnsi="David" w:cs="David"/>
          <w:sz w:val="24"/>
          <w:szCs w:val="24"/>
          <w:rtl/>
        </w:rPr>
        <w:t xml:space="preserve"> </w:t>
      </w:r>
      <w:r w:rsidRPr="002E0FC8">
        <w:rPr>
          <w:rFonts w:ascii="David" w:hAnsi="David" w:cs="David"/>
          <w:sz w:val="24"/>
          <w:szCs w:val="24"/>
          <w:rtl/>
          <w:lang w:bidi="he-IL"/>
        </w:rPr>
        <w:t>ניטור</w:t>
      </w:r>
      <w:r w:rsidRPr="002E0FC8">
        <w:rPr>
          <w:rFonts w:ascii="David" w:hAnsi="David" w:cs="David"/>
          <w:sz w:val="24"/>
          <w:szCs w:val="24"/>
          <w:rtl/>
        </w:rPr>
        <w:t xml:space="preserve"> </w:t>
      </w:r>
      <w:r w:rsidRPr="002E0FC8">
        <w:rPr>
          <w:rFonts w:ascii="David" w:hAnsi="David" w:cs="David"/>
          <w:sz w:val="24"/>
          <w:szCs w:val="24"/>
          <w:rtl/>
          <w:lang w:bidi="he-IL"/>
        </w:rPr>
        <w:t>קצב</w:t>
      </w:r>
      <w:r w:rsidRPr="002E0FC8">
        <w:rPr>
          <w:rFonts w:ascii="David" w:hAnsi="David" w:cs="David"/>
          <w:sz w:val="24"/>
          <w:szCs w:val="24"/>
          <w:rtl/>
        </w:rPr>
        <w:t xml:space="preserve"> </w:t>
      </w:r>
      <w:r w:rsidRPr="002E0FC8">
        <w:rPr>
          <w:rFonts w:ascii="David" w:hAnsi="David" w:cs="David"/>
          <w:sz w:val="24"/>
          <w:szCs w:val="24"/>
          <w:rtl/>
          <w:lang w:bidi="he-IL"/>
        </w:rPr>
        <w:t>הדיבור</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המשתתפים</w:t>
      </w:r>
      <w:r w:rsidRPr="002E0FC8">
        <w:rPr>
          <w:rFonts w:ascii="David" w:hAnsi="David" w:cs="David"/>
          <w:sz w:val="24"/>
          <w:szCs w:val="24"/>
          <w:rtl/>
        </w:rPr>
        <w:t xml:space="preserve"> </w:t>
      </w:r>
      <w:r w:rsidRPr="002E0FC8">
        <w:rPr>
          <w:rFonts w:ascii="David" w:hAnsi="David" w:cs="David"/>
          <w:sz w:val="24"/>
          <w:szCs w:val="24"/>
          <w:rtl/>
          <w:lang w:bidi="he-IL"/>
        </w:rPr>
        <w:t>בדיונים</w:t>
      </w:r>
      <w:r w:rsidRPr="002E0FC8">
        <w:rPr>
          <w:rFonts w:ascii="David" w:hAnsi="David" w:cs="David"/>
          <w:sz w:val="24"/>
          <w:szCs w:val="24"/>
          <w:rtl/>
        </w:rPr>
        <w:t xml:space="preserve">, </w:t>
      </w:r>
      <w:r w:rsidRPr="002E0FC8">
        <w:rPr>
          <w:rFonts w:ascii="David" w:hAnsi="David" w:cs="David"/>
          <w:sz w:val="24"/>
          <w:szCs w:val="24"/>
          <w:rtl/>
          <w:lang w:bidi="he-IL"/>
        </w:rPr>
        <w:t>תיקון</w:t>
      </w:r>
      <w:r w:rsidRPr="002E0FC8">
        <w:rPr>
          <w:rFonts w:ascii="David" w:hAnsi="David" w:cs="David"/>
          <w:sz w:val="24"/>
          <w:szCs w:val="24"/>
          <w:rtl/>
        </w:rPr>
        <w:t xml:space="preserve"> </w:t>
      </w:r>
      <w:r w:rsidRPr="002E0FC8">
        <w:rPr>
          <w:rFonts w:ascii="David" w:hAnsi="David" w:cs="David"/>
          <w:sz w:val="24"/>
          <w:szCs w:val="24"/>
          <w:rtl/>
          <w:lang w:bidi="he-IL"/>
        </w:rPr>
        <w:t>טעויות</w:t>
      </w:r>
      <w:r w:rsidRPr="002E0FC8">
        <w:rPr>
          <w:rFonts w:ascii="David" w:hAnsi="David" w:cs="David"/>
          <w:sz w:val="24"/>
          <w:szCs w:val="24"/>
          <w:rtl/>
        </w:rPr>
        <w:t xml:space="preserve"> </w:t>
      </w:r>
      <w:r w:rsidRPr="002E0FC8">
        <w:rPr>
          <w:rFonts w:ascii="David" w:hAnsi="David" w:cs="David"/>
          <w:sz w:val="24"/>
          <w:szCs w:val="24"/>
          <w:rtl/>
          <w:lang w:bidi="he-IL"/>
        </w:rPr>
        <w:t>תרגום</w:t>
      </w:r>
      <w:r w:rsidRPr="002E0FC8">
        <w:rPr>
          <w:rFonts w:ascii="David" w:hAnsi="David" w:cs="David"/>
          <w:sz w:val="24"/>
          <w:szCs w:val="24"/>
          <w:rtl/>
        </w:rPr>
        <w:t xml:space="preserve">, </w:t>
      </w:r>
      <w:r w:rsidRPr="002E0FC8">
        <w:rPr>
          <w:rFonts w:ascii="David" w:hAnsi="David" w:cs="David"/>
          <w:sz w:val="24"/>
          <w:szCs w:val="24"/>
          <w:rtl/>
          <w:lang w:bidi="he-IL"/>
        </w:rPr>
        <w:t>תיווך</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לשופטים</w:t>
      </w:r>
      <w:r w:rsidRPr="002E0FC8">
        <w:rPr>
          <w:rFonts w:ascii="David" w:hAnsi="David" w:cs="David"/>
          <w:sz w:val="24"/>
          <w:szCs w:val="24"/>
          <w:rtl/>
        </w:rPr>
        <w:t xml:space="preserve"> </w:t>
      </w:r>
      <w:r w:rsidRPr="002E0FC8">
        <w:rPr>
          <w:rFonts w:ascii="David" w:hAnsi="David" w:cs="David"/>
          <w:sz w:val="24"/>
          <w:szCs w:val="24"/>
          <w:rtl/>
          <w:lang w:bidi="he-IL"/>
        </w:rPr>
        <w:t>ועוד</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לבקרים</w:t>
      </w:r>
      <w:r w:rsidRPr="002E0FC8">
        <w:rPr>
          <w:rFonts w:ascii="David" w:hAnsi="David" w:cs="David"/>
          <w:sz w:val="24"/>
          <w:szCs w:val="24"/>
          <w:rtl/>
        </w:rPr>
        <w:t xml:space="preserve"> </w:t>
      </w:r>
      <w:r w:rsidRPr="002E0FC8">
        <w:rPr>
          <w:rFonts w:ascii="David" w:hAnsi="David" w:cs="David"/>
          <w:sz w:val="24"/>
          <w:szCs w:val="24"/>
          <w:rtl/>
          <w:lang w:bidi="he-IL"/>
        </w:rPr>
        <w:t>סמכות</w:t>
      </w:r>
      <w:r w:rsidRPr="002E0FC8">
        <w:rPr>
          <w:rFonts w:ascii="David" w:hAnsi="David" w:cs="David"/>
          <w:sz w:val="24"/>
          <w:szCs w:val="24"/>
          <w:rtl/>
        </w:rPr>
        <w:t xml:space="preserve"> </w:t>
      </w:r>
      <w:r w:rsidRPr="002E0FC8">
        <w:rPr>
          <w:rFonts w:ascii="David" w:hAnsi="David" w:cs="David"/>
          <w:sz w:val="24"/>
          <w:szCs w:val="24"/>
          <w:rtl/>
          <w:lang w:bidi="he-IL"/>
        </w:rPr>
        <w:t>רבה</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להתערב</w:t>
      </w:r>
      <w:r w:rsidRPr="002E0FC8">
        <w:rPr>
          <w:rFonts w:ascii="David" w:hAnsi="David" w:cs="David"/>
          <w:sz w:val="24"/>
          <w:szCs w:val="24"/>
          <w:rtl/>
        </w:rPr>
        <w:t xml:space="preserve"> </w:t>
      </w:r>
      <w:r w:rsidRPr="002E0FC8">
        <w:rPr>
          <w:rFonts w:ascii="David" w:hAnsi="David" w:cs="David"/>
          <w:sz w:val="24"/>
          <w:szCs w:val="24"/>
          <w:rtl/>
          <w:lang w:bidi="he-IL"/>
        </w:rPr>
        <w:t>בדיונים</w:t>
      </w:r>
      <w:r w:rsidRPr="002E0FC8">
        <w:rPr>
          <w:rFonts w:ascii="David" w:hAnsi="David" w:cs="David"/>
          <w:sz w:val="24"/>
          <w:szCs w:val="24"/>
          <w:rtl/>
        </w:rPr>
        <w:t xml:space="preserve"> </w:t>
      </w:r>
      <w:r w:rsidRPr="002E0FC8">
        <w:rPr>
          <w:rFonts w:ascii="David" w:hAnsi="David" w:cs="David"/>
          <w:sz w:val="24"/>
          <w:szCs w:val="24"/>
          <w:rtl/>
          <w:lang w:bidi="he-IL"/>
        </w:rPr>
        <w:t>ולפנות</w:t>
      </w:r>
      <w:r w:rsidRPr="002E0FC8">
        <w:rPr>
          <w:rFonts w:ascii="David" w:hAnsi="David" w:cs="David"/>
          <w:sz w:val="24"/>
          <w:szCs w:val="24"/>
          <w:rtl/>
        </w:rPr>
        <w:t xml:space="preserve"> </w:t>
      </w:r>
      <w:r w:rsidRPr="002E0FC8">
        <w:rPr>
          <w:rFonts w:ascii="David" w:hAnsi="David" w:cs="David"/>
          <w:sz w:val="24"/>
          <w:szCs w:val="24"/>
          <w:rtl/>
          <w:lang w:bidi="he-IL"/>
        </w:rPr>
        <w:t>לשופטים</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התקיים</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האחרים</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המקומיים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בישראל</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ניתן</w:t>
      </w:r>
      <w:r w:rsidRPr="002E0FC8">
        <w:rPr>
          <w:rFonts w:ascii="David" w:hAnsi="David" w:cs="David"/>
          <w:sz w:val="24"/>
          <w:szCs w:val="24"/>
          <w:rtl/>
        </w:rPr>
        <w:t xml:space="preserve"> </w:t>
      </w:r>
      <w:r w:rsidRPr="002E0FC8">
        <w:rPr>
          <w:rFonts w:ascii="David" w:hAnsi="David" w:cs="David"/>
          <w:sz w:val="24"/>
          <w:szCs w:val="24"/>
          <w:rtl/>
          <w:lang w:bidi="he-IL"/>
        </w:rPr>
        <w:t>לומר</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הופקו</w:t>
      </w:r>
      <w:r w:rsidRPr="002E0FC8">
        <w:rPr>
          <w:rFonts w:ascii="David" w:hAnsi="David" w:cs="David"/>
          <w:sz w:val="24"/>
          <w:szCs w:val="24"/>
          <w:rtl/>
        </w:rPr>
        <w:t xml:space="preserve"> </w:t>
      </w:r>
      <w:r w:rsidRPr="002E0FC8">
        <w:rPr>
          <w:rFonts w:ascii="David" w:hAnsi="David" w:cs="David"/>
          <w:sz w:val="24"/>
          <w:szCs w:val="24"/>
          <w:rtl/>
          <w:lang w:bidi="he-IL"/>
        </w:rPr>
        <w:t>לקחי</w:t>
      </w:r>
      <w:r w:rsidRPr="002E0FC8">
        <w:rPr>
          <w:rFonts w:ascii="David" w:hAnsi="David" w:cs="David"/>
          <w:sz w:val="24"/>
          <w:szCs w:val="24"/>
          <w:rtl/>
        </w:rPr>
        <w:t xml:space="preserve"> </w:t>
      </w:r>
      <w:r w:rsidRPr="002E0FC8">
        <w:rPr>
          <w:rFonts w:ascii="David" w:hAnsi="David" w:cs="David"/>
          <w:sz w:val="24"/>
          <w:szCs w:val="24"/>
          <w:rtl/>
          <w:lang w:bidi="he-IL"/>
        </w:rPr>
        <w:t>העבר</w:t>
      </w:r>
      <w:r w:rsidRPr="002E0FC8">
        <w:rPr>
          <w:rFonts w:ascii="David" w:hAnsi="David" w:cs="David"/>
          <w:sz w:val="24"/>
          <w:szCs w:val="24"/>
          <w:rtl/>
        </w:rPr>
        <w:t xml:space="preserve"> </w:t>
      </w:r>
      <w:r w:rsidRPr="002E0FC8">
        <w:rPr>
          <w:rFonts w:ascii="David" w:hAnsi="David" w:cs="David"/>
          <w:sz w:val="24"/>
          <w:szCs w:val="24"/>
          <w:rtl/>
          <w:lang w:bidi="he-IL"/>
        </w:rPr>
        <w:t>מהמשפטים</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רוב</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שגויסו</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חסרי</w:t>
      </w:r>
      <w:r w:rsidRPr="002E0FC8">
        <w:rPr>
          <w:rFonts w:ascii="David" w:hAnsi="David" w:cs="David"/>
          <w:sz w:val="24"/>
          <w:szCs w:val="24"/>
          <w:rtl/>
        </w:rPr>
        <w:t xml:space="preserve"> </w:t>
      </w:r>
      <w:r w:rsidRPr="002E0FC8">
        <w:rPr>
          <w:rFonts w:ascii="David" w:hAnsi="David" w:cs="David"/>
          <w:sz w:val="24"/>
          <w:szCs w:val="24"/>
          <w:rtl/>
          <w:lang w:bidi="he-IL"/>
        </w:rPr>
        <w:t>הכשרה</w:t>
      </w:r>
      <w:r w:rsidRPr="002E0FC8">
        <w:rPr>
          <w:rFonts w:ascii="David" w:hAnsi="David" w:cs="David"/>
          <w:sz w:val="24"/>
          <w:szCs w:val="24"/>
          <w:rtl/>
        </w:rPr>
        <w:t xml:space="preserve"> </w:t>
      </w:r>
      <w:r w:rsidRPr="002E0FC8">
        <w:rPr>
          <w:rFonts w:ascii="David" w:hAnsi="David" w:cs="David"/>
          <w:sz w:val="24"/>
          <w:szCs w:val="24"/>
          <w:rtl/>
          <w:lang w:bidi="he-IL"/>
        </w:rPr>
        <w:t>וניסיון</w:t>
      </w:r>
      <w:r w:rsidRPr="002E0FC8">
        <w:rPr>
          <w:rFonts w:ascii="David" w:hAnsi="David" w:cs="David"/>
          <w:sz w:val="24"/>
          <w:szCs w:val="24"/>
          <w:rtl/>
        </w:rPr>
        <w:t xml:space="preserve"> </w:t>
      </w:r>
      <w:r w:rsidRPr="002E0FC8">
        <w:rPr>
          <w:rFonts w:ascii="David" w:hAnsi="David" w:cs="David"/>
          <w:sz w:val="24"/>
          <w:szCs w:val="24"/>
          <w:rtl/>
          <w:lang w:bidi="he-IL"/>
        </w:rPr>
        <w:t>קודם</w:t>
      </w:r>
      <w:r w:rsidRPr="002E0FC8">
        <w:rPr>
          <w:rFonts w:ascii="David" w:hAnsi="David" w:cs="David"/>
          <w:sz w:val="24"/>
          <w:szCs w:val="24"/>
          <w:rtl/>
        </w:rPr>
        <w:t xml:space="preserve">, </w:t>
      </w:r>
      <w:r w:rsidRPr="002E0FC8">
        <w:rPr>
          <w:rFonts w:ascii="David" w:hAnsi="David" w:cs="David"/>
          <w:sz w:val="24"/>
          <w:szCs w:val="24"/>
          <w:rtl/>
          <w:lang w:bidi="he-IL"/>
        </w:rPr>
        <w:t>והשליטה</w:t>
      </w:r>
      <w:r w:rsidRPr="002E0FC8">
        <w:rPr>
          <w:rFonts w:ascii="David" w:hAnsi="David" w:cs="David"/>
          <w:sz w:val="24"/>
          <w:szCs w:val="24"/>
          <w:rtl/>
        </w:rPr>
        <w:t xml:space="preserve"> </w:t>
      </w:r>
      <w:r w:rsidRPr="002E0FC8">
        <w:rPr>
          <w:rFonts w:ascii="David" w:hAnsi="David" w:cs="David"/>
          <w:sz w:val="24"/>
          <w:szCs w:val="24"/>
          <w:rtl/>
          <w:lang w:bidi="he-IL"/>
        </w:rPr>
        <w:t>שלהם</w:t>
      </w:r>
      <w:r w:rsidRPr="002E0FC8">
        <w:rPr>
          <w:rFonts w:ascii="David" w:hAnsi="David" w:cs="David"/>
          <w:sz w:val="24"/>
          <w:szCs w:val="24"/>
          <w:rtl/>
        </w:rPr>
        <w:t xml:space="preserve"> </w:t>
      </w:r>
      <w:r w:rsidRPr="002E0FC8">
        <w:rPr>
          <w:rFonts w:ascii="David" w:hAnsi="David" w:cs="David"/>
          <w:sz w:val="24"/>
          <w:szCs w:val="24"/>
          <w:rtl/>
          <w:lang w:bidi="he-IL"/>
        </w:rPr>
        <w:t>בשפות</w:t>
      </w:r>
      <w:r w:rsidRPr="002E0FC8">
        <w:rPr>
          <w:rFonts w:ascii="David" w:hAnsi="David" w:cs="David"/>
          <w:sz w:val="24"/>
          <w:szCs w:val="24"/>
          <w:rtl/>
        </w:rPr>
        <w:t xml:space="preserve"> </w:t>
      </w:r>
      <w:r w:rsidRPr="002E0FC8">
        <w:rPr>
          <w:rFonts w:ascii="David" w:hAnsi="David" w:cs="David"/>
          <w:sz w:val="24"/>
          <w:szCs w:val="24"/>
          <w:rtl/>
          <w:lang w:bidi="he-IL"/>
        </w:rPr>
        <w:t>הרלוונטיות</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התנאי</w:t>
      </w:r>
      <w:r w:rsidRPr="002E0FC8">
        <w:rPr>
          <w:rFonts w:ascii="David" w:hAnsi="David" w:cs="David"/>
          <w:sz w:val="24"/>
          <w:szCs w:val="24"/>
          <w:rtl/>
        </w:rPr>
        <w:t xml:space="preserve"> </w:t>
      </w:r>
      <w:r w:rsidRPr="002E0FC8">
        <w:rPr>
          <w:rFonts w:ascii="David" w:hAnsi="David" w:cs="David"/>
          <w:sz w:val="24"/>
          <w:szCs w:val="24"/>
          <w:rtl/>
          <w:lang w:bidi="he-IL"/>
        </w:rPr>
        <w:t>העיקרי</w:t>
      </w:r>
      <w:r w:rsidRPr="002E0FC8">
        <w:rPr>
          <w:rFonts w:ascii="David" w:hAnsi="David" w:cs="David"/>
          <w:sz w:val="24"/>
          <w:szCs w:val="24"/>
          <w:rtl/>
        </w:rPr>
        <w:t xml:space="preserve"> </w:t>
      </w:r>
      <w:r w:rsidRPr="002E0FC8">
        <w:rPr>
          <w:rFonts w:ascii="David" w:hAnsi="David" w:cs="David"/>
          <w:sz w:val="24"/>
          <w:szCs w:val="24"/>
          <w:rtl/>
          <w:lang w:bidi="he-IL"/>
        </w:rPr>
        <w:t>לגיוסם</w:t>
      </w:r>
      <w:r w:rsidRPr="002E0FC8">
        <w:rPr>
          <w:rFonts w:ascii="David" w:hAnsi="David" w:cs="David"/>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הקשיים</w:t>
      </w:r>
      <w:r w:rsidRPr="002E0FC8">
        <w:rPr>
          <w:rFonts w:ascii="David" w:hAnsi="David" w:cs="David"/>
          <w:sz w:val="24"/>
          <w:szCs w:val="24"/>
          <w:rtl/>
        </w:rPr>
        <w:t xml:space="preserve"> </w:t>
      </w:r>
      <w:r w:rsidRPr="002E0FC8">
        <w:rPr>
          <w:rFonts w:ascii="David" w:hAnsi="David" w:cs="David"/>
          <w:sz w:val="24"/>
          <w:szCs w:val="24"/>
          <w:rtl/>
          <w:lang w:bidi="he-IL"/>
        </w:rPr>
        <w:t>שנוצרו</w:t>
      </w:r>
      <w:r w:rsidRPr="002E0FC8">
        <w:rPr>
          <w:rFonts w:ascii="David" w:hAnsi="David" w:cs="David"/>
          <w:sz w:val="24"/>
          <w:szCs w:val="24"/>
          <w:rtl/>
        </w:rPr>
        <w:t xml:space="preserve"> </w:t>
      </w:r>
      <w:r w:rsidRPr="002E0FC8">
        <w:rPr>
          <w:rFonts w:ascii="David" w:hAnsi="David" w:cs="David"/>
          <w:sz w:val="24"/>
          <w:szCs w:val="24"/>
          <w:rtl/>
          <w:lang w:bidi="he-IL"/>
        </w:rPr>
        <w:t>בתרגום</w:t>
      </w:r>
      <w:r w:rsidRPr="002E0FC8">
        <w:rPr>
          <w:rFonts w:ascii="David" w:hAnsi="David" w:cs="David"/>
          <w:sz w:val="24"/>
          <w:szCs w:val="24"/>
          <w:rtl/>
        </w:rPr>
        <w:t xml:space="preserve"> </w:t>
      </w:r>
      <w:r w:rsidRPr="002E0FC8">
        <w:rPr>
          <w:rFonts w:ascii="David" w:hAnsi="David" w:cs="David"/>
          <w:sz w:val="24"/>
          <w:szCs w:val="24"/>
          <w:rtl/>
          <w:lang w:bidi="he-IL"/>
        </w:rPr>
        <w:t>בשל</w:t>
      </w:r>
      <w:r w:rsidRPr="002E0FC8">
        <w:rPr>
          <w:rFonts w:ascii="David" w:hAnsi="David" w:cs="David"/>
          <w:sz w:val="24"/>
          <w:szCs w:val="24"/>
          <w:rtl/>
        </w:rPr>
        <w:t xml:space="preserve"> </w:t>
      </w:r>
      <w:r w:rsidRPr="002E0FC8">
        <w:rPr>
          <w:rFonts w:ascii="David" w:hAnsi="David" w:cs="David"/>
          <w:sz w:val="24"/>
          <w:szCs w:val="24"/>
          <w:rtl/>
          <w:lang w:bidi="he-IL"/>
        </w:rPr>
        <w:t>חוסר</w:t>
      </w:r>
      <w:r w:rsidRPr="002E0FC8">
        <w:rPr>
          <w:rFonts w:ascii="David" w:hAnsi="David" w:cs="David"/>
          <w:sz w:val="24"/>
          <w:szCs w:val="24"/>
          <w:rtl/>
        </w:rPr>
        <w:t xml:space="preserve"> </w:t>
      </w:r>
      <w:r w:rsidRPr="002E0FC8">
        <w:rPr>
          <w:rFonts w:ascii="David" w:hAnsi="David" w:cs="David"/>
          <w:sz w:val="24"/>
          <w:szCs w:val="24"/>
          <w:rtl/>
          <w:lang w:bidi="he-IL"/>
        </w:rPr>
        <w:t>הניסיון</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הרשמית</w:t>
      </w:r>
      <w:r w:rsidRPr="002E0FC8">
        <w:rPr>
          <w:rFonts w:ascii="David" w:hAnsi="David" w:cs="David"/>
          <w:sz w:val="24"/>
          <w:szCs w:val="24"/>
          <w:rtl/>
        </w:rPr>
        <w:t xml:space="preserve"> </w:t>
      </w:r>
      <w:r w:rsidRPr="002E0FC8">
        <w:rPr>
          <w:rFonts w:ascii="David" w:hAnsi="David" w:cs="David"/>
          <w:sz w:val="24"/>
          <w:szCs w:val="24"/>
          <w:rtl/>
          <w:lang w:bidi="he-IL"/>
        </w:rPr>
        <w:t>שהתקיימה</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הבין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יושמה</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המקומיים</w:t>
      </w:r>
      <w:r w:rsidRPr="002E0FC8">
        <w:rPr>
          <w:rFonts w:ascii="David" w:hAnsi="David" w:cs="David"/>
          <w:sz w:val="24"/>
          <w:szCs w:val="24"/>
          <w:rtl/>
        </w:rPr>
        <w:t xml:space="preserve">. </w:t>
      </w:r>
      <w:r w:rsidRPr="002E0FC8">
        <w:rPr>
          <w:rFonts w:ascii="David" w:hAnsi="David" w:cs="David"/>
          <w:sz w:val="24"/>
          <w:szCs w:val="24"/>
          <w:rtl/>
          <w:lang w:bidi="he-IL"/>
        </w:rPr>
        <w:t>עם</w:t>
      </w:r>
      <w:r w:rsidRPr="002E0FC8">
        <w:rPr>
          <w:rFonts w:ascii="David" w:hAnsi="David" w:cs="David"/>
          <w:sz w:val="24"/>
          <w:szCs w:val="24"/>
          <w:rtl/>
        </w:rPr>
        <w:t xml:space="preserve"> </w:t>
      </w:r>
      <w:r w:rsidRPr="002E0FC8">
        <w:rPr>
          <w:rFonts w:ascii="David" w:hAnsi="David" w:cs="David"/>
          <w:sz w:val="24"/>
          <w:szCs w:val="24"/>
          <w:rtl/>
          <w:lang w:bidi="he-IL"/>
        </w:rPr>
        <w:t>זאת</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נקטו</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גישה</w:t>
      </w:r>
      <w:r w:rsidRPr="002E0FC8">
        <w:rPr>
          <w:rFonts w:ascii="David" w:hAnsi="David" w:cs="David"/>
          <w:sz w:val="24"/>
          <w:szCs w:val="24"/>
          <w:rtl/>
        </w:rPr>
        <w:t xml:space="preserve"> </w:t>
      </w:r>
      <w:r w:rsidRPr="002E0FC8">
        <w:rPr>
          <w:rFonts w:ascii="David" w:hAnsi="David" w:cs="David"/>
          <w:sz w:val="24"/>
          <w:szCs w:val="24"/>
          <w:rtl/>
          <w:lang w:bidi="he-IL"/>
        </w:rPr>
        <w:t>תקדימית</w:t>
      </w:r>
      <w:r w:rsidRPr="002E0FC8">
        <w:rPr>
          <w:rFonts w:ascii="David" w:hAnsi="David" w:cs="David"/>
          <w:sz w:val="24"/>
          <w:szCs w:val="24"/>
          <w:rtl/>
        </w:rPr>
        <w:t xml:space="preserve"> </w:t>
      </w:r>
      <w:r w:rsidRPr="002E0FC8">
        <w:rPr>
          <w:rFonts w:ascii="David" w:hAnsi="David" w:cs="David"/>
          <w:sz w:val="24"/>
          <w:szCs w:val="24"/>
          <w:rtl/>
          <w:lang w:bidi="he-IL"/>
        </w:rPr>
        <w:t>ותפקדו</w:t>
      </w:r>
      <w:r w:rsidRPr="002E0FC8">
        <w:rPr>
          <w:rFonts w:ascii="David" w:hAnsi="David" w:cs="David"/>
          <w:sz w:val="24"/>
          <w:szCs w:val="24"/>
          <w:rtl/>
        </w:rPr>
        <w:t xml:space="preserve"> </w:t>
      </w:r>
      <w:r w:rsidRPr="002E0FC8">
        <w:rPr>
          <w:rFonts w:ascii="David" w:hAnsi="David" w:cs="David"/>
          <w:sz w:val="24"/>
          <w:szCs w:val="24"/>
          <w:rtl/>
          <w:lang w:bidi="he-IL"/>
        </w:rPr>
        <w:t>במידה</w:t>
      </w:r>
      <w:r w:rsidRPr="002E0FC8">
        <w:rPr>
          <w:rFonts w:ascii="David" w:hAnsi="David" w:cs="David"/>
          <w:sz w:val="24"/>
          <w:szCs w:val="24"/>
          <w:rtl/>
        </w:rPr>
        <w:t xml:space="preserve"> </w:t>
      </w:r>
      <w:r w:rsidRPr="002E0FC8">
        <w:rPr>
          <w:rFonts w:ascii="David" w:hAnsi="David" w:cs="David"/>
          <w:sz w:val="24"/>
          <w:szCs w:val="24"/>
          <w:rtl/>
          <w:lang w:bidi="he-IL"/>
        </w:rPr>
        <w:t>מסוימת</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כמתורגמנים</w:t>
      </w:r>
      <w:r w:rsidRPr="002E0FC8">
        <w:rPr>
          <w:rFonts w:ascii="David" w:hAnsi="David" w:cs="David"/>
          <w:sz w:val="24"/>
          <w:szCs w:val="24"/>
          <w:rtl/>
        </w:rPr>
        <w:t xml:space="preserve"> </w:t>
      </w:r>
      <w:r w:rsidRPr="002E0FC8">
        <w:rPr>
          <w:rFonts w:ascii="David" w:hAnsi="David" w:cs="David"/>
          <w:sz w:val="24"/>
          <w:szCs w:val="24"/>
          <w:rtl/>
          <w:lang w:bidi="he-IL"/>
        </w:rPr>
        <w:t>וכבקרים</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שיכול</w:t>
      </w:r>
      <w:r w:rsidRPr="002E0FC8">
        <w:rPr>
          <w:rFonts w:ascii="David" w:hAnsi="David" w:cs="David"/>
          <w:sz w:val="24"/>
          <w:szCs w:val="24"/>
          <w:rtl/>
        </w:rPr>
        <w:t xml:space="preserve"> </w:t>
      </w:r>
      <w:r w:rsidRPr="002E0FC8">
        <w:rPr>
          <w:rFonts w:ascii="David" w:hAnsi="David" w:cs="David"/>
          <w:sz w:val="24"/>
          <w:szCs w:val="24"/>
          <w:rtl/>
          <w:lang w:bidi="he-IL"/>
        </w:rPr>
        <w:t>גם</w:t>
      </w:r>
      <w:r w:rsidRPr="002E0FC8">
        <w:rPr>
          <w:rFonts w:ascii="David" w:hAnsi="David" w:cs="David"/>
          <w:sz w:val="24"/>
          <w:szCs w:val="24"/>
          <w:rtl/>
        </w:rPr>
        <w:t xml:space="preserve"> </w:t>
      </w:r>
      <w:r w:rsidRPr="002E0FC8">
        <w:rPr>
          <w:rFonts w:ascii="David" w:hAnsi="David" w:cs="David"/>
          <w:sz w:val="24"/>
          <w:szCs w:val="24"/>
          <w:rtl/>
          <w:lang w:bidi="he-IL"/>
        </w:rPr>
        <w:t>לעורר</w:t>
      </w:r>
      <w:r w:rsidRPr="002E0FC8">
        <w:rPr>
          <w:rFonts w:ascii="David" w:hAnsi="David" w:cs="David"/>
          <w:sz w:val="24"/>
          <w:szCs w:val="24"/>
          <w:rtl/>
        </w:rPr>
        <w:t xml:space="preserve"> </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בסוגיות</w:t>
      </w:r>
      <w:r w:rsidRPr="002E0FC8">
        <w:rPr>
          <w:rFonts w:ascii="David" w:hAnsi="David" w:cs="David"/>
          <w:sz w:val="24"/>
          <w:szCs w:val="24"/>
          <w:rtl/>
        </w:rPr>
        <w:t xml:space="preserve"> </w:t>
      </w:r>
      <w:r w:rsidRPr="002E0FC8">
        <w:rPr>
          <w:rFonts w:ascii="David" w:hAnsi="David" w:cs="David"/>
          <w:sz w:val="24"/>
          <w:szCs w:val="24"/>
          <w:rtl/>
          <w:lang w:bidi="he-IL"/>
        </w:rPr>
        <w:t>אתיות</w:t>
      </w:r>
      <w:r w:rsidRPr="002E0FC8">
        <w:rPr>
          <w:rFonts w:ascii="David" w:hAnsi="David" w:cs="David"/>
          <w:sz w:val="24"/>
          <w:szCs w:val="24"/>
          <w:rtl/>
        </w:rPr>
        <w:t xml:space="preserve"> </w:t>
      </w:r>
      <w:r w:rsidRPr="002E0FC8">
        <w:rPr>
          <w:rFonts w:ascii="David" w:hAnsi="David" w:cs="David"/>
          <w:sz w:val="24"/>
          <w:szCs w:val="24"/>
          <w:rtl/>
          <w:lang w:bidi="he-IL"/>
        </w:rPr>
        <w:t>הקשורות</w:t>
      </w:r>
      <w:r w:rsidRPr="002E0FC8">
        <w:rPr>
          <w:rFonts w:ascii="David" w:hAnsi="David" w:cs="David"/>
          <w:sz w:val="24"/>
          <w:szCs w:val="24"/>
          <w:rtl/>
        </w:rPr>
        <w:t xml:space="preserve"> </w:t>
      </w:r>
      <w:r w:rsidRPr="002E0FC8">
        <w:rPr>
          <w:rFonts w:ascii="David" w:hAnsi="David" w:cs="David"/>
          <w:sz w:val="24"/>
          <w:szCs w:val="24"/>
          <w:rtl/>
          <w:lang w:bidi="he-IL"/>
        </w:rPr>
        <w:t>לניטרליות</w:t>
      </w:r>
      <w:r w:rsidRPr="002E0FC8">
        <w:rPr>
          <w:rFonts w:ascii="David" w:hAnsi="David" w:cs="David"/>
          <w:sz w:val="24"/>
          <w:szCs w:val="24"/>
          <w:rtl/>
        </w:rPr>
        <w:t xml:space="preserve"> </w:t>
      </w:r>
      <w:r w:rsidRPr="002E0FC8">
        <w:rPr>
          <w:rFonts w:ascii="David" w:hAnsi="David" w:cs="David"/>
          <w:sz w:val="24"/>
          <w:szCs w:val="24"/>
          <w:rtl/>
          <w:lang w:bidi="he-IL"/>
        </w:rPr>
        <w:t>ולניגוד</w:t>
      </w:r>
      <w:r w:rsidRPr="002E0FC8">
        <w:rPr>
          <w:rFonts w:ascii="David" w:hAnsi="David" w:cs="David"/>
          <w:sz w:val="24"/>
          <w:szCs w:val="24"/>
          <w:rtl/>
        </w:rPr>
        <w:t xml:space="preserve"> </w:t>
      </w:r>
      <w:r w:rsidRPr="002E0FC8">
        <w:rPr>
          <w:rFonts w:ascii="David" w:hAnsi="David" w:cs="David"/>
          <w:sz w:val="24"/>
          <w:szCs w:val="24"/>
          <w:rtl/>
          <w:lang w:bidi="he-IL"/>
        </w:rPr>
        <w:t>עניינים</w:t>
      </w:r>
      <w:r w:rsidRPr="002E0FC8">
        <w:rPr>
          <w:rFonts w:ascii="David" w:hAnsi="David" w:cs="David"/>
          <w:sz w:val="24"/>
          <w:szCs w:val="24"/>
          <w:rtl/>
        </w:rPr>
        <w:t xml:space="preserve"> </w:t>
      </w:r>
      <w:r w:rsidRPr="002E0FC8">
        <w:rPr>
          <w:rFonts w:ascii="David" w:hAnsi="David" w:cs="David" w:hint="cs"/>
          <w:sz w:val="24"/>
          <w:szCs w:val="24"/>
          <w:rtl/>
          <w:lang w:bidi="he-IL"/>
        </w:rPr>
        <w:t>במקרים</w:t>
      </w:r>
      <w:r w:rsidRPr="002E0FC8">
        <w:rPr>
          <w:rFonts w:ascii="David" w:hAnsi="David" w:cs="David" w:hint="cs"/>
          <w:sz w:val="24"/>
          <w:szCs w:val="24"/>
          <w:rtl/>
        </w:rPr>
        <w:t xml:space="preserve"> </w:t>
      </w:r>
      <w:r w:rsidRPr="002E0FC8">
        <w:rPr>
          <w:rFonts w:ascii="David" w:hAnsi="David" w:cs="David" w:hint="cs"/>
          <w:sz w:val="24"/>
          <w:szCs w:val="24"/>
          <w:rtl/>
          <w:lang w:bidi="he-IL"/>
        </w:rPr>
        <w:t>שבהם</w:t>
      </w:r>
      <w:r w:rsidRPr="002E0FC8">
        <w:rPr>
          <w:rFonts w:ascii="David" w:hAnsi="David" w:cs="David" w:hint="cs"/>
          <w:sz w:val="24"/>
          <w:szCs w:val="24"/>
          <w:rtl/>
        </w:rPr>
        <w:t xml:space="preserve"> </w:t>
      </w:r>
      <w:r w:rsidRPr="002E0FC8">
        <w:rPr>
          <w:rFonts w:ascii="David" w:hAnsi="David" w:cs="David" w:hint="cs"/>
          <w:sz w:val="24"/>
          <w:szCs w:val="24"/>
          <w:rtl/>
          <w:lang w:bidi="he-IL"/>
        </w:rPr>
        <w:t>השופטים</w:t>
      </w:r>
      <w:r w:rsidRPr="002E0FC8">
        <w:rPr>
          <w:rFonts w:ascii="David" w:hAnsi="David" w:cs="David" w:hint="cs"/>
          <w:sz w:val="24"/>
          <w:szCs w:val="24"/>
          <w:rtl/>
        </w:rPr>
        <w:t xml:space="preserve"> </w:t>
      </w:r>
      <w:r w:rsidRPr="002E0FC8">
        <w:rPr>
          <w:rFonts w:ascii="David" w:hAnsi="David" w:cs="David" w:hint="cs"/>
          <w:sz w:val="24"/>
          <w:szCs w:val="24"/>
          <w:rtl/>
          <w:lang w:bidi="he-IL"/>
        </w:rPr>
        <w:t>פועלים</w:t>
      </w:r>
      <w:r w:rsidRPr="002E0FC8">
        <w:rPr>
          <w:rFonts w:ascii="David" w:hAnsi="David" w:cs="David" w:hint="cs"/>
          <w:sz w:val="24"/>
          <w:szCs w:val="24"/>
          <w:rtl/>
        </w:rPr>
        <w:t xml:space="preserve"> </w:t>
      </w:r>
      <w:r w:rsidRPr="002E0FC8">
        <w:rPr>
          <w:rFonts w:ascii="David" w:hAnsi="David" w:cs="David" w:hint="cs"/>
          <w:sz w:val="24"/>
          <w:szCs w:val="24"/>
          <w:rtl/>
          <w:lang w:bidi="he-IL"/>
        </w:rPr>
        <w:t>בכובעים</w:t>
      </w:r>
      <w:r w:rsidRPr="002E0FC8">
        <w:rPr>
          <w:rFonts w:ascii="David" w:hAnsi="David" w:cs="David" w:hint="cs"/>
          <w:sz w:val="24"/>
          <w:szCs w:val="24"/>
          <w:rtl/>
        </w:rPr>
        <w:t xml:space="preserve"> </w:t>
      </w:r>
      <w:r w:rsidRPr="002E0FC8">
        <w:rPr>
          <w:rFonts w:ascii="David" w:hAnsi="David" w:cs="David" w:hint="cs"/>
          <w:sz w:val="24"/>
          <w:szCs w:val="24"/>
          <w:rtl/>
          <w:lang w:bidi="he-IL"/>
        </w:rPr>
        <w:t>נוספים</w:t>
      </w:r>
      <w:r w:rsidRPr="002E0FC8">
        <w:rPr>
          <w:rFonts w:ascii="David" w:hAnsi="David" w:cs="David" w:hint="cs"/>
          <w:sz w:val="24"/>
          <w:szCs w:val="24"/>
          <w:rtl/>
        </w:rPr>
        <w:t xml:space="preserve"> </w:t>
      </w:r>
      <w:r w:rsidRPr="002E0FC8">
        <w:rPr>
          <w:rFonts w:ascii="David" w:hAnsi="David" w:cs="David"/>
          <w:sz w:val="24"/>
          <w:szCs w:val="24"/>
          <w:rtl/>
        </w:rPr>
        <w:t>(</w:t>
      </w:r>
      <w:r w:rsidRPr="002E0FC8">
        <w:rPr>
          <w:rFonts w:ascii="David" w:hAnsi="David" w:cs="David"/>
          <w:sz w:val="24"/>
          <w:szCs w:val="24"/>
          <w:rtl/>
          <w:lang w:bidi="he-IL"/>
        </w:rPr>
        <w:t>דיון</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הוצג</w:t>
      </w:r>
      <w:r w:rsidRPr="002E0FC8">
        <w:rPr>
          <w:rFonts w:ascii="David" w:hAnsi="David" w:cs="David"/>
          <w:sz w:val="24"/>
          <w:szCs w:val="24"/>
          <w:rtl/>
        </w:rPr>
        <w:t xml:space="preserve"> </w:t>
      </w:r>
      <w:r w:rsidRPr="002E0FC8">
        <w:rPr>
          <w:rFonts w:ascii="David" w:hAnsi="David" w:cs="David"/>
          <w:sz w:val="24"/>
          <w:szCs w:val="24"/>
          <w:rtl/>
          <w:lang w:bidi="he-IL"/>
        </w:rPr>
        <w:t>במאמרים</w:t>
      </w:r>
      <w:r w:rsidRPr="002E0FC8">
        <w:rPr>
          <w:rFonts w:ascii="David" w:hAnsi="David" w:cs="David"/>
          <w:sz w:val="24"/>
          <w:szCs w:val="24"/>
          <w:rtl/>
        </w:rPr>
        <w:t xml:space="preserve"> </w:t>
      </w:r>
      <w:r w:rsidRPr="002E0FC8">
        <w:rPr>
          <w:rFonts w:ascii="David" w:hAnsi="David" w:cs="David"/>
          <w:sz w:val="24"/>
          <w:szCs w:val="24"/>
          <w:rtl/>
          <w:lang w:bidi="he-IL"/>
        </w:rPr>
        <w:t>שנבחרו</w:t>
      </w:r>
      <w:r w:rsidRPr="002E0FC8">
        <w:rPr>
          <w:rFonts w:ascii="David" w:hAnsi="David" w:cs="David"/>
          <w:sz w:val="24"/>
          <w:szCs w:val="24"/>
          <w:rtl/>
        </w:rPr>
        <w:t xml:space="preserve"> </w:t>
      </w:r>
      <w:r w:rsidRPr="002E0FC8">
        <w:rPr>
          <w:rFonts w:ascii="David" w:hAnsi="David" w:cs="David"/>
          <w:sz w:val="24"/>
          <w:szCs w:val="24"/>
          <w:rtl/>
          <w:lang w:bidi="he-IL"/>
        </w:rPr>
        <w:t>בעבודה</w:t>
      </w:r>
      <w:r w:rsidRPr="002E0FC8">
        <w:rPr>
          <w:rFonts w:ascii="David" w:hAnsi="David" w:cs="David"/>
          <w:sz w:val="24"/>
          <w:szCs w:val="24"/>
          <w:rtl/>
        </w:rPr>
        <w:t xml:space="preserve"> </w:t>
      </w:r>
      <w:r w:rsidRPr="002E0FC8">
        <w:rPr>
          <w:rFonts w:ascii="David" w:hAnsi="David" w:cs="David"/>
          <w:sz w:val="24"/>
          <w:szCs w:val="24"/>
          <w:rtl/>
          <w:lang w:bidi="he-IL"/>
        </w:rPr>
        <w:t>זו</w:t>
      </w:r>
      <w:r w:rsidRPr="002E0FC8">
        <w:rPr>
          <w:rFonts w:ascii="David" w:hAnsi="David" w:cs="David"/>
          <w:sz w:val="24"/>
          <w:szCs w:val="24"/>
          <w:rtl/>
        </w:rPr>
        <w:t xml:space="preserve"> </w:t>
      </w:r>
      <w:r w:rsidRPr="002E0FC8">
        <w:rPr>
          <w:rFonts w:ascii="David" w:hAnsi="David" w:cs="David"/>
          <w:sz w:val="24"/>
          <w:szCs w:val="24"/>
          <w:rtl/>
          <w:lang w:bidi="he-IL"/>
        </w:rPr>
        <w:t>ולכן</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נדונים</w:t>
      </w:r>
      <w:r w:rsidRPr="002E0FC8">
        <w:rPr>
          <w:rFonts w:ascii="David" w:hAnsi="David" w:cs="David"/>
          <w:sz w:val="24"/>
          <w:szCs w:val="24"/>
          <w:rtl/>
        </w:rPr>
        <w:t xml:space="preserve"> </w:t>
      </w:r>
      <w:r w:rsidRPr="002E0FC8">
        <w:rPr>
          <w:rFonts w:ascii="David" w:hAnsi="David" w:cs="David"/>
          <w:sz w:val="24"/>
          <w:szCs w:val="24"/>
          <w:rtl/>
          <w:lang w:bidi="he-IL"/>
        </w:rPr>
        <w:t>בהרחבה</w:t>
      </w:r>
      <w:r w:rsidRPr="002E0FC8">
        <w:rPr>
          <w:rFonts w:ascii="David" w:hAnsi="David" w:cs="David"/>
          <w:sz w:val="24"/>
          <w:szCs w:val="24"/>
          <w:rtl/>
        </w:rPr>
        <w:t xml:space="preserve"> </w:t>
      </w:r>
      <w:r w:rsidRPr="002E0FC8">
        <w:rPr>
          <w:rFonts w:ascii="David" w:hAnsi="David" w:cs="David"/>
          <w:sz w:val="24"/>
          <w:szCs w:val="24"/>
          <w:rtl/>
          <w:lang w:bidi="he-IL"/>
        </w:rPr>
        <w:t>כאן</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לעומת</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שהיה</w:t>
      </w:r>
      <w:r w:rsidRPr="002E0FC8">
        <w:rPr>
          <w:rFonts w:ascii="David" w:hAnsi="David" w:cs="David"/>
          <w:sz w:val="24"/>
          <w:szCs w:val="24"/>
          <w:rtl/>
        </w:rPr>
        <w:t xml:space="preserve"> </w:t>
      </w:r>
      <w:r w:rsidRPr="002E0FC8">
        <w:rPr>
          <w:rFonts w:ascii="David" w:hAnsi="David" w:cs="David"/>
          <w:sz w:val="24"/>
          <w:szCs w:val="24"/>
          <w:rtl/>
          <w:lang w:bidi="he-IL"/>
        </w:rPr>
        <w:t>צורך</w:t>
      </w:r>
      <w:r w:rsidRPr="002E0FC8">
        <w:rPr>
          <w:rFonts w:ascii="David" w:hAnsi="David" w:cs="David"/>
          <w:sz w:val="24"/>
          <w:szCs w:val="24"/>
          <w:rtl/>
        </w:rPr>
        <w:t xml:space="preserve"> </w:t>
      </w:r>
      <w:r w:rsidRPr="002E0FC8">
        <w:rPr>
          <w:rFonts w:ascii="David" w:hAnsi="David" w:cs="David"/>
          <w:sz w:val="24"/>
          <w:szCs w:val="24"/>
          <w:rtl/>
          <w:lang w:bidi="he-IL"/>
        </w:rPr>
        <w:t>בכך</w:t>
      </w:r>
      <w:r w:rsidRPr="002E0FC8">
        <w:rPr>
          <w:rFonts w:ascii="David" w:hAnsi="David" w:cs="David"/>
          <w:sz w:val="24"/>
          <w:szCs w:val="24"/>
          <w:rtl/>
        </w:rPr>
        <w:t xml:space="preserve"> </w:t>
      </w:r>
      <w:r w:rsidRPr="002E0FC8">
        <w:rPr>
          <w:rFonts w:ascii="David" w:hAnsi="David" w:cs="David"/>
          <w:sz w:val="24"/>
          <w:szCs w:val="24"/>
          <w:rtl/>
          <w:lang w:bidi="he-IL"/>
        </w:rPr>
        <w:t>וזה</w:t>
      </w:r>
      <w:r w:rsidRPr="002E0FC8">
        <w:rPr>
          <w:rFonts w:ascii="David" w:hAnsi="David" w:cs="David"/>
          <w:sz w:val="24"/>
          <w:szCs w:val="24"/>
          <w:rtl/>
        </w:rPr>
        <w:t xml:space="preserve"> </w:t>
      </w:r>
      <w:r w:rsidRPr="002E0FC8">
        <w:rPr>
          <w:rFonts w:ascii="David" w:hAnsi="David" w:cs="David"/>
          <w:sz w:val="24"/>
          <w:szCs w:val="24"/>
          <w:rtl/>
          <w:lang w:bidi="he-IL"/>
        </w:rPr>
        <w:t>הוביל</w:t>
      </w:r>
      <w:r w:rsidRPr="002E0FC8">
        <w:rPr>
          <w:rFonts w:ascii="David" w:hAnsi="David" w:cs="David"/>
          <w:sz w:val="24"/>
          <w:szCs w:val="24"/>
          <w:rtl/>
        </w:rPr>
        <w:t xml:space="preserve"> </w:t>
      </w:r>
      <w:r w:rsidRPr="002E0FC8">
        <w:rPr>
          <w:rFonts w:ascii="David" w:hAnsi="David" w:cs="David"/>
          <w:sz w:val="24"/>
          <w:szCs w:val="24"/>
          <w:rtl/>
          <w:lang w:bidi="he-IL"/>
        </w:rPr>
        <w:t>לשיח</w:t>
      </w:r>
      <w:r w:rsidRPr="002E0FC8">
        <w:rPr>
          <w:rFonts w:ascii="David" w:hAnsi="David" w:cs="David"/>
          <w:sz w:val="24"/>
          <w:szCs w:val="24"/>
          <w:rtl/>
        </w:rPr>
        <w:t xml:space="preserve"> </w:t>
      </w:r>
      <w:r w:rsidRPr="002E0FC8">
        <w:rPr>
          <w:rFonts w:ascii="David" w:hAnsi="David" w:cs="David"/>
          <w:sz w:val="24"/>
          <w:szCs w:val="24"/>
          <w:rtl/>
          <w:lang w:bidi="he-IL"/>
        </w:rPr>
        <w:t>רב</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ועל</w:t>
      </w:r>
      <w:r w:rsidRPr="002E0FC8">
        <w:rPr>
          <w:rFonts w:ascii="David" w:hAnsi="David" w:cs="David"/>
          <w:sz w:val="24"/>
          <w:szCs w:val="24"/>
          <w:rtl/>
        </w:rPr>
        <w:t xml:space="preserve"> </w:t>
      </w:r>
      <w:r w:rsidRPr="002E0FC8">
        <w:rPr>
          <w:rFonts w:ascii="David" w:hAnsi="David" w:cs="David"/>
          <w:sz w:val="24"/>
          <w:szCs w:val="24"/>
          <w:rtl/>
          <w:lang w:bidi="he-IL"/>
        </w:rPr>
        <w:t>מגבלותיה</w:t>
      </w:r>
      <w:r w:rsidRPr="002E0FC8">
        <w:rPr>
          <w:rFonts w:ascii="David" w:hAnsi="David" w:cs="David"/>
          <w:sz w:val="24"/>
          <w:szCs w:val="24"/>
          <w:rtl/>
        </w:rPr>
        <w:t xml:space="preserve"> </w:t>
      </w:r>
      <w:r w:rsidRPr="002E0FC8">
        <w:rPr>
          <w:rFonts w:ascii="David" w:hAnsi="David" w:cs="David"/>
          <w:sz w:val="24"/>
          <w:szCs w:val="24"/>
          <w:rtl/>
          <w:lang w:bidi="he-IL"/>
        </w:rPr>
        <w:t>עוד</w:t>
      </w:r>
      <w:r w:rsidRPr="002E0FC8">
        <w:rPr>
          <w:rFonts w:ascii="David" w:hAnsi="David" w:cs="David"/>
          <w:sz w:val="24"/>
          <w:szCs w:val="24"/>
          <w:rtl/>
        </w:rPr>
        <w:t xml:space="preserve"> </w:t>
      </w:r>
      <w:r w:rsidRPr="002E0FC8">
        <w:rPr>
          <w:rFonts w:ascii="David" w:hAnsi="David" w:cs="David"/>
          <w:sz w:val="24"/>
          <w:szCs w:val="24"/>
          <w:rtl/>
          <w:lang w:bidi="he-IL"/>
        </w:rPr>
        <w:t>במהלך</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tl/>
          <w:lang w:bidi="he-IL"/>
        </w:rPr>
        <w:t>ההשפעה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ההליכים</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פחותה</w:t>
      </w:r>
      <w:r w:rsidRPr="002E0FC8">
        <w:rPr>
          <w:rFonts w:ascii="David" w:hAnsi="David" w:cs="David"/>
          <w:sz w:val="24"/>
          <w:szCs w:val="24"/>
          <w:rtl/>
        </w:rPr>
        <w:t xml:space="preserve"> </w:t>
      </w:r>
      <w:r w:rsidRPr="002E0FC8">
        <w:rPr>
          <w:rFonts w:ascii="David" w:hAnsi="David" w:cs="David"/>
          <w:sz w:val="24"/>
          <w:szCs w:val="24"/>
          <w:rtl/>
          <w:lang w:bidi="he-IL"/>
        </w:rPr>
        <w:t>בזכות</w:t>
      </w:r>
      <w:r w:rsidRPr="002E0FC8">
        <w:rPr>
          <w:rFonts w:ascii="David" w:hAnsi="David" w:cs="David"/>
          <w:sz w:val="24"/>
          <w:szCs w:val="24"/>
          <w:rtl/>
        </w:rPr>
        <w:t xml:space="preserve"> </w:t>
      </w:r>
      <w:r w:rsidRPr="002E0FC8">
        <w:rPr>
          <w:rFonts w:ascii="David" w:hAnsi="David" w:cs="David"/>
          <w:sz w:val="24"/>
          <w:szCs w:val="24"/>
          <w:rtl/>
          <w:lang w:bidi="he-IL"/>
        </w:rPr>
        <w:t>יכולתם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השופטים</w:t>
      </w:r>
      <w:r w:rsidRPr="002E0FC8">
        <w:rPr>
          <w:rFonts w:ascii="David" w:hAnsi="David" w:cs="David"/>
          <w:sz w:val="24"/>
          <w:szCs w:val="24"/>
          <w:rtl/>
        </w:rPr>
        <w:t xml:space="preserve"> </w:t>
      </w:r>
      <w:r w:rsidRPr="002E0FC8">
        <w:rPr>
          <w:rFonts w:ascii="David" w:hAnsi="David" w:cs="David"/>
          <w:sz w:val="24"/>
          <w:szCs w:val="24"/>
          <w:rtl/>
          <w:lang w:bidi="he-IL"/>
        </w:rPr>
        <w:t>לבצע</w:t>
      </w:r>
      <w:r w:rsidRPr="002E0FC8">
        <w:rPr>
          <w:rFonts w:ascii="David" w:hAnsi="David" w:cs="David"/>
          <w:sz w:val="24"/>
          <w:szCs w:val="24"/>
          <w:rtl/>
        </w:rPr>
        <w:t xml:space="preserve"> </w:t>
      </w:r>
      <w:r w:rsidRPr="002E0FC8">
        <w:rPr>
          <w:rFonts w:ascii="David" w:hAnsi="David" w:cs="David"/>
          <w:sz w:val="24"/>
          <w:szCs w:val="24"/>
          <w:rtl/>
          <w:lang w:bidi="he-IL"/>
        </w:rPr>
        <w:t>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hint="cs"/>
          <w:sz w:val="24"/>
          <w:szCs w:val="24"/>
          <w:rtl/>
        </w:rPr>
        <w:t xml:space="preserve"> </w:t>
      </w:r>
      <w:r w:rsidRPr="002E0FC8">
        <w:rPr>
          <w:rFonts w:ascii="David" w:hAnsi="David" w:cs="David" w:hint="cs"/>
          <w:sz w:val="24"/>
          <w:szCs w:val="24"/>
          <w:rtl/>
          <w:lang w:bidi="he-IL"/>
        </w:rPr>
        <w:t>במידה</w:t>
      </w:r>
      <w:r w:rsidRPr="002E0FC8">
        <w:rPr>
          <w:rFonts w:ascii="David" w:hAnsi="David" w:cs="David" w:hint="cs"/>
          <w:sz w:val="24"/>
          <w:szCs w:val="24"/>
          <w:rtl/>
        </w:rPr>
        <w:t xml:space="preserve"> </w:t>
      </w:r>
      <w:r w:rsidRPr="002E0FC8">
        <w:rPr>
          <w:rFonts w:ascii="David" w:hAnsi="David" w:cs="David" w:hint="cs"/>
          <w:sz w:val="24"/>
          <w:szCs w:val="24"/>
          <w:rtl/>
          <w:lang w:bidi="he-IL"/>
        </w:rPr>
        <w:t>מסוימת</w:t>
      </w:r>
      <w:r w:rsidRPr="002E0FC8">
        <w:rPr>
          <w:rFonts w:ascii="David" w:hAnsi="David" w:cs="David" w:hint="cs"/>
          <w:sz w:val="24"/>
          <w:szCs w:val="24"/>
          <w:rtl/>
        </w:rPr>
        <w:t xml:space="preserve">. </w:t>
      </w:r>
    </w:p>
    <w:p w14:paraId="25F770B0" w14:textId="77777777" w:rsidR="0093042D" w:rsidRPr="002E0FC8" w:rsidRDefault="0093042D" w:rsidP="0093042D">
      <w:pPr>
        <w:spacing w:line="360" w:lineRule="auto"/>
        <w:jc w:val="both"/>
        <w:rPr>
          <w:rFonts w:ascii="David" w:hAnsi="David" w:cs="David"/>
          <w:b/>
          <w:bCs/>
          <w:sz w:val="28"/>
          <w:szCs w:val="28"/>
          <w:rtl/>
        </w:rPr>
      </w:pPr>
    </w:p>
    <w:p w14:paraId="20AAE0CA" w14:textId="77777777" w:rsidR="0093042D" w:rsidRPr="002E0FC8" w:rsidRDefault="0093042D" w:rsidP="0093042D">
      <w:pPr>
        <w:spacing w:line="360" w:lineRule="auto"/>
        <w:jc w:val="both"/>
        <w:rPr>
          <w:rFonts w:ascii="David" w:hAnsi="David" w:cs="David"/>
          <w:b/>
          <w:bCs/>
          <w:sz w:val="28"/>
          <w:szCs w:val="28"/>
          <w:rtl/>
        </w:rPr>
      </w:pPr>
    </w:p>
    <w:p w14:paraId="567E587C" w14:textId="77777777" w:rsidR="0093042D" w:rsidRPr="002E0FC8" w:rsidRDefault="0093042D" w:rsidP="0093042D">
      <w:pPr>
        <w:spacing w:line="360" w:lineRule="auto"/>
        <w:jc w:val="both"/>
        <w:rPr>
          <w:rFonts w:ascii="David" w:hAnsi="David" w:cs="David"/>
          <w:b/>
          <w:bCs/>
          <w:sz w:val="28"/>
          <w:szCs w:val="28"/>
          <w:rtl/>
        </w:rPr>
      </w:pPr>
    </w:p>
    <w:p w14:paraId="4815623D" w14:textId="77777777" w:rsidR="0093042D" w:rsidRPr="002E0FC8" w:rsidRDefault="0093042D" w:rsidP="0093042D">
      <w:pPr>
        <w:spacing w:line="360" w:lineRule="auto"/>
        <w:jc w:val="both"/>
        <w:rPr>
          <w:rFonts w:ascii="David" w:hAnsi="David" w:cs="David"/>
          <w:b/>
          <w:bCs/>
          <w:sz w:val="28"/>
          <w:szCs w:val="28"/>
          <w:rtl/>
        </w:rPr>
      </w:pPr>
    </w:p>
    <w:p w14:paraId="7766AC27" w14:textId="77777777" w:rsidR="0093042D" w:rsidRPr="002E0FC8" w:rsidRDefault="0093042D" w:rsidP="0093042D">
      <w:pPr>
        <w:spacing w:line="360" w:lineRule="auto"/>
        <w:jc w:val="both"/>
        <w:rPr>
          <w:rFonts w:ascii="David" w:hAnsi="David" w:cs="David"/>
          <w:b/>
          <w:bCs/>
          <w:sz w:val="28"/>
          <w:szCs w:val="28"/>
          <w:rtl/>
        </w:rPr>
      </w:pPr>
    </w:p>
    <w:p w14:paraId="38E746E2" w14:textId="77777777" w:rsidR="0093042D" w:rsidRPr="002E0FC8" w:rsidRDefault="0093042D" w:rsidP="0093042D">
      <w:pPr>
        <w:spacing w:line="360" w:lineRule="auto"/>
        <w:jc w:val="both"/>
        <w:rPr>
          <w:rFonts w:ascii="David" w:hAnsi="David" w:cs="David"/>
          <w:b/>
          <w:bCs/>
          <w:sz w:val="28"/>
          <w:szCs w:val="28"/>
          <w:rtl/>
        </w:rPr>
      </w:pPr>
    </w:p>
    <w:p w14:paraId="1B97298A" w14:textId="77777777" w:rsidR="0093042D" w:rsidRPr="002E0FC8" w:rsidRDefault="0093042D" w:rsidP="0093042D">
      <w:pPr>
        <w:spacing w:line="360" w:lineRule="auto"/>
        <w:jc w:val="both"/>
        <w:rPr>
          <w:rFonts w:ascii="David" w:hAnsi="David" w:cs="David"/>
          <w:b/>
          <w:bCs/>
          <w:sz w:val="28"/>
          <w:szCs w:val="28"/>
          <w:rtl/>
        </w:rPr>
      </w:pPr>
    </w:p>
    <w:p w14:paraId="11215A05" w14:textId="77777777" w:rsidR="0093042D" w:rsidRPr="002E0FC8" w:rsidRDefault="0093042D" w:rsidP="0093042D">
      <w:pPr>
        <w:spacing w:line="360" w:lineRule="auto"/>
        <w:jc w:val="both"/>
        <w:rPr>
          <w:rFonts w:ascii="David" w:hAnsi="David" w:cs="David"/>
          <w:b/>
          <w:bCs/>
          <w:sz w:val="28"/>
          <w:szCs w:val="28"/>
          <w:rtl/>
        </w:rPr>
      </w:pPr>
    </w:p>
    <w:p w14:paraId="47871ED9" w14:textId="77777777" w:rsidR="0093042D" w:rsidRPr="002E0FC8" w:rsidRDefault="0093042D" w:rsidP="0093042D">
      <w:pPr>
        <w:spacing w:line="360" w:lineRule="auto"/>
        <w:jc w:val="both"/>
        <w:rPr>
          <w:rFonts w:ascii="David" w:hAnsi="David" w:cs="David"/>
          <w:b/>
          <w:bCs/>
          <w:sz w:val="28"/>
          <w:szCs w:val="28"/>
          <w:rtl/>
        </w:rPr>
      </w:pPr>
    </w:p>
    <w:p w14:paraId="25B74B0B" w14:textId="77777777" w:rsidR="0093042D" w:rsidRPr="002E0FC8" w:rsidRDefault="0093042D" w:rsidP="0093042D">
      <w:pPr>
        <w:spacing w:line="360" w:lineRule="auto"/>
        <w:jc w:val="both"/>
        <w:rPr>
          <w:rFonts w:ascii="David" w:hAnsi="David" w:cs="David"/>
          <w:b/>
          <w:bCs/>
          <w:sz w:val="28"/>
          <w:szCs w:val="28"/>
          <w:rtl/>
        </w:rPr>
      </w:pPr>
    </w:p>
    <w:p w14:paraId="03C6A12B" w14:textId="77777777" w:rsidR="0093042D" w:rsidRPr="002E0FC8" w:rsidRDefault="0093042D" w:rsidP="0093042D">
      <w:pPr>
        <w:spacing w:line="360" w:lineRule="auto"/>
        <w:jc w:val="both"/>
        <w:rPr>
          <w:rFonts w:ascii="David" w:hAnsi="David" w:cs="David"/>
          <w:b/>
          <w:bCs/>
          <w:sz w:val="28"/>
          <w:szCs w:val="28"/>
          <w:rtl/>
        </w:rPr>
      </w:pPr>
    </w:p>
    <w:p w14:paraId="76219CA0" w14:textId="77777777" w:rsidR="0093042D" w:rsidRPr="002E0FC8" w:rsidRDefault="0093042D" w:rsidP="0093042D">
      <w:pPr>
        <w:spacing w:line="360" w:lineRule="auto"/>
        <w:jc w:val="both"/>
        <w:rPr>
          <w:rFonts w:ascii="David" w:hAnsi="David" w:cs="David"/>
          <w:b/>
          <w:bCs/>
          <w:sz w:val="28"/>
          <w:szCs w:val="28"/>
          <w:rtl/>
        </w:rPr>
      </w:pPr>
    </w:p>
    <w:p w14:paraId="52273A4B" w14:textId="77777777" w:rsidR="003A32AB" w:rsidRPr="002E0FC8" w:rsidRDefault="003A32AB" w:rsidP="0093042D">
      <w:pPr>
        <w:spacing w:line="360" w:lineRule="auto"/>
        <w:jc w:val="both"/>
        <w:rPr>
          <w:rFonts w:ascii="David" w:hAnsi="David" w:cs="David"/>
          <w:b/>
          <w:bCs/>
          <w:sz w:val="28"/>
          <w:szCs w:val="28"/>
          <w:rtl/>
        </w:rPr>
      </w:pPr>
    </w:p>
    <w:p w14:paraId="667C158F" w14:textId="77777777" w:rsidR="0093042D" w:rsidRPr="002E0FC8" w:rsidRDefault="0093042D" w:rsidP="0093042D">
      <w:pPr>
        <w:spacing w:line="360" w:lineRule="auto"/>
        <w:jc w:val="both"/>
        <w:rPr>
          <w:rFonts w:ascii="David" w:hAnsi="David" w:cs="David"/>
          <w:b/>
          <w:bCs/>
          <w:sz w:val="28"/>
          <w:szCs w:val="28"/>
        </w:rPr>
      </w:pPr>
      <w:r w:rsidRPr="002E0FC8">
        <w:rPr>
          <w:rFonts w:ascii="David" w:hAnsi="David" w:cs="David"/>
          <w:b/>
          <w:bCs/>
          <w:sz w:val="28"/>
          <w:szCs w:val="28"/>
          <w:rtl/>
          <w:lang w:bidi="he-IL"/>
        </w:rPr>
        <w:t>סיכום</w:t>
      </w:r>
    </w:p>
    <w:p w14:paraId="4153EF29" w14:textId="77777777" w:rsidR="0093042D" w:rsidRPr="002E0FC8" w:rsidRDefault="0093042D" w:rsidP="0093042D">
      <w:pPr>
        <w:spacing w:line="360" w:lineRule="auto"/>
        <w:jc w:val="both"/>
        <w:rPr>
          <w:rFonts w:ascii="David" w:hAnsi="David" w:cs="David"/>
          <w:sz w:val="24"/>
          <w:szCs w:val="24"/>
        </w:rPr>
      </w:pPr>
      <w:r w:rsidRPr="002E0FC8">
        <w:rPr>
          <w:rFonts w:ascii="David" w:hAnsi="David" w:cs="David"/>
          <w:sz w:val="24"/>
          <w:szCs w:val="24"/>
          <w:rtl/>
          <w:lang w:bidi="he-IL"/>
        </w:rPr>
        <w:t>מטרת</w:t>
      </w:r>
      <w:r w:rsidRPr="002E0FC8">
        <w:rPr>
          <w:rFonts w:ascii="David" w:hAnsi="David" w:cs="David"/>
          <w:sz w:val="24"/>
          <w:szCs w:val="24"/>
          <w:rtl/>
        </w:rPr>
        <w:t xml:space="preserve"> </w:t>
      </w:r>
      <w:r w:rsidRPr="002E0FC8">
        <w:rPr>
          <w:rFonts w:ascii="David" w:hAnsi="David" w:cs="David"/>
          <w:sz w:val="24"/>
          <w:szCs w:val="24"/>
          <w:rtl/>
          <w:lang w:bidi="he-IL"/>
        </w:rPr>
        <w:t>עבודה</w:t>
      </w:r>
      <w:r w:rsidRPr="002E0FC8">
        <w:rPr>
          <w:rFonts w:ascii="David" w:hAnsi="David" w:cs="David"/>
          <w:sz w:val="24"/>
          <w:szCs w:val="24"/>
          <w:rtl/>
        </w:rPr>
        <w:t xml:space="preserve"> </w:t>
      </w:r>
      <w:r w:rsidRPr="002E0FC8">
        <w:rPr>
          <w:rFonts w:ascii="David" w:hAnsi="David" w:cs="David"/>
          <w:sz w:val="24"/>
          <w:szCs w:val="24"/>
          <w:rtl/>
          <w:lang w:bidi="he-IL"/>
        </w:rPr>
        <w:t>זו</w:t>
      </w:r>
      <w:r w:rsidRPr="002E0FC8">
        <w:rPr>
          <w:rFonts w:ascii="David" w:hAnsi="David" w:cs="David"/>
          <w:sz w:val="24"/>
          <w:szCs w:val="24"/>
          <w:rtl/>
        </w:rPr>
        <w:t xml:space="preserve"> </w:t>
      </w:r>
      <w:r w:rsidRPr="002E0FC8">
        <w:rPr>
          <w:rFonts w:ascii="David" w:hAnsi="David" w:cs="David"/>
          <w:sz w:val="24"/>
          <w:szCs w:val="24"/>
          <w:rtl/>
          <w:lang w:bidi="he-IL"/>
        </w:rPr>
        <w:t>הייתה</w:t>
      </w:r>
      <w:r w:rsidRPr="002E0FC8">
        <w:rPr>
          <w:rFonts w:ascii="David" w:hAnsi="David" w:cs="David"/>
          <w:sz w:val="24"/>
          <w:szCs w:val="24"/>
          <w:rtl/>
        </w:rPr>
        <w:t xml:space="preserve"> </w:t>
      </w:r>
      <w:r w:rsidRPr="002E0FC8">
        <w:rPr>
          <w:rFonts w:ascii="David" w:hAnsi="David" w:cs="David"/>
          <w:sz w:val="24"/>
          <w:szCs w:val="24"/>
          <w:rtl/>
          <w:lang w:bidi="he-IL"/>
        </w:rPr>
        <w:t>לבחון</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האופן</w:t>
      </w:r>
      <w:r w:rsidRPr="002E0FC8">
        <w:rPr>
          <w:rFonts w:ascii="David" w:hAnsi="David" w:cs="David"/>
          <w:sz w:val="24"/>
          <w:szCs w:val="24"/>
          <w:rtl/>
        </w:rPr>
        <w:t xml:space="preserve"> </w:t>
      </w:r>
      <w:r w:rsidRPr="002E0FC8">
        <w:rPr>
          <w:rFonts w:ascii="David" w:hAnsi="David" w:cs="David"/>
          <w:sz w:val="24"/>
          <w:szCs w:val="24"/>
          <w:rtl/>
          <w:lang w:bidi="he-IL"/>
        </w:rPr>
        <w:t>שבו</w:t>
      </w:r>
      <w:r w:rsidRPr="002E0FC8">
        <w:rPr>
          <w:rFonts w:ascii="David" w:hAnsi="David" w:cs="David"/>
          <w:sz w:val="24"/>
          <w:szCs w:val="24"/>
          <w:rtl/>
        </w:rPr>
        <w:t xml:space="preserve"> </w:t>
      </w:r>
      <w:r w:rsidRPr="002E0FC8">
        <w:rPr>
          <w:rFonts w:ascii="David" w:hAnsi="David" w:cs="David"/>
          <w:sz w:val="24"/>
          <w:szCs w:val="24"/>
          <w:rtl/>
          <w:lang w:bidi="he-IL"/>
        </w:rPr>
        <w:t>התקיימה</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שנערכו</w:t>
      </w:r>
      <w:r w:rsidRPr="002E0FC8">
        <w:rPr>
          <w:rFonts w:ascii="David" w:hAnsi="David" w:cs="David"/>
          <w:sz w:val="24"/>
          <w:szCs w:val="24"/>
          <w:rtl/>
        </w:rPr>
        <w:t xml:space="preserve"> </w:t>
      </w:r>
      <w:r w:rsidRPr="002E0FC8">
        <w:rPr>
          <w:rFonts w:ascii="David" w:hAnsi="David" w:cs="David"/>
          <w:sz w:val="24"/>
          <w:szCs w:val="24"/>
          <w:rtl/>
          <w:lang w:bidi="he-IL"/>
        </w:rPr>
        <w:t>לאחר</w:t>
      </w:r>
      <w:r w:rsidRPr="002E0FC8">
        <w:rPr>
          <w:rFonts w:ascii="David" w:hAnsi="David" w:cs="David"/>
          <w:sz w:val="24"/>
          <w:szCs w:val="24"/>
          <w:rtl/>
        </w:rPr>
        <w:t xml:space="preserve"> </w:t>
      </w:r>
      <w:r w:rsidRPr="002E0FC8">
        <w:rPr>
          <w:rFonts w:ascii="David" w:hAnsi="David" w:cs="David"/>
          <w:sz w:val="24"/>
          <w:szCs w:val="24"/>
          <w:rtl/>
          <w:lang w:bidi="he-IL"/>
        </w:rPr>
        <w:t>מלחמת</w:t>
      </w:r>
      <w:r w:rsidRPr="002E0FC8">
        <w:rPr>
          <w:rFonts w:ascii="David" w:hAnsi="David" w:cs="David"/>
          <w:sz w:val="24"/>
          <w:szCs w:val="24"/>
          <w:rtl/>
        </w:rPr>
        <w:t xml:space="preserve"> </w:t>
      </w:r>
      <w:r w:rsidRPr="002E0FC8">
        <w:rPr>
          <w:rFonts w:ascii="David" w:hAnsi="David" w:cs="David"/>
          <w:sz w:val="24"/>
          <w:szCs w:val="24"/>
          <w:rtl/>
          <w:lang w:bidi="he-IL"/>
        </w:rPr>
        <w:t>העולם</w:t>
      </w:r>
      <w:r w:rsidRPr="002E0FC8">
        <w:rPr>
          <w:rFonts w:ascii="David" w:hAnsi="David" w:cs="David"/>
          <w:sz w:val="24"/>
          <w:szCs w:val="24"/>
          <w:rtl/>
        </w:rPr>
        <w:t xml:space="preserve"> </w:t>
      </w:r>
      <w:r w:rsidRPr="002E0FC8">
        <w:rPr>
          <w:rFonts w:ascii="David" w:hAnsi="David" w:cs="David"/>
          <w:sz w:val="24"/>
          <w:szCs w:val="24"/>
          <w:rtl/>
          <w:lang w:bidi="he-IL"/>
        </w:rPr>
        <w:t>השנייה</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פשעים</w:t>
      </w:r>
      <w:r w:rsidRPr="002E0FC8">
        <w:rPr>
          <w:rFonts w:ascii="David" w:hAnsi="David" w:cs="David"/>
          <w:sz w:val="24"/>
          <w:szCs w:val="24"/>
          <w:rtl/>
        </w:rPr>
        <w:t xml:space="preserve"> </w:t>
      </w:r>
      <w:r w:rsidRPr="002E0FC8">
        <w:rPr>
          <w:rFonts w:ascii="David" w:hAnsi="David" w:cs="David"/>
          <w:sz w:val="24"/>
          <w:szCs w:val="24"/>
          <w:rtl/>
          <w:lang w:bidi="he-IL"/>
        </w:rPr>
        <w:t>שבוצעו</w:t>
      </w:r>
      <w:r w:rsidRPr="002E0FC8">
        <w:rPr>
          <w:rFonts w:ascii="David" w:hAnsi="David" w:cs="David"/>
          <w:sz w:val="24"/>
          <w:szCs w:val="24"/>
          <w:rtl/>
        </w:rPr>
        <w:t xml:space="preserve"> </w:t>
      </w:r>
      <w:r w:rsidRPr="002E0FC8">
        <w:rPr>
          <w:rFonts w:ascii="David" w:hAnsi="David" w:cs="David"/>
          <w:sz w:val="24"/>
          <w:szCs w:val="24"/>
          <w:rtl/>
          <w:lang w:bidi="he-IL"/>
        </w:rPr>
        <w:t>במהלכה</w:t>
      </w:r>
      <w:r w:rsidRPr="002E0FC8">
        <w:rPr>
          <w:rFonts w:ascii="David" w:hAnsi="David" w:cs="David"/>
          <w:sz w:val="24"/>
          <w:szCs w:val="24"/>
          <w:rtl/>
        </w:rPr>
        <w:t xml:space="preserve">. </w:t>
      </w:r>
      <w:r w:rsidRPr="002E0FC8">
        <w:rPr>
          <w:rFonts w:ascii="David" w:hAnsi="David" w:cs="David"/>
          <w:sz w:val="24"/>
          <w:szCs w:val="24"/>
          <w:rtl/>
          <w:lang w:bidi="he-IL"/>
        </w:rPr>
        <w:t>לשם</w:t>
      </w:r>
      <w:r w:rsidRPr="002E0FC8">
        <w:rPr>
          <w:rFonts w:ascii="David" w:hAnsi="David" w:cs="David"/>
          <w:sz w:val="24"/>
          <w:szCs w:val="24"/>
          <w:rtl/>
        </w:rPr>
        <w:t xml:space="preserve"> </w:t>
      </w:r>
      <w:r w:rsidRPr="002E0FC8">
        <w:rPr>
          <w:rFonts w:ascii="David" w:hAnsi="David" w:cs="David"/>
          <w:sz w:val="24"/>
          <w:szCs w:val="24"/>
          <w:rtl/>
          <w:lang w:bidi="he-IL"/>
        </w:rPr>
        <w:t>כך</w:t>
      </w:r>
      <w:r w:rsidRPr="002E0FC8">
        <w:rPr>
          <w:rFonts w:ascii="David" w:hAnsi="David" w:cs="David"/>
          <w:sz w:val="24"/>
          <w:szCs w:val="24"/>
          <w:rtl/>
        </w:rPr>
        <w:t xml:space="preserve"> </w:t>
      </w:r>
      <w:r w:rsidRPr="002E0FC8">
        <w:rPr>
          <w:rFonts w:ascii="David" w:hAnsi="David" w:cs="David"/>
          <w:sz w:val="24"/>
          <w:szCs w:val="24"/>
          <w:rtl/>
          <w:lang w:bidi="he-IL"/>
        </w:rPr>
        <w:t>נבחרו</w:t>
      </w:r>
      <w:r w:rsidRPr="002E0FC8">
        <w:rPr>
          <w:rFonts w:ascii="David" w:hAnsi="David" w:cs="David"/>
          <w:sz w:val="24"/>
          <w:szCs w:val="24"/>
          <w:rtl/>
        </w:rPr>
        <w:t xml:space="preserve"> </w:t>
      </w:r>
      <w:r w:rsidRPr="002E0FC8">
        <w:rPr>
          <w:rFonts w:ascii="David" w:hAnsi="David" w:cs="David"/>
          <w:sz w:val="24"/>
          <w:szCs w:val="24"/>
          <w:rtl/>
          <w:lang w:bidi="he-IL"/>
        </w:rPr>
        <w:t>ארבעה</w:t>
      </w:r>
      <w:r w:rsidRPr="002E0FC8">
        <w:rPr>
          <w:rFonts w:ascii="David" w:hAnsi="David" w:cs="David"/>
          <w:sz w:val="24"/>
          <w:szCs w:val="24"/>
          <w:rtl/>
        </w:rPr>
        <w:t xml:space="preserve"> </w:t>
      </w:r>
      <w:r w:rsidRPr="002E0FC8">
        <w:rPr>
          <w:rFonts w:ascii="David" w:hAnsi="David" w:cs="David"/>
          <w:sz w:val="24"/>
          <w:szCs w:val="24"/>
          <w:rtl/>
          <w:lang w:bidi="he-IL"/>
        </w:rPr>
        <w:t>מאמרים</w:t>
      </w:r>
      <w:r w:rsidRPr="002E0FC8">
        <w:rPr>
          <w:rFonts w:ascii="David" w:hAnsi="David" w:cs="David"/>
          <w:sz w:val="24"/>
          <w:szCs w:val="24"/>
          <w:rtl/>
        </w:rPr>
        <w:t xml:space="preserve"> </w:t>
      </w:r>
      <w:r w:rsidRPr="002E0FC8">
        <w:rPr>
          <w:rFonts w:ascii="David" w:hAnsi="David" w:cs="David"/>
          <w:sz w:val="24"/>
          <w:szCs w:val="24"/>
          <w:rtl/>
          <w:lang w:bidi="he-IL"/>
        </w:rPr>
        <w:t>שכל</w:t>
      </w:r>
      <w:r w:rsidRPr="002E0FC8">
        <w:rPr>
          <w:rFonts w:ascii="David" w:hAnsi="David" w:cs="David"/>
          <w:sz w:val="24"/>
          <w:szCs w:val="24"/>
          <w:rtl/>
        </w:rPr>
        <w:t xml:space="preserve"> </w:t>
      </w:r>
      <w:r w:rsidRPr="002E0FC8">
        <w:rPr>
          <w:rFonts w:ascii="David" w:hAnsi="David" w:cs="David"/>
          <w:sz w:val="24"/>
          <w:szCs w:val="24"/>
          <w:rtl/>
          <w:lang w:bidi="he-IL"/>
        </w:rPr>
        <w:t>אחד</w:t>
      </w:r>
      <w:r w:rsidRPr="002E0FC8">
        <w:rPr>
          <w:rFonts w:ascii="David" w:hAnsi="David" w:cs="David"/>
          <w:sz w:val="24"/>
          <w:szCs w:val="24"/>
          <w:rtl/>
        </w:rPr>
        <w:t xml:space="preserve"> </w:t>
      </w:r>
      <w:r w:rsidRPr="002E0FC8">
        <w:rPr>
          <w:rFonts w:ascii="David" w:hAnsi="David" w:cs="David"/>
          <w:sz w:val="24"/>
          <w:szCs w:val="24"/>
          <w:rtl/>
          <w:lang w:bidi="he-IL"/>
        </w:rPr>
        <w:t>מהם</w:t>
      </w:r>
      <w:r w:rsidRPr="002E0FC8">
        <w:rPr>
          <w:rFonts w:ascii="David" w:hAnsi="David" w:cs="David"/>
          <w:sz w:val="24"/>
          <w:szCs w:val="24"/>
          <w:rtl/>
        </w:rPr>
        <w:t xml:space="preserve"> </w:t>
      </w:r>
      <w:r w:rsidRPr="002E0FC8">
        <w:rPr>
          <w:rFonts w:ascii="David" w:hAnsi="David" w:cs="David"/>
          <w:sz w:val="24"/>
          <w:szCs w:val="24"/>
          <w:rtl/>
          <w:lang w:bidi="he-IL"/>
        </w:rPr>
        <w:t>עוסק</w:t>
      </w:r>
      <w:r w:rsidRPr="002E0FC8">
        <w:rPr>
          <w:rFonts w:ascii="David" w:hAnsi="David" w:cs="David"/>
          <w:sz w:val="24"/>
          <w:szCs w:val="24"/>
          <w:rtl/>
        </w:rPr>
        <w:t xml:space="preserve"> </w:t>
      </w:r>
      <w:r w:rsidRPr="002E0FC8">
        <w:rPr>
          <w:rFonts w:ascii="David" w:hAnsi="David" w:cs="David"/>
          <w:sz w:val="24"/>
          <w:szCs w:val="24"/>
          <w:rtl/>
          <w:lang w:bidi="he-IL"/>
        </w:rPr>
        <w:t>במשפט</w:t>
      </w:r>
      <w:r w:rsidRPr="002E0FC8">
        <w:rPr>
          <w:rFonts w:ascii="David" w:hAnsi="David" w:cs="David"/>
          <w:sz w:val="24"/>
          <w:szCs w:val="24"/>
          <w:rtl/>
        </w:rPr>
        <w:t xml:space="preserve"> </w:t>
      </w:r>
      <w:r w:rsidRPr="002E0FC8">
        <w:rPr>
          <w:rFonts w:ascii="David" w:hAnsi="David" w:cs="David"/>
          <w:sz w:val="24"/>
          <w:szCs w:val="24"/>
          <w:rtl/>
          <w:lang w:bidi="he-IL"/>
        </w:rPr>
        <w:t>אחר</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הראשי</w:t>
      </w:r>
      <w:r w:rsidRPr="002E0FC8">
        <w:rPr>
          <w:rFonts w:ascii="David" w:hAnsi="David" w:cs="David"/>
          <w:sz w:val="24"/>
          <w:szCs w:val="24"/>
          <w:rtl/>
        </w:rPr>
        <w:t xml:space="preserve"> </w:t>
      </w:r>
      <w:r w:rsidRPr="002E0FC8">
        <w:rPr>
          <w:rFonts w:ascii="David" w:hAnsi="David" w:cs="David"/>
          <w:sz w:val="24"/>
          <w:szCs w:val="24"/>
        </w:rPr>
        <w:t>(Baigorri-Jalón, 2016)</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טוקיו</w:t>
      </w:r>
      <w:r w:rsidRPr="002E0FC8">
        <w:rPr>
          <w:rFonts w:ascii="David" w:hAnsi="David" w:cs="David"/>
          <w:sz w:val="24"/>
          <w:szCs w:val="24"/>
          <w:rtl/>
        </w:rPr>
        <w:t xml:space="preserve">  (</w:t>
      </w:r>
      <w:r w:rsidRPr="002E0FC8">
        <w:rPr>
          <w:rFonts w:ascii="David" w:hAnsi="David" w:cs="David"/>
          <w:sz w:val="24"/>
          <w:szCs w:val="24"/>
        </w:rPr>
        <w:t>Watanabe, 2010</w:t>
      </w:r>
      <w:r w:rsidRPr="002E0FC8">
        <w:rPr>
          <w:rFonts w:ascii="David" w:hAnsi="David" w:cs="David"/>
          <w:sz w:val="24"/>
          <w:szCs w:val="24"/>
          <w:rtl/>
          <w:lang w:val="ru-RU"/>
        </w:rPr>
        <w:t>)</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אייכמן</w:t>
      </w:r>
      <w:r w:rsidRPr="002E0FC8">
        <w:rPr>
          <w:rFonts w:ascii="David" w:hAnsi="David" w:cs="David"/>
          <w:sz w:val="24"/>
          <w:szCs w:val="24"/>
          <w:rtl/>
        </w:rPr>
        <w:t xml:space="preserve"> (</w:t>
      </w:r>
      <w:r w:rsidRPr="002E0FC8">
        <w:rPr>
          <w:rFonts w:ascii="David" w:hAnsi="David" w:cs="David"/>
          <w:sz w:val="24"/>
          <w:szCs w:val="24"/>
        </w:rPr>
        <w:t>Morris, 1998</w:t>
      </w:r>
      <w:r w:rsidRPr="002E0FC8">
        <w:rPr>
          <w:rFonts w:ascii="David" w:hAnsi="David" w:cs="David"/>
          <w:sz w:val="24"/>
          <w:szCs w:val="24"/>
          <w:rtl/>
          <w:lang w:val="ru-RU"/>
        </w:rPr>
        <w:t xml:space="preserve">) </w:t>
      </w:r>
      <w:r w:rsidRPr="002E0FC8">
        <w:rPr>
          <w:rFonts w:ascii="David" w:hAnsi="David" w:cs="David"/>
          <w:sz w:val="24"/>
          <w:szCs w:val="24"/>
          <w:rtl/>
          <w:lang w:bidi="he-IL"/>
        </w:rPr>
        <w:t>ומשפט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Pr>
        <w:t>Morris, 2001</w:t>
      </w:r>
      <w:r w:rsidRPr="002E0FC8">
        <w:rPr>
          <w:rFonts w:ascii="David" w:hAnsi="David" w:cs="David"/>
          <w:sz w:val="24"/>
          <w:szCs w:val="24"/>
          <w:rtl/>
          <w:lang w:val="ru-RU"/>
        </w:rPr>
        <w:t>)</w:t>
      </w:r>
      <w:r w:rsidRPr="002E0FC8">
        <w:rPr>
          <w:rFonts w:ascii="David" w:hAnsi="David" w:cs="David"/>
          <w:sz w:val="24"/>
          <w:szCs w:val="24"/>
          <w:rtl/>
        </w:rPr>
        <w:t xml:space="preserve">. </w:t>
      </w:r>
      <w:r>
        <w:rPr>
          <w:rFonts w:ascii="David" w:hAnsi="David" w:cs="David" w:hint="cs"/>
          <w:sz w:val="24"/>
          <w:szCs w:val="24"/>
          <w:rtl/>
          <w:lang w:bidi="he-IL"/>
        </w:rPr>
        <w:t>ניתן</w:t>
      </w:r>
      <w:r>
        <w:rPr>
          <w:rFonts w:ascii="David" w:hAnsi="David" w:cs="David" w:hint="cs"/>
          <w:sz w:val="24"/>
          <w:szCs w:val="24"/>
          <w:rtl/>
        </w:rPr>
        <w:t xml:space="preserve"> </w:t>
      </w:r>
      <w:r>
        <w:rPr>
          <w:rFonts w:ascii="David" w:hAnsi="David" w:cs="David" w:hint="cs"/>
          <w:sz w:val="24"/>
          <w:szCs w:val="24"/>
          <w:rtl/>
          <w:lang w:bidi="he-IL"/>
        </w:rPr>
        <w:t>לומר</w:t>
      </w:r>
      <w:r>
        <w:rPr>
          <w:rFonts w:ascii="David" w:hAnsi="David" w:cs="David" w:hint="cs"/>
          <w:sz w:val="24"/>
          <w:szCs w:val="24"/>
          <w:rtl/>
        </w:rPr>
        <w:t xml:space="preserve"> </w:t>
      </w:r>
      <w:r>
        <w:rPr>
          <w:rFonts w:ascii="David" w:hAnsi="David" w:cs="David" w:hint="cs"/>
          <w:sz w:val="24"/>
          <w:szCs w:val="24"/>
          <w:rtl/>
          <w:lang w:bidi="he-IL"/>
        </w:rPr>
        <w:t>כי</w:t>
      </w:r>
      <w:r>
        <w:rPr>
          <w:rFonts w:ascii="David" w:hAnsi="David" w:cs="David" w:hint="cs"/>
          <w:sz w:val="24"/>
          <w:szCs w:val="24"/>
          <w:rtl/>
        </w:rPr>
        <w:t xml:space="preserve"> </w:t>
      </w:r>
      <w:r w:rsidRPr="002E0FC8">
        <w:rPr>
          <w:rFonts w:ascii="David" w:hAnsi="David" w:cs="David"/>
          <w:sz w:val="24"/>
          <w:szCs w:val="24"/>
          <w:rtl/>
          <w:lang w:bidi="he-IL"/>
        </w:rPr>
        <w:t>תמונה</w:t>
      </w:r>
      <w:r w:rsidRPr="002E0FC8">
        <w:rPr>
          <w:rFonts w:ascii="David" w:hAnsi="David" w:cs="David"/>
          <w:sz w:val="24"/>
          <w:szCs w:val="24"/>
          <w:rtl/>
        </w:rPr>
        <w:t xml:space="preserve"> </w:t>
      </w:r>
      <w:r w:rsidRPr="002E0FC8">
        <w:rPr>
          <w:rFonts w:ascii="David" w:hAnsi="David" w:cs="David"/>
          <w:sz w:val="24"/>
          <w:szCs w:val="24"/>
          <w:rtl/>
          <w:lang w:bidi="he-IL"/>
        </w:rPr>
        <w:t>מורכבת</w:t>
      </w:r>
      <w:r w:rsidRPr="002E0FC8">
        <w:rPr>
          <w:rFonts w:ascii="David" w:hAnsi="David" w:cs="David"/>
          <w:sz w:val="24"/>
          <w:szCs w:val="24"/>
          <w:rtl/>
        </w:rPr>
        <w:t xml:space="preserve"> </w:t>
      </w:r>
      <w:r>
        <w:rPr>
          <w:rFonts w:ascii="David" w:hAnsi="David" w:cs="David" w:hint="cs"/>
          <w:sz w:val="24"/>
          <w:szCs w:val="24"/>
          <w:rtl/>
          <w:lang w:bidi="he-IL"/>
        </w:rPr>
        <w:t>עולה</w:t>
      </w:r>
      <w:r w:rsidRPr="002E0FC8">
        <w:rPr>
          <w:rFonts w:ascii="David" w:hAnsi="David" w:cs="David"/>
          <w:sz w:val="24"/>
          <w:szCs w:val="24"/>
          <w:rtl/>
        </w:rPr>
        <w:t xml:space="preserve"> </w:t>
      </w:r>
      <w:r w:rsidRPr="002E0FC8">
        <w:rPr>
          <w:rFonts w:ascii="David" w:hAnsi="David" w:cs="David"/>
          <w:sz w:val="24"/>
          <w:szCs w:val="24"/>
          <w:rtl/>
          <w:lang w:bidi="he-IL"/>
        </w:rPr>
        <w:t>מהעמדתם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ארבעת</w:t>
      </w:r>
      <w:r w:rsidRPr="002E0FC8">
        <w:rPr>
          <w:rFonts w:ascii="David" w:hAnsi="David" w:cs="David"/>
          <w:sz w:val="24"/>
          <w:szCs w:val="24"/>
          <w:rtl/>
        </w:rPr>
        <w:t xml:space="preserve"> </w:t>
      </w:r>
      <w:r w:rsidRPr="002E0FC8">
        <w:rPr>
          <w:rFonts w:ascii="David" w:hAnsi="David" w:cs="David"/>
          <w:sz w:val="24"/>
          <w:szCs w:val="24"/>
          <w:rtl/>
          <w:lang w:bidi="he-IL"/>
        </w:rPr>
        <w:t>המאמרים</w:t>
      </w:r>
      <w:r w:rsidRPr="002E0FC8">
        <w:rPr>
          <w:rFonts w:ascii="David" w:hAnsi="David" w:cs="David"/>
          <w:sz w:val="24"/>
          <w:szCs w:val="24"/>
          <w:rtl/>
        </w:rPr>
        <w:t xml:space="preserve"> </w:t>
      </w:r>
      <w:r w:rsidRPr="002E0FC8">
        <w:rPr>
          <w:rFonts w:ascii="David" w:hAnsi="David" w:cs="David"/>
          <w:sz w:val="24"/>
          <w:szCs w:val="24"/>
          <w:rtl/>
          <w:lang w:bidi="he-IL"/>
        </w:rPr>
        <w:t>שנדונו</w:t>
      </w:r>
      <w:r w:rsidRPr="002E0FC8">
        <w:rPr>
          <w:rFonts w:ascii="David" w:hAnsi="David" w:cs="David"/>
          <w:sz w:val="24"/>
          <w:szCs w:val="24"/>
          <w:rtl/>
        </w:rPr>
        <w:t xml:space="preserve"> </w:t>
      </w:r>
      <w:r w:rsidRPr="002E0FC8">
        <w:rPr>
          <w:rFonts w:ascii="David" w:hAnsi="David" w:cs="David"/>
          <w:sz w:val="24"/>
          <w:szCs w:val="24"/>
          <w:rtl/>
          <w:lang w:bidi="he-IL"/>
        </w:rPr>
        <w:t>בעבודה</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r w:rsidRPr="002E0FC8">
        <w:rPr>
          <w:rFonts w:ascii="David" w:hAnsi="David" w:cs="David"/>
          <w:sz w:val="24"/>
          <w:szCs w:val="24"/>
          <w:rtl/>
          <w:lang w:bidi="he-IL"/>
        </w:rPr>
        <w:t>לצד</w:t>
      </w:r>
      <w:r w:rsidRPr="002E0FC8">
        <w:rPr>
          <w:rFonts w:ascii="David" w:hAnsi="David" w:cs="David"/>
          <w:sz w:val="24"/>
          <w:szCs w:val="24"/>
          <w:rtl/>
        </w:rPr>
        <w:t xml:space="preserve"> </w:t>
      </w:r>
      <w:r w:rsidRPr="002E0FC8">
        <w:rPr>
          <w:rFonts w:ascii="David" w:hAnsi="David" w:cs="David"/>
          <w:sz w:val="24"/>
          <w:szCs w:val="24"/>
          <w:rtl/>
          <w:lang w:bidi="he-IL"/>
        </w:rPr>
        <w:t>זה</w:t>
      </w:r>
      <w:r w:rsidRPr="002E0FC8">
        <w:rPr>
          <w:rFonts w:ascii="David" w:hAnsi="David" w:cs="David"/>
          <w:sz w:val="24"/>
          <w:szCs w:val="24"/>
          <w:rtl/>
        </w:rPr>
        <w:t xml:space="preserve">. </w:t>
      </w:r>
    </w:p>
    <w:p w14:paraId="4C0ACB11" w14:textId="77777777" w:rsidR="0093042D" w:rsidRPr="002E0FC8" w:rsidRDefault="0093042D" w:rsidP="0093042D">
      <w:pPr>
        <w:spacing w:line="360" w:lineRule="auto"/>
        <w:jc w:val="both"/>
        <w:rPr>
          <w:rFonts w:ascii="David" w:hAnsi="David" w:cs="David"/>
          <w:sz w:val="24"/>
          <w:szCs w:val="24"/>
          <w:rtl/>
        </w:rPr>
      </w:pP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פרצו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הדרך</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בכלל</w:t>
      </w:r>
      <w:r w:rsidRPr="002E0FC8">
        <w:rPr>
          <w:rFonts w:ascii="David" w:hAnsi="David" w:cs="David"/>
          <w:sz w:val="24"/>
          <w:szCs w:val="24"/>
          <w:rtl/>
        </w:rPr>
        <w:t xml:space="preserve"> </w:t>
      </w:r>
      <w:r w:rsidRPr="002E0FC8">
        <w:rPr>
          <w:rFonts w:ascii="David" w:hAnsi="David" w:cs="David"/>
          <w:sz w:val="24"/>
          <w:szCs w:val="24"/>
          <w:rtl/>
          <w:lang w:bidi="he-IL"/>
        </w:rPr>
        <w:t>ולמתורגמנות</w:t>
      </w:r>
      <w:r w:rsidRPr="002E0FC8">
        <w:rPr>
          <w:rFonts w:ascii="David" w:hAnsi="David" w:cs="David"/>
          <w:sz w:val="24"/>
          <w:szCs w:val="24"/>
          <w:rtl/>
        </w:rPr>
        <w:t xml:space="preserve"> </w:t>
      </w:r>
      <w:r w:rsidRPr="002E0FC8">
        <w:rPr>
          <w:rFonts w:ascii="David" w:hAnsi="David" w:cs="David"/>
          <w:sz w:val="24"/>
          <w:szCs w:val="24"/>
          <w:rtl/>
          <w:lang w:bidi="he-IL"/>
        </w:rPr>
        <w:t>סימולטנית</w:t>
      </w:r>
      <w:r w:rsidRPr="002E0FC8">
        <w:rPr>
          <w:rFonts w:ascii="David" w:hAnsi="David" w:cs="David"/>
          <w:sz w:val="24"/>
          <w:szCs w:val="24"/>
          <w:rtl/>
        </w:rPr>
        <w:t xml:space="preserve"> </w:t>
      </w:r>
      <w:r w:rsidRPr="002E0FC8">
        <w:rPr>
          <w:rFonts w:ascii="David" w:hAnsi="David" w:cs="David"/>
          <w:sz w:val="24"/>
          <w:szCs w:val="24"/>
          <w:rtl/>
          <w:lang w:bidi="he-IL"/>
        </w:rPr>
        <w:t>בפרט</w:t>
      </w:r>
      <w:r w:rsidRPr="002E0FC8">
        <w:rPr>
          <w:rFonts w:ascii="David" w:hAnsi="David" w:cs="David"/>
          <w:sz w:val="24"/>
          <w:szCs w:val="24"/>
          <w:rtl/>
        </w:rPr>
        <w:t xml:space="preserve">, </w:t>
      </w:r>
      <w:r w:rsidRPr="002E0FC8">
        <w:rPr>
          <w:rFonts w:ascii="David" w:hAnsi="David" w:cs="David"/>
          <w:sz w:val="24"/>
          <w:szCs w:val="24"/>
          <w:rtl/>
          <w:lang w:bidi="he-IL"/>
        </w:rPr>
        <w:t>כזו</w:t>
      </w:r>
      <w:r w:rsidRPr="002E0FC8">
        <w:rPr>
          <w:rFonts w:ascii="David" w:hAnsi="David" w:cs="David"/>
          <w:sz w:val="24"/>
          <w:szCs w:val="24"/>
          <w:rtl/>
        </w:rPr>
        <w:t xml:space="preserve"> </w:t>
      </w:r>
      <w:r w:rsidRPr="002E0FC8">
        <w:rPr>
          <w:rFonts w:ascii="David" w:hAnsi="David" w:cs="David"/>
          <w:sz w:val="24"/>
          <w:szCs w:val="24"/>
          <w:rtl/>
          <w:lang w:bidi="he-IL"/>
        </w:rPr>
        <w:t>הנעשית</w:t>
      </w:r>
      <w:r w:rsidRPr="002E0FC8">
        <w:rPr>
          <w:rFonts w:ascii="David" w:hAnsi="David" w:cs="David"/>
          <w:sz w:val="24"/>
          <w:szCs w:val="24"/>
          <w:rtl/>
        </w:rPr>
        <w:t xml:space="preserve"> </w:t>
      </w:r>
      <w:r w:rsidRPr="002E0FC8">
        <w:rPr>
          <w:rFonts w:ascii="David" w:hAnsi="David" w:cs="David"/>
          <w:sz w:val="24"/>
          <w:szCs w:val="24"/>
          <w:rtl/>
          <w:lang w:bidi="he-IL"/>
        </w:rPr>
        <w:t>באמצעות</w:t>
      </w:r>
      <w:r w:rsidRPr="002E0FC8">
        <w:rPr>
          <w:rFonts w:ascii="David" w:hAnsi="David" w:cs="David"/>
          <w:sz w:val="24"/>
          <w:szCs w:val="24"/>
          <w:rtl/>
        </w:rPr>
        <w:t xml:space="preserve"> </w:t>
      </w:r>
      <w:r w:rsidRPr="002E0FC8">
        <w:rPr>
          <w:rFonts w:ascii="David" w:hAnsi="David" w:cs="David"/>
          <w:sz w:val="24"/>
          <w:szCs w:val="24"/>
          <w:rtl/>
          <w:lang w:bidi="he-IL"/>
        </w:rPr>
        <w:t>ציוד</w:t>
      </w:r>
      <w:r w:rsidRPr="002E0FC8">
        <w:rPr>
          <w:rFonts w:ascii="David" w:hAnsi="David" w:cs="David"/>
          <w:sz w:val="24"/>
          <w:szCs w:val="24"/>
          <w:rtl/>
        </w:rPr>
        <w:t xml:space="preserve"> </w:t>
      </w:r>
      <w:r w:rsidRPr="002E0FC8">
        <w:rPr>
          <w:rFonts w:ascii="David" w:hAnsi="David" w:cs="David"/>
          <w:sz w:val="24"/>
          <w:szCs w:val="24"/>
          <w:rtl/>
          <w:lang w:bidi="he-IL"/>
        </w:rPr>
        <w:t>טכני</w:t>
      </w:r>
      <w:r w:rsidRPr="002E0FC8">
        <w:rPr>
          <w:rFonts w:ascii="David" w:hAnsi="David" w:cs="David"/>
          <w:sz w:val="24"/>
          <w:szCs w:val="24"/>
          <w:rtl/>
        </w:rPr>
        <w:t xml:space="preserve"> </w:t>
      </w:r>
      <w:r w:rsidRPr="002E0FC8">
        <w:rPr>
          <w:rFonts w:ascii="David" w:hAnsi="David" w:cs="David"/>
          <w:sz w:val="24"/>
          <w:szCs w:val="24"/>
          <w:rtl/>
          <w:lang w:bidi="he-IL"/>
        </w:rPr>
        <w:t>מתאים</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בתהליכי</w:t>
      </w:r>
      <w:r w:rsidRPr="002E0FC8">
        <w:rPr>
          <w:rFonts w:ascii="David" w:hAnsi="David" w:cs="David"/>
          <w:sz w:val="24"/>
          <w:szCs w:val="24"/>
          <w:rtl/>
        </w:rPr>
        <w:t xml:space="preserve"> </w:t>
      </w:r>
      <w:r w:rsidRPr="002E0FC8">
        <w:rPr>
          <w:rFonts w:ascii="David" w:hAnsi="David" w:cs="David"/>
          <w:sz w:val="24"/>
          <w:szCs w:val="24"/>
          <w:rtl/>
          <w:lang w:bidi="he-IL"/>
        </w:rPr>
        <w:t>הגיוס</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בהכשרתם</w:t>
      </w:r>
      <w:r w:rsidRPr="002E0FC8">
        <w:rPr>
          <w:rFonts w:ascii="David" w:hAnsi="David" w:cs="David"/>
          <w:sz w:val="24"/>
          <w:szCs w:val="24"/>
          <w:rtl/>
        </w:rPr>
        <w:t xml:space="preserve"> </w:t>
      </w:r>
      <w:r w:rsidRPr="002E0FC8">
        <w:rPr>
          <w:rFonts w:ascii="David" w:hAnsi="David" w:cs="David"/>
          <w:sz w:val="24"/>
          <w:szCs w:val="24"/>
          <w:rtl/>
          <w:lang w:bidi="he-IL"/>
        </w:rPr>
        <w:t>ובבקרת</w:t>
      </w:r>
      <w:r w:rsidRPr="002E0FC8">
        <w:rPr>
          <w:rFonts w:ascii="David" w:hAnsi="David" w:cs="David"/>
          <w:sz w:val="24"/>
          <w:szCs w:val="24"/>
          <w:rtl/>
        </w:rPr>
        <w:t xml:space="preserve"> </w:t>
      </w:r>
      <w:r w:rsidRPr="002E0FC8">
        <w:rPr>
          <w:rFonts w:ascii="David" w:hAnsi="David" w:cs="David"/>
          <w:sz w:val="24"/>
          <w:szCs w:val="24"/>
          <w:rtl/>
          <w:lang w:bidi="he-IL"/>
        </w:rPr>
        <w:t>האיכות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התרגו</w:t>
      </w:r>
      <w:r w:rsidRPr="002E0FC8">
        <w:rPr>
          <w:rFonts w:ascii="David" w:hAnsi="David" w:cs="David" w:hint="cs"/>
          <w:sz w:val="24"/>
          <w:szCs w:val="24"/>
          <w:rtl/>
          <w:lang w:bidi="he-IL"/>
        </w:rPr>
        <w:t>מים</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בהכרח</w:t>
      </w:r>
      <w:r w:rsidRPr="002E0FC8">
        <w:rPr>
          <w:rFonts w:ascii="David" w:hAnsi="David" w:cs="David"/>
          <w:sz w:val="24"/>
          <w:szCs w:val="24"/>
          <w:rtl/>
        </w:rPr>
        <w:t xml:space="preserve"> </w:t>
      </w:r>
      <w:r w:rsidRPr="002E0FC8">
        <w:rPr>
          <w:rFonts w:ascii="David" w:hAnsi="David" w:cs="David"/>
          <w:sz w:val="24"/>
          <w:szCs w:val="24"/>
          <w:rtl/>
          <w:lang w:bidi="he-IL"/>
        </w:rPr>
        <w:t>היו</w:t>
      </w:r>
      <w:r w:rsidRPr="002E0FC8">
        <w:rPr>
          <w:rFonts w:ascii="David" w:hAnsi="David" w:cs="David"/>
          <w:sz w:val="24"/>
          <w:szCs w:val="24"/>
          <w:rtl/>
        </w:rPr>
        <w:t xml:space="preserve"> </w:t>
      </w:r>
      <w:r w:rsidRPr="002E0FC8">
        <w:rPr>
          <w:rFonts w:ascii="David" w:hAnsi="David" w:cs="David"/>
          <w:sz w:val="24"/>
          <w:szCs w:val="24"/>
          <w:rtl/>
          <w:lang w:bidi="he-IL"/>
        </w:rPr>
        <w:t>התפתחויות</w:t>
      </w:r>
      <w:r w:rsidRPr="002E0FC8">
        <w:rPr>
          <w:rFonts w:ascii="David" w:hAnsi="David" w:cs="David"/>
          <w:sz w:val="24"/>
          <w:szCs w:val="24"/>
          <w:rtl/>
        </w:rPr>
        <w:t xml:space="preserve"> </w:t>
      </w:r>
      <w:r w:rsidRPr="002E0FC8">
        <w:rPr>
          <w:rFonts w:ascii="David" w:hAnsi="David" w:cs="David"/>
          <w:sz w:val="24"/>
          <w:szCs w:val="24"/>
          <w:rtl/>
          <w:lang w:bidi="he-IL"/>
        </w:rPr>
        <w:t>משמעויות</w:t>
      </w:r>
      <w:r w:rsidRPr="002E0FC8">
        <w:rPr>
          <w:rFonts w:ascii="David" w:hAnsi="David" w:cs="David"/>
          <w:sz w:val="24"/>
          <w:szCs w:val="24"/>
          <w:rtl/>
        </w:rPr>
        <w:t xml:space="preserve"> </w:t>
      </w:r>
      <w:r w:rsidRPr="002E0FC8">
        <w:rPr>
          <w:rFonts w:ascii="David" w:hAnsi="David" w:cs="David"/>
          <w:sz w:val="24"/>
          <w:szCs w:val="24"/>
          <w:rtl/>
          <w:lang w:bidi="he-IL"/>
        </w:rPr>
        <w:t>בשנים</w:t>
      </w:r>
      <w:r w:rsidRPr="002E0FC8">
        <w:rPr>
          <w:rFonts w:ascii="David" w:hAnsi="David" w:cs="David"/>
          <w:sz w:val="24"/>
          <w:szCs w:val="24"/>
          <w:rtl/>
        </w:rPr>
        <w:t xml:space="preserve"> </w:t>
      </w:r>
      <w:r w:rsidRPr="002E0FC8">
        <w:rPr>
          <w:rFonts w:ascii="David" w:hAnsi="David" w:cs="David"/>
          <w:sz w:val="24"/>
          <w:szCs w:val="24"/>
          <w:rtl/>
          <w:lang w:bidi="he-IL"/>
        </w:rPr>
        <w:t>שנבחנו</w:t>
      </w:r>
      <w:r w:rsidRPr="002E0FC8">
        <w:rPr>
          <w:rFonts w:ascii="David" w:hAnsi="David" w:cs="David"/>
          <w:sz w:val="24"/>
          <w:szCs w:val="24"/>
          <w:rtl/>
        </w:rPr>
        <w:t xml:space="preserve"> </w:t>
      </w:r>
      <w:r w:rsidRPr="002E0FC8">
        <w:rPr>
          <w:rFonts w:ascii="David" w:hAnsi="David" w:cs="David"/>
          <w:sz w:val="24"/>
          <w:szCs w:val="24"/>
          <w:rtl/>
          <w:lang w:bidi="he-IL"/>
        </w:rPr>
        <w:t>בעבודה</w:t>
      </w:r>
      <w:r w:rsidRPr="002E0FC8">
        <w:rPr>
          <w:rFonts w:ascii="David" w:hAnsi="David" w:cs="David"/>
          <w:sz w:val="24"/>
          <w:szCs w:val="24"/>
          <w:rtl/>
        </w:rPr>
        <w:t xml:space="preserve"> </w:t>
      </w:r>
      <w:r w:rsidRPr="002E0FC8">
        <w:rPr>
          <w:rFonts w:ascii="David" w:hAnsi="David" w:cs="David"/>
          <w:sz w:val="24"/>
          <w:szCs w:val="24"/>
          <w:rtl/>
          <w:lang w:bidi="he-IL"/>
        </w:rPr>
        <w:t>זו</w:t>
      </w:r>
      <w:r w:rsidRPr="002E0FC8">
        <w:rPr>
          <w:rFonts w:ascii="David" w:hAnsi="David" w:cs="David"/>
          <w:sz w:val="24"/>
          <w:szCs w:val="24"/>
          <w:rtl/>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שחלפו</w:t>
      </w:r>
      <w:r w:rsidRPr="002E0FC8">
        <w:rPr>
          <w:rFonts w:ascii="David" w:hAnsi="David" w:cs="David"/>
          <w:sz w:val="24"/>
          <w:szCs w:val="24"/>
          <w:rtl/>
        </w:rPr>
        <w:t xml:space="preserve"> </w:t>
      </w:r>
      <w:r w:rsidRPr="002E0FC8">
        <w:rPr>
          <w:rFonts w:ascii="David" w:hAnsi="David" w:cs="David"/>
          <w:sz w:val="24"/>
          <w:szCs w:val="24"/>
          <w:rtl/>
          <w:lang w:bidi="he-IL"/>
        </w:rPr>
        <w:t>מעל</w:t>
      </w:r>
      <w:r w:rsidRPr="002E0FC8">
        <w:rPr>
          <w:rFonts w:ascii="David" w:hAnsi="David" w:cs="David"/>
          <w:sz w:val="24"/>
          <w:szCs w:val="24"/>
          <w:rtl/>
        </w:rPr>
        <w:t xml:space="preserve"> </w:t>
      </w:r>
      <w:r w:rsidRPr="002E0FC8">
        <w:rPr>
          <w:rFonts w:ascii="David" w:hAnsi="David" w:cs="David"/>
          <w:sz w:val="24"/>
          <w:szCs w:val="24"/>
          <w:rtl/>
          <w:lang w:bidi="he-IL"/>
        </w:rPr>
        <w:t>שלושה</w:t>
      </w:r>
      <w:r w:rsidRPr="002E0FC8">
        <w:rPr>
          <w:rFonts w:ascii="David" w:hAnsi="David" w:cs="David"/>
          <w:sz w:val="24"/>
          <w:szCs w:val="24"/>
          <w:rtl/>
        </w:rPr>
        <w:t xml:space="preserve"> </w:t>
      </w:r>
      <w:r w:rsidRPr="002E0FC8">
        <w:rPr>
          <w:rFonts w:ascii="David" w:hAnsi="David" w:cs="David"/>
          <w:sz w:val="24"/>
          <w:szCs w:val="24"/>
          <w:rtl/>
          <w:lang w:bidi="he-IL"/>
        </w:rPr>
        <w:t>עשורים</w:t>
      </w:r>
      <w:r w:rsidRPr="002E0FC8">
        <w:rPr>
          <w:rFonts w:ascii="David" w:hAnsi="David" w:cs="David"/>
          <w:sz w:val="24"/>
          <w:szCs w:val="24"/>
          <w:rtl/>
        </w:rPr>
        <w:t xml:space="preserve"> </w:t>
      </w:r>
      <w:r w:rsidRPr="002E0FC8">
        <w:rPr>
          <w:rFonts w:ascii="David" w:hAnsi="David" w:cs="David"/>
          <w:sz w:val="24"/>
          <w:szCs w:val="24"/>
          <w:rtl/>
          <w:lang w:bidi="he-IL"/>
        </w:rPr>
        <w:t>ממשפטי</w:t>
      </w:r>
      <w:r w:rsidRPr="002E0FC8">
        <w:rPr>
          <w:rFonts w:ascii="David" w:hAnsi="David" w:cs="David"/>
          <w:sz w:val="24"/>
          <w:szCs w:val="24"/>
          <w:rtl/>
        </w:rPr>
        <w:t xml:space="preserve"> </w:t>
      </w:r>
      <w:r w:rsidRPr="002E0FC8">
        <w:rPr>
          <w:rFonts w:ascii="David" w:hAnsi="David" w:cs="David"/>
          <w:sz w:val="24"/>
          <w:szCs w:val="24"/>
          <w:rtl/>
          <w:lang w:bidi="he-IL"/>
        </w:rPr>
        <w:t>נירנברג</w:t>
      </w:r>
      <w:r w:rsidRPr="002E0FC8">
        <w:rPr>
          <w:rFonts w:ascii="David" w:hAnsi="David" w:cs="David"/>
          <w:sz w:val="24"/>
          <w:szCs w:val="24"/>
          <w:rtl/>
        </w:rPr>
        <w:t xml:space="preserve"> </w:t>
      </w:r>
      <w:r w:rsidRPr="002E0FC8">
        <w:rPr>
          <w:rFonts w:ascii="David" w:hAnsi="David" w:cs="David"/>
          <w:sz w:val="24"/>
          <w:szCs w:val="24"/>
          <w:rtl/>
          <w:lang w:bidi="he-IL"/>
        </w:rPr>
        <w:t>ועד</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דמיאניוק</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טרם</w:t>
      </w:r>
      <w:r w:rsidRPr="002E0FC8">
        <w:rPr>
          <w:rFonts w:ascii="David" w:hAnsi="David" w:cs="David"/>
          <w:sz w:val="24"/>
          <w:szCs w:val="24"/>
          <w:rtl/>
        </w:rPr>
        <w:t xml:space="preserve"> </w:t>
      </w:r>
      <w:r w:rsidRPr="002E0FC8">
        <w:rPr>
          <w:rFonts w:ascii="David" w:hAnsi="David" w:cs="David"/>
          <w:sz w:val="24"/>
          <w:szCs w:val="24"/>
          <w:rtl/>
          <w:lang w:bidi="he-IL"/>
        </w:rPr>
        <w:t>הוכשרו</w:t>
      </w:r>
      <w:r w:rsidRPr="002E0FC8">
        <w:rPr>
          <w:rFonts w:ascii="David" w:hAnsi="David" w:cs="David"/>
          <w:sz w:val="24"/>
          <w:szCs w:val="24"/>
          <w:rtl/>
        </w:rPr>
        <w:t xml:space="preserve"> </w:t>
      </w:r>
      <w:r w:rsidRPr="002E0FC8">
        <w:rPr>
          <w:rFonts w:ascii="David" w:hAnsi="David" w:cs="David"/>
          <w:sz w:val="24"/>
          <w:szCs w:val="24"/>
          <w:rtl/>
          <w:lang w:bidi="he-IL"/>
        </w:rPr>
        <w:t>כראוי</w:t>
      </w:r>
      <w:r w:rsidRPr="002E0FC8">
        <w:rPr>
          <w:rFonts w:ascii="David" w:hAnsi="David" w:cs="David"/>
          <w:sz w:val="24"/>
          <w:szCs w:val="24"/>
          <w:rtl/>
        </w:rPr>
        <w:t xml:space="preserve"> </w:t>
      </w:r>
      <w:r w:rsidRPr="002E0FC8">
        <w:rPr>
          <w:rFonts w:ascii="David" w:hAnsi="David" w:cs="David"/>
          <w:sz w:val="24"/>
          <w:szCs w:val="24"/>
          <w:rtl/>
          <w:lang w:bidi="he-IL"/>
        </w:rPr>
        <w:t>לעבודתם</w:t>
      </w:r>
      <w:r w:rsidRPr="002E0FC8">
        <w:rPr>
          <w:rFonts w:ascii="David" w:hAnsi="David" w:cs="David"/>
          <w:sz w:val="24"/>
          <w:szCs w:val="24"/>
          <w:rtl/>
        </w:rPr>
        <w:t xml:space="preserve">, </w:t>
      </w:r>
      <w:r w:rsidRPr="002E0FC8">
        <w:rPr>
          <w:rFonts w:ascii="David" w:hAnsi="David" w:cs="David"/>
          <w:sz w:val="24"/>
          <w:szCs w:val="24"/>
          <w:rtl/>
          <w:lang w:bidi="he-IL"/>
        </w:rPr>
        <w:t>היה</w:t>
      </w:r>
      <w:r w:rsidRPr="002E0FC8">
        <w:rPr>
          <w:rFonts w:ascii="David" w:hAnsi="David" w:cs="David"/>
          <w:sz w:val="24"/>
          <w:szCs w:val="24"/>
          <w:rtl/>
        </w:rPr>
        <w:t xml:space="preserve"> </w:t>
      </w:r>
      <w:r w:rsidRPr="002E0FC8">
        <w:rPr>
          <w:rFonts w:ascii="David" w:hAnsi="David" w:cs="David"/>
          <w:sz w:val="24"/>
          <w:szCs w:val="24"/>
          <w:rtl/>
          <w:lang w:bidi="he-IL"/>
        </w:rPr>
        <w:t>מחסור</w:t>
      </w:r>
      <w:r w:rsidRPr="002E0FC8">
        <w:rPr>
          <w:rFonts w:ascii="David" w:hAnsi="David" w:cs="David"/>
          <w:sz w:val="24"/>
          <w:szCs w:val="24"/>
          <w:rtl/>
        </w:rPr>
        <w:t xml:space="preserve"> </w:t>
      </w:r>
      <w:r w:rsidRPr="002E0FC8">
        <w:rPr>
          <w:rFonts w:ascii="David" w:hAnsi="David" w:cs="David"/>
          <w:sz w:val="24"/>
          <w:szCs w:val="24"/>
          <w:rtl/>
          <w:lang w:bidi="he-IL"/>
        </w:rPr>
        <w:t>חמור</w:t>
      </w:r>
      <w:r w:rsidRPr="002E0FC8">
        <w:rPr>
          <w:rFonts w:ascii="David" w:hAnsi="David" w:cs="David"/>
          <w:sz w:val="24"/>
          <w:szCs w:val="24"/>
          <w:rtl/>
        </w:rPr>
        <w:t xml:space="preserve"> </w:t>
      </w:r>
      <w:r w:rsidRPr="002E0FC8">
        <w:rPr>
          <w:rFonts w:ascii="David" w:hAnsi="David" w:cs="David"/>
          <w:sz w:val="24"/>
          <w:szCs w:val="24"/>
          <w:rtl/>
          <w:lang w:bidi="he-IL"/>
        </w:rPr>
        <w:t>במתורגמנים</w:t>
      </w:r>
      <w:r w:rsidRPr="002E0FC8">
        <w:rPr>
          <w:rFonts w:ascii="David" w:hAnsi="David" w:cs="David"/>
          <w:sz w:val="24"/>
          <w:szCs w:val="24"/>
          <w:rtl/>
        </w:rPr>
        <w:t xml:space="preserve"> </w:t>
      </w:r>
      <w:r w:rsidRPr="002E0FC8">
        <w:rPr>
          <w:rFonts w:ascii="David" w:hAnsi="David" w:cs="David"/>
          <w:sz w:val="24"/>
          <w:szCs w:val="24"/>
          <w:rtl/>
          <w:lang w:bidi="he-IL"/>
        </w:rPr>
        <w:t>לשפות</w:t>
      </w:r>
      <w:r w:rsidRPr="002E0FC8">
        <w:rPr>
          <w:rFonts w:ascii="David" w:hAnsi="David" w:cs="David"/>
          <w:sz w:val="24"/>
          <w:szCs w:val="24"/>
          <w:rtl/>
        </w:rPr>
        <w:t xml:space="preserve"> </w:t>
      </w:r>
      <w:r w:rsidRPr="002E0FC8">
        <w:rPr>
          <w:rFonts w:ascii="David" w:hAnsi="David" w:cs="David"/>
          <w:sz w:val="24"/>
          <w:szCs w:val="24"/>
          <w:rtl/>
          <w:lang w:bidi="he-IL"/>
        </w:rPr>
        <w:t>שוליות</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כמו</w:t>
      </w:r>
      <w:r w:rsidRPr="002E0FC8">
        <w:rPr>
          <w:rFonts w:ascii="David" w:hAnsi="David" w:cs="David"/>
          <w:sz w:val="24"/>
          <w:szCs w:val="24"/>
          <w:rtl/>
        </w:rPr>
        <w:t xml:space="preserve"> </w:t>
      </w:r>
      <w:r w:rsidRPr="002E0FC8">
        <w:rPr>
          <w:rFonts w:ascii="David" w:hAnsi="David" w:cs="David"/>
          <w:sz w:val="24"/>
          <w:szCs w:val="24"/>
          <w:rtl/>
          <w:lang w:bidi="he-IL"/>
        </w:rPr>
        <w:t>אוקראינית</w:t>
      </w:r>
      <w:r w:rsidRPr="002E0FC8">
        <w:rPr>
          <w:rFonts w:ascii="David" w:hAnsi="David" w:cs="David"/>
          <w:sz w:val="24"/>
          <w:szCs w:val="24"/>
          <w:rtl/>
        </w:rPr>
        <w:t xml:space="preserve"> </w:t>
      </w:r>
      <w:r w:rsidRPr="002E0FC8">
        <w:rPr>
          <w:rFonts w:ascii="David" w:hAnsi="David" w:cs="David"/>
          <w:sz w:val="24"/>
          <w:szCs w:val="24"/>
          <w:rtl/>
          <w:lang w:bidi="he-IL"/>
        </w:rPr>
        <w:t>ובקרת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כמעט</w:t>
      </w:r>
      <w:r w:rsidRPr="002E0FC8">
        <w:rPr>
          <w:rFonts w:ascii="David" w:hAnsi="David" w:cs="David"/>
          <w:sz w:val="24"/>
          <w:szCs w:val="24"/>
          <w:rtl/>
        </w:rPr>
        <w:t xml:space="preserve"> </w:t>
      </w:r>
      <w:r w:rsidRPr="002E0FC8">
        <w:rPr>
          <w:rFonts w:ascii="David" w:hAnsi="David" w:cs="David"/>
          <w:sz w:val="24"/>
          <w:szCs w:val="24"/>
          <w:rtl/>
          <w:lang w:bidi="he-IL"/>
        </w:rPr>
        <w:t>שלא</w:t>
      </w:r>
      <w:r w:rsidRPr="002E0FC8">
        <w:rPr>
          <w:rFonts w:ascii="David" w:hAnsi="David" w:cs="David"/>
          <w:sz w:val="24"/>
          <w:szCs w:val="24"/>
          <w:rtl/>
        </w:rPr>
        <w:t xml:space="preserve"> </w:t>
      </w:r>
      <w:r w:rsidRPr="002E0FC8">
        <w:rPr>
          <w:rFonts w:ascii="David" w:hAnsi="David" w:cs="David"/>
          <w:sz w:val="24"/>
          <w:szCs w:val="24"/>
          <w:rtl/>
          <w:lang w:bidi="he-IL"/>
        </w:rPr>
        <w:t>יושמה</w:t>
      </w:r>
      <w:r w:rsidRPr="002E0FC8">
        <w:rPr>
          <w:rFonts w:ascii="David" w:hAnsi="David" w:cs="David" w:hint="cs"/>
          <w:sz w:val="24"/>
          <w:szCs w:val="24"/>
          <w:rtl/>
        </w:rPr>
        <w:t xml:space="preserve">. </w:t>
      </w:r>
      <w:r w:rsidRPr="002E0FC8">
        <w:rPr>
          <w:rFonts w:ascii="David" w:hAnsi="David" w:cs="David"/>
          <w:sz w:val="24"/>
          <w:szCs w:val="24"/>
          <w:rtl/>
          <w:lang w:bidi="he-IL"/>
        </w:rPr>
        <w:t>למרות</w:t>
      </w:r>
      <w:r w:rsidRPr="002E0FC8">
        <w:rPr>
          <w:rFonts w:ascii="David" w:hAnsi="David" w:cs="David"/>
          <w:sz w:val="24"/>
          <w:szCs w:val="24"/>
          <w:rtl/>
        </w:rPr>
        <w:t xml:space="preserve"> </w:t>
      </w:r>
      <w:r w:rsidRPr="002E0FC8">
        <w:rPr>
          <w:rFonts w:ascii="David" w:hAnsi="David" w:cs="David"/>
          <w:sz w:val="24"/>
          <w:szCs w:val="24"/>
          <w:rtl/>
          <w:lang w:bidi="he-IL"/>
        </w:rPr>
        <w:t>ההכרה</w:t>
      </w:r>
      <w:r w:rsidRPr="002E0FC8">
        <w:rPr>
          <w:rFonts w:ascii="David" w:hAnsi="David" w:cs="David"/>
          <w:sz w:val="24"/>
          <w:szCs w:val="24"/>
          <w:rtl/>
        </w:rPr>
        <w:t xml:space="preserve"> </w:t>
      </w:r>
      <w:r w:rsidRPr="002E0FC8">
        <w:rPr>
          <w:rFonts w:ascii="David" w:hAnsi="David" w:cs="David"/>
          <w:sz w:val="24"/>
          <w:szCs w:val="24"/>
          <w:rtl/>
          <w:lang w:bidi="he-IL"/>
        </w:rPr>
        <w:t>בחשיבות</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במשפטים</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ומקומיים</w:t>
      </w:r>
      <w:r w:rsidRPr="002E0FC8">
        <w:rPr>
          <w:rFonts w:ascii="David" w:hAnsi="David" w:cs="David"/>
          <w:sz w:val="24"/>
          <w:szCs w:val="24"/>
          <w:rtl/>
        </w:rPr>
        <w:t xml:space="preserve"> </w:t>
      </w:r>
      <w:r w:rsidRPr="002E0FC8">
        <w:rPr>
          <w:rFonts w:ascii="David" w:hAnsi="David" w:cs="David"/>
          <w:sz w:val="24"/>
          <w:szCs w:val="24"/>
          <w:rtl/>
          <w:lang w:bidi="he-IL"/>
        </w:rPr>
        <w:t>כאחד</w:t>
      </w:r>
      <w:r w:rsidRPr="002E0FC8">
        <w:rPr>
          <w:rFonts w:ascii="David" w:hAnsi="David" w:cs="David"/>
          <w:sz w:val="24"/>
          <w:szCs w:val="24"/>
          <w:rtl/>
        </w:rPr>
        <w:t xml:space="preserve">, </w:t>
      </w:r>
      <w:r w:rsidRPr="002E0FC8">
        <w:rPr>
          <w:rFonts w:ascii="David" w:hAnsi="David" w:cs="David"/>
          <w:sz w:val="24"/>
          <w:szCs w:val="24"/>
          <w:rtl/>
          <w:lang w:bidi="he-IL"/>
        </w:rPr>
        <w:t>נראה</w:t>
      </w:r>
      <w:r w:rsidRPr="002E0FC8">
        <w:rPr>
          <w:rFonts w:ascii="David" w:hAnsi="David" w:cs="David"/>
          <w:sz w:val="24"/>
          <w:szCs w:val="24"/>
          <w:rtl/>
        </w:rPr>
        <w:t xml:space="preserve"> </w:t>
      </w:r>
      <w:r w:rsidRPr="002E0FC8">
        <w:rPr>
          <w:rFonts w:ascii="David" w:hAnsi="David" w:cs="David"/>
          <w:sz w:val="24"/>
          <w:szCs w:val="24"/>
          <w:rtl/>
          <w:lang w:bidi="he-IL"/>
        </w:rPr>
        <w:t>כי</w:t>
      </w:r>
      <w:r w:rsidRPr="002E0FC8">
        <w:rPr>
          <w:rFonts w:ascii="David" w:hAnsi="David" w:cs="David"/>
          <w:sz w:val="24"/>
          <w:szCs w:val="24"/>
          <w:rtl/>
        </w:rPr>
        <w:t xml:space="preserve"> </w:t>
      </w:r>
      <w:r w:rsidRPr="002E0FC8">
        <w:rPr>
          <w:rFonts w:ascii="David" w:hAnsi="David" w:cs="David"/>
          <w:sz w:val="24"/>
          <w:szCs w:val="24"/>
          <w:rtl/>
          <w:lang w:bidi="he-IL"/>
        </w:rPr>
        <w:t>הסדרה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המקצוע</w:t>
      </w:r>
      <w:r w:rsidRPr="002E0FC8">
        <w:rPr>
          <w:rFonts w:ascii="David" w:hAnsi="David" w:cs="David"/>
          <w:sz w:val="24"/>
          <w:szCs w:val="24"/>
          <w:rtl/>
        </w:rPr>
        <w:t xml:space="preserve"> </w:t>
      </w:r>
      <w:r w:rsidRPr="002E0FC8">
        <w:rPr>
          <w:rFonts w:ascii="David" w:hAnsi="David" w:cs="David"/>
          <w:sz w:val="24"/>
          <w:szCs w:val="24"/>
          <w:rtl/>
          <w:lang w:bidi="he-IL"/>
        </w:rPr>
        <w:t>טרם</w:t>
      </w:r>
      <w:r w:rsidRPr="002E0FC8">
        <w:rPr>
          <w:rFonts w:ascii="David" w:hAnsi="David" w:cs="David"/>
          <w:sz w:val="24"/>
          <w:szCs w:val="24"/>
          <w:rtl/>
        </w:rPr>
        <w:t xml:space="preserve"> </w:t>
      </w:r>
      <w:r w:rsidRPr="002E0FC8">
        <w:rPr>
          <w:rFonts w:ascii="David" w:hAnsi="David" w:cs="David"/>
          <w:sz w:val="24"/>
          <w:szCs w:val="24"/>
          <w:rtl/>
          <w:lang w:bidi="he-IL"/>
        </w:rPr>
        <w:t>התרחשה</w:t>
      </w:r>
      <w:r w:rsidRPr="002E0FC8">
        <w:rPr>
          <w:rFonts w:ascii="David" w:hAnsi="David" w:cs="David"/>
          <w:sz w:val="24"/>
          <w:szCs w:val="24"/>
          <w:rtl/>
        </w:rPr>
        <w:t xml:space="preserve"> </w:t>
      </w:r>
      <w:r w:rsidRPr="002E0FC8">
        <w:rPr>
          <w:rFonts w:ascii="David" w:hAnsi="David" w:cs="David"/>
          <w:sz w:val="24"/>
          <w:szCs w:val="24"/>
          <w:rtl/>
          <w:lang w:bidi="he-IL"/>
        </w:rPr>
        <w:t>עד</w:t>
      </w:r>
      <w:r w:rsidRPr="002E0FC8">
        <w:rPr>
          <w:rFonts w:ascii="David" w:hAnsi="David" w:cs="David"/>
          <w:sz w:val="24"/>
          <w:szCs w:val="24"/>
          <w:rtl/>
        </w:rPr>
        <w:t xml:space="preserve"> </w:t>
      </w:r>
      <w:r w:rsidRPr="002E0FC8">
        <w:rPr>
          <w:rFonts w:ascii="David" w:hAnsi="David" w:cs="David"/>
          <w:sz w:val="24"/>
          <w:szCs w:val="24"/>
          <w:rtl/>
          <w:lang w:bidi="he-IL"/>
        </w:rPr>
        <w:t>שנות</w:t>
      </w:r>
      <w:r w:rsidRPr="002E0FC8">
        <w:rPr>
          <w:rFonts w:ascii="David" w:hAnsi="David" w:cs="David"/>
          <w:sz w:val="24"/>
          <w:szCs w:val="24"/>
          <w:rtl/>
        </w:rPr>
        <w:t xml:space="preserve"> </w:t>
      </w:r>
      <w:r w:rsidRPr="002E0FC8">
        <w:rPr>
          <w:rFonts w:ascii="David" w:hAnsi="David" w:cs="David"/>
          <w:sz w:val="24"/>
          <w:szCs w:val="24"/>
          <w:rtl/>
          <w:lang w:bidi="he-IL"/>
        </w:rPr>
        <w:t>התשעים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המאה</w:t>
      </w:r>
      <w:r w:rsidRPr="002E0FC8">
        <w:rPr>
          <w:rFonts w:ascii="David" w:hAnsi="David" w:cs="David"/>
          <w:sz w:val="24"/>
          <w:szCs w:val="24"/>
          <w:rtl/>
        </w:rPr>
        <w:t xml:space="preserve"> </w:t>
      </w:r>
      <w:r w:rsidRPr="002E0FC8">
        <w:rPr>
          <w:rFonts w:ascii="David" w:hAnsi="David" w:cs="David"/>
          <w:sz w:val="24"/>
          <w:szCs w:val="24"/>
          <w:rtl/>
          <w:lang w:bidi="he-IL"/>
        </w:rPr>
        <w:t>העשרים</w:t>
      </w:r>
      <w:r w:rsidRPr="002E0FC8">
        <w:rPr>
          <w:rFonts w:ascii="David" w:hAnsi="David" w:cs="David"/>
          <w:sz w:val="24"/>
          <w:szCs w:val="24"/>
          <w:rtl/>
        </w:rPr>
        <w:t xml:space="preserve">, </w:t>
      </w:r>
      <w:r w:rsidRPr="002E0FC8">
        <w:rPr>
          <w:rFonts w:ascii="David" w:hAnsi="David" w:cs="David" w:hint="cs"/>
          <w:sz w:val="24"/>
          <w:szCs w:val="24"/>
          <w:rtl/>
          <w:lang w:bidi="he-IL"/>
        </w:rPr>
        <w:t>בין</w:t>
      </w:r>
      <w:r w:rsidRPr="002E0FC8">
        <w:rPr>
          <w:rFonts w:ascii="David" w:hAnsi="David" w:cs="David" w:hint="cs"/>
          <w:sz w:val="24"/>
          <w:szCs w:val="24"/>
          <w:rtl/>
        </w:rPr>
        <w:t xml:space="preserve"> </w:t>
      </w:r>
      <w:r w:rsidRPr="002E0FC8">
        <w:rPr>
          <w:rFonts w:ascii="David" w:hAnsi="David" w:cs="David" w:hint="cs"/>
          <w:sz w:val="24"/>
          <w:szCs w:val="24"/>
          <w:rtl/>
          <w:lang w:bidi="he-IL"/>
        </w:rPr>
        <w:t>היתר</w:t>
      </w:r>
      <w:r w:rsidRPr="002E0FC8">
        <w:rPr>
          <w:rFonts w:ascii="David" w:hAnsi="David" w:cs="David" w:hint="cs"/>
          <w:sz w:val="24"/>
          <w:szCs w:val="24"/>
          <w:rtl/>
        </w:rPr>
        <w:t xml:space="preserve"> </w:t>
      </w:r>
      <w:r w:rsidRPr="002E0FC8">
        <w:rPr>
          <w:rFonts w:ascii="David" w:hAnsi="David" w:cs="David" w:hint="cs"/>
          <w:sz w:val="24"/>
          <w:szCs w:val="24"/>
          <w:rtl/>
          <w:lang w:bidi="he-IL"/>
        </w:rPr>
        <w:t>בישראל</w:t>
      </w:r>
      <w:r w:rsidRPr="002E0FC8">
        <w:rPr>
          <w:rFonts w:ascii="David" w:hAnsi="David" w:cs="David" w:hint="cs"/>
          <w:sz w:val="24"/>
          <w:szCs w:val="24"/>
          <w:rtl/>
        </w:rPr>
        <w:t xml:space="preserve"> </w:t>
      </w:r>
      <w:r w:rsidRPr="002E0FC8">
        <w:rPr>
          <w:rFonts w:ascii="David" w:hAnsi="David" w:cs="David"/>
          <w:sz w:val="24"/>
          <w:szCs w:val="24"/>
          <w:rtl/>
          <w:lang w:val="ru-RU"/>
        </w:rPr>
        <w:t>(</w:t>
      </w:r>
      <w:r w:rsidRPr="002E0FC8">
        <w:rPr>
          <w:rFonts w:ascii="David" w:hAnsi="David" w:cs="David"/>
          <w:sz w:val="24"/>
          <w:szCs w:val="24"/>
        </w:rPr>
        <w:t>Morris, 1998</w:t>
      </w:r>
      <w:r w:rsidRPr="002E0FC8">
        <w:rPr>
          <w:rFonts w:ascii="David" w:hAnsi="David" w:cs="David"/>
          <w:sz w:val="24"/>
          <w:szCs w:val="24"/>
          <w:rtl/>
          <w:lang w:val="ru-RU"/>
        </w:rPr>
        <w:t xml:space="preserve">). </w:t>
      </w:r>
      <w:r w:rsidRPr="002E0FC8">
        <w:rPr>
          <w:rFonts w:ascii="David" w:hAnsi="David" w:cs="David"/>
          <w:sz w:val="24"/>
          <w:szCs w:val="24"/>
          <w:rtl/>
          <w:lang w:val="ru-RU" w:bidi="he-IL"/>
        </w:rPr>
        <w:t>לדעתה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מוריס</w:t>
      </w:r>
      <w:r w:rsidRPr="002E0FC8">
        <w:rPr>
          <w:rFonts w:ascii="David" w:hAnsi="David" w:cs="David"/>
          <w:sz w:val="24"/>
          <w:szCs w:val="24"/>
          <w:rtl/>
          <w:lang w:val="ru-RU"/>
        </w:rPr>
        <w:t xml:space="preserve"> (</w:t>
      </w:r>
      <w:r w:rsidRPr="002E0FC8">
        <w:rPr>
          <w:rFonts w:ascii="David" w:hAnsi="David" w:cs="David"/>
          <w:i/>
          <w:iCs/>
          <w:sz w:val="24"/>
          <w:szCs w:val="24"/>
        </w:rPr>
        <w:t>ibid</w:t>
      </w:r>
      <w:r w:rsidRPr="002E0FC8">
        <w:rPr>
          <w:rFonts w:ascii="David" w:hAnsi="David" w:cs="David"/>
          <w:sz w:val="24"/>
          <w:szCs w:val="24"/>
        </w:rPr>
        <w:t>.</w:t>
      </w:r>
      <w:r w:rsidRPr="002E0FC8">
        <w:rPr>
          <w:rFonts w:ascii="David" w:hAnsi="David" w:cs="David"/>
          <w:sz w:val="24"/>
          <w:szCs w:val="24"/>
          <w:rtl/>
          <w:lang w:val="ru-RU"/>
        </w:rPr>
        <w:t xml:space="preserve">), </w:t>
      </w:r>
      <w:r w:rsidRPr="002E0FC8">
        <w:rPr>
          <w:rFonts w:ascii="David" w:hAnsi="David" w:cs="David"/>
          <w:sz w:val="24"/>
          <w:szCs w:val="24"/>
          <w:rtl/>
          <w:lang w:val="ru-RU" w:bidi="he-IL"/>
        </w:rPr>
        <w:t>ישראל</w:t>
      </w:r>
      <w:r w:rsidRPr="002E0FC8">
        <w:rPr>
          <w:rFonts w:ascii="David" w:hAnsi="David" w:cs="David"/>
          <w:sz w:val="24"/>
          <w:szCs w:val="24"/>
          <w:rtl/>
          <w:lang w:val="ru-RU"/>
        </w:rPr>
        <w:t xml:space="preserve"> </w:t>
      </w:r>
      <w:r w:rsidRPr="002E0FC8">
        <w:rPr>
          <w:rFonts w:ascii="David" w:hAnsi="David" w:cs="David"/>
          <w:sz w:val="24"/>
          <w:szCs w:val="24"/>
          <w:rtl/>
          <w:lang w:val="ru-RU" w:bidi="he-IL"/>
        </w:rPr>
        <w:t>ספגה</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הגישה</w:t>
      </w:r>
      <w:r w:rsidRPr="002E0FC8">
        <w:rPr>
          <w:rFonts w:ascii="David" w:hAnsi="David" w:cs="David"/>
          <w:sz w:val="24"/>
          <w:szCs w:val="24"/>
          <w:rtl/>
          <w:lang w:val="ru-RU"/>
        </w:rPr>
        <w:t xml:space="preserve"> </w:t>
      </w:r>
      <w:r w:rsidRPr="002E0FC8">
        <w:rPr>
          <w:rFonts w:ascii="David" w:hAnsi="David" w:cs="David"/>
          <w:sz w:val="24"/>
          <w:szCs w:val="24"/>
          <w:rtl/>
          <w:lang w:val="ru-RU" w:bidi="he-IL"/>
        </w:rPr>
        <w:t>החופשית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הכוחות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הקולוניאליים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הקודמים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ששלטו</w:t>
      </w:r>
      <w:r w:rsidRPr="002E0FC8">
        <w:rPr>
          <w:rFonts w:ascii="David" w:hAnsi="David" w:cs="David"/>
          <w:sz w:val="24"/>
          <w:szCs w:val="24"/>
          <w:rtl/>
          <w:lang w:val="ru-RU"/>
        </w:rPr>
        <w:t xml:space="preserve"> </w:t>
      </w:r>
      <w:r w:rsidRPr="002E0FC8">
        <w:rPr>
          <w:rFonts w:ascii="David" w:hAnsi="David" w:cs="David"/>
          <w:sz w:val="24"/>
          <w:szCs w:val="24"/>
          <w:rtl/>
          <w:lang w:val="ru-RU" w:bidi="he-IL"/>
        </w:rPr>
        <w:t>לתקופות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שונות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העות</w:t>
      </w:r>
      <w:r w:rsidRPr="002E0FC8">
        <w:rPr>
          <w:rFonts w:ascii="David" w:hAnsi="David" w:cs="David"/>
          <w:sz w:val="24"/>
          <w:szCs w:val="24"/>
          <w:rtl/>
          <w:lang w:val="ru-RU"/>
        </w:rPr>
        <w:t>'</w:t>
      </w:r>
      <w:r w:rsidRPr="002E0FC8">
        <w:rPr>
          <w:rFonts w:ascii="David" w:hAnsi="David" w:cs="David"/>
          <w:sz w:val="24"/>
          <w:szCs w:val="24"/>
          <w:rtl/>
          <w:lang w:val="ru-RU" w:bidi="he-IL"/>
        </w:rPr>
        <w:t>מאנים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והבריטים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ולא</w:t>
      </w:r>
      <w:r w:rsidRPr="002E0FC8">
        <w:rPr>
          <w:rFonts w:ascii="David" w:hAnsi="David" w:cs="David"/>
          <w:sz w:val="24"/>
          <w:szCs w:val="24"/>
          <w:rtl/>
          <w:lang w:val="ru-RU"/>
        </w:rPr>
        <w:t xml:space="preserve"> </w:t>
      </w:r>
      <w:r w:rsidRPr="002E0FC8">
        <w:rPr>
          <w:rFonts w:ascii="David" w:hAnsi="David" w:cs="David"/>
          <w:sz w:val="24"/>
          <w:szCs w:val="24"/>
          <w:rtl/>
          <w:lang w:val="ru-RU" w:bidi="he-IL"/>
        </w:rPr>
        <w:t>פעלה</w:t>
      </w:r>
      <w:r w:rsidRPr="002E0FC8">
        <w:rPr>
          <w:rFonts w:ascii="David" w:hAnsi="David" w:cs="David"/>
          <w:sz w:val="24"/>
          <w:szCs w:val="24"/>
          <w:rtl/>
          <w:lang w:val="ru-RU"/>
        </w:rPr>
        <w:t xml:space="preserve"> </w:t>
      </w:r>
      <w:r w:rsidRPr="002E0FC8">
        <w:rPr>
          <w:rFonts w:ascii="David" w:hAnsi="David" w:cs="David"/>
          <w:sz w:val="24"/>
          <w:szCs w:val="24"/>
          <w:rtl/>
          <w:lang w:val="ru-RU" w:bidi="he-IL"/>
        </w:rPr>
        <w:t>לפי</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יהודיות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נאורות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tl/>
          <w:lang w:val="ru-RU" w:bidi="he-IL"/>
        </w:rPr>
        <w:t>ביחס</w:t>
      </w:r>
      <w:r w:rsidRPr="002E0FC8">
        <w:rPr>
          <w:rFonts w:ascii="David" w:hAnsi="David" w:cs="David"/>
          <w:sz w:val="24"/>
          <w:szCs w:val="24"/>
          <w:rtl/>
          <w:lang w:val="ru-RU"/>
        </w:rPr>
        <w:t xml:space="preserve"> </w:t>
      </w:r>
      <w:r w:rsidRPr="002E0FC8">
        <w:rPr>
          <w:rFonts w:ascii="David" w:hAnsi="David" w:cs="David"/>
          <w:sz w:val="24"/>
          <w:szCs w:val="24"/>
          <w:rtl/>
          <w:lang w:val="ru-RU" w:bidi="he-IL"/>
        </w:rPr>
        <w:t>לתרגום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בכלל</w:t>
      </w:r>
      <w:r w:rsidRPr="002E0FC8">
        <w:rPr>
          <w:rFonts w:ascii="David" w:hAnsi="David" w:cs="David"/>
          <w:sz w:val="24"/>
          <w:szCs w:val="24"/>
          <w:rtl/>
          <w:lang w:val="ru-RU"/>
        </w:rPr>
        <w:t xml:space="preserve"> </w:t>
      </w:r>
      <w:r w:rsidRPr="002E0FC8">
        <w:rPr>
          <w:rFonts w:ascii="David" w:hAnsi="David" w:cs="David"/>
          <w:sz w:val="24"/>
          <w:szCs w:val="24"/>
          <w:rtl/>
          <w:lang w:val="ru-RU" w:bidi="he-IL"/>
        </w:rPr>
        <w:t>ולתרגום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בבית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בפרט</w:t>
      </w:r>
      <w:r w:rsidRPr="002E0FC8">
        <w:rPr>
          <w:rFonts w:ascii="David" w:hAnsi="David" w:cs="David"/>
          <w:sz w:val="24"/>
          <w:szCs w:val="24"/>
          <w:rtl/>
          <w:lang w:val="ru-RU"/>
        </w:rPr>
        <w:t xml:space="preserve">. </w:t>
      </w:r>
      <w:r w:rsidRPr="002E0FC8">
        <w:rPr>
          <w:rFonts w:ascii="David" w:hAnsi="David" w:cs="David"/>
          <w:sz w:val="24"/>
          <w:szCs w:val="24"/>
          <w:rtl/>
          <w:lang w:bidi="he-IL"/>
        </w:rPr>
        <w:t>אף</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פי</w:t>
      </w:r>
      <w:r w:rsidRPr="002E0FC8">
        <w:rPr>
          <w:rFonts w:ascii="David" w:hAnsi="David" w:cs="David"/>
          <w:sz w:val="24"/>
          <w:szCs w:val="24"/>
          <w:rtl/>
        </w:rPr>
        <w:t xml:space="preserve"> </w:t>
      </w:r>
      <w:r w:rsidRPr="002E0FC8">
        <w:rPr>
          <w:rFonts w:ascii="David" w:hAnsi="David" w:cs="David"/>
          <w:sz w:val="24"/>
          <w:szCs w:val="24"/>
          <w:rtl/>
          <w:lang w:bidi="he-IL"/>
        </w:rPr>
        <w:t>שישראל</w:t>
      </w:r>
      <w:r w:rsidRPr="002E0FC8">
        <w:rPr>
          <w:rFonts w:ascii="David" w:hAnsi="David" w:cs="David"/>
          <w:sz w:val="24"/>
          <w:szCs w:val="24"/>
          <w:rtl/>
        </w:rPr>
        <w:t xml:space="preserve"> </w:t>
      </w:r>
      <w:r w:rsidRPr="002E0FC8">
        <w:rPr>
          <w:rFonts w:ascii="David" w:hAnsi="David" w:cs="David"/>
          <w:sz w:val="24"/>
          <w:szCs w:val="24"/>
          <w:rtl/>
          <w:lang w:bidi="he-IL"/>
        </w:rPr>
        <w:t>מכירה</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מפורש</w:t>
      </w:r>
      <w:r w:rsidRPr="002E0FC8">
        <w:rPr>
          <w:rFonts w:ascii="David" w:hAnsi="David" w:cs="David"/>
          <w:sz w:val="24"/>
          <w:szCs w:val="24"/>
          <w:rtl/>
        </w:rPr>
        <w:t xml:space="preserve"> </w:t>
      </w:r>
      <w:r w:rsidRPr="002E0FC8">
        <w:rPr>
          <w:rFonts w:ascii="David" w:hAnsi="David" w:cs="David"/>
          <w:sz w:val="24"/>
          <w:szCs w:val="24"/>
          <w:rtl/>
          <w:lang w:bidi="he-IL"/>
        </w:rPr>
        <w:t>בחובתו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בית</w:t>
      </w:r>
      <w:r w:rsidRPr="002E0FC8">
        <w:rPr>
          <w:rFonts w:ascii="David" w:hAnsi="David" w:cs="David"/>
          <w:sz w:val="24"/>
          <w:szCs w:val="24"/>
          <w:rtl/>
        </w:rPr>
        <w:t xml:space="preserve"> </w:t>
      </w:r>
      <w:r w:rsidRPr="002E0FC8">
        <w:rPr>
          <w:rFonts w:ascii="David" w:hAnsi="David" w:cs="David"/>
          <w:sz w:val="24"/>
          <w:szCs w:val="24"/>
          <w:rtl/>
          <w:lang w:bidi="he-IL"/>
        </w:rPr>
        <w:t>המשפט</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שירותי</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לאדם</w:t>
      </w:r>
      <w:r w:rsidRPr="002E0FC8">
        <w:rPr>
          <w:rFonts w:ascii="David" w:hAnsi="David" w:cs="David"/>
          <w:sz w:val="24"/>
          <w:szCs w:val="24"/>
          <w:rtl/>
        </w:rPr>
        <w:t xml:space="preserve"> </w:t>
      </w:r>
      <w:r w:rsidRPr="002E0FC8">
        <w:rPr>
          <w:rFonts w:ascii="David" w:hAnsi="David" w:cs="David"/>
          <w:sz w:val="24"/>
          <w:szCs w:val="24"/>
          <w:rtl/>
          <w:lang w:bidi="he-IL"/>
        </w:rPr>
        <w:t>שאינו</w:t>
      </w:r>
      <w:r w:rsidRPr="002E0FC8">
        <w:rPr>
          <w:rFonts w:ascii="David" w:hAnsi="David" w:cs="David"/>
          <w:sz w:val="24"/>
          <w:szCs w:val="24"/>
          <w:rtl/>
        </w:rPr>
        <w:t xml:space="preserve"> </w:t>
      </w:r>
      <w:r w:rsidRPr="002E0FC8">
        <w:rPr>
          <w:rFonts w:ascii="David" w:hAnsi="David" w:cs="David"/>
          <w:sz w:val="24"/>
          <w:szCs w:val="24"/>
          <w:rtl/>
          <w:lang w:bidi="he-IL"/>
        </w:rPr>
        <w:t>דובר</w:t>
      </w:r>
      <w:r w:rsidRPr="002E0FC8">
        <w:rPr>
          <w:rFonts w:ascii="David" w:hAnsi="David" w:cs="David"/>
          <w:sz w:val="24"/>
          <w:szCs w:val="24"/>
          <w:rtl/>
        </w:rPr>
        <w:t xml:space="preserve"> </w:t>
      </w:r>
      <w:r w:rsidRPr="002E0FC8">
        <w:rPr>
          <w:rFonts w:ascii="David" w:hAnsi="David" w:cs="David"/>
          <w:sz w:val="24"/>
          <w:szCs w:val="24"/>
          <w:rtl/>
          <w:lang w:bidi="he-IL"/>
        </w:rPr>
        <w:t>עברית</w:t>
      </w:r>
      <w:r w:rsidRPr="002E0FC8">
        <w:rPr>
          <w:rFonts w:ascii="David" w:hAnsi="David" w:cs="David"/>
          <w:sz w:val="24"/>
          <w:szCs w:val="24"/>
          <w:rtl/>
        </w:rPr>
        <w:t xml:space="preserve">, </w:t>
      </w:r>
      <w:r w:rsidRPr="002E0FC8">
        <w:rPr>
          <w:rFonts w:ascii="David" w:hAnsi="David" w:cs="David"/>
          <w:sz w:val="24"/>
          <w:szCs w:val="24"/>
          <w:rtl/>
          <w:lang w:bidi="he-IL"/>
        </w:rPr>
        <w:t>הוא</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קבע</w:t>
      </w:r>
      <w:r w:rsidRPr="002E0FC8">
        <w:rPr>
          <w:rFonts w:ascii="David" w:hAnsi="David" w:cs="David"/>
          <w:sz w:val="24"/>
          <w:szCs w:val="24"/>
          <w:rtl/>
        </w:rPr>
        <w:t xml:space="preserve"> </w:t>
      </w:r>
      <w:r w:rsidRPr="002E0FC8">
        <w:rPr>
          <w:rFonts w:ascii="David" w:hAnsi="David" w:cs="David"/>
          <w:sz w:val="24"/>
          <w:szCs w:val="24"/>
          <w:rtl/>
          <w:lang w:bidi="he-IL"/>
        </w:rPr>
        <w:t>שום</w:t>
      </w:r>
      <w:r w:rsidRPr="002E0FC8">
        <w:rPr>
          <w:rFonts w:ascii="David" w:hAnsi="David" w:cs="David"/>
          <w:sz w:val="24"/>
          <w:szCs w:val="24"/>
          <w:rtl/>
        </w:rPr>
        <w:t xml:space="preserve"> </w:t>
      </w:r>
      <w:r w:rsidRPr="002E0FC8">
        <w:rPr>
          <w:rFonts w:ascii="David" w:hAnsi="David" w:cs="David"/>
          <w:sz w:val="24"/>
          <w:szCs w:val="24"/>
          <w:rtl/>
          <w:lang w:bidi="he-IL"/>
        </w:rPr>
        <w:t>סטנדרטים</w:t>
      </w:r>
      <w:r w:rsidRPr="002E0FC8">
        <w:rPr>
          <w:rFonts w:ascii="David" w:hAnsi="David" w:cs="David"/>
          <w:sz w:val="24"/>
          <w:szCs w:val="24"/>
          <w:rtl/>
        </w:rPr>
        <w:t xml:space="preserve"> </w:t>
      </w:r>
      <w:r w:rsidRPr="002E0FC8">
        <w:rPr>
          <w:rFonts w:ascii="David" w:hAnsi="David" w:cs="David"/>
          <w:sz w:val="24"/>
          <w:szCs w:val="24"/>
          <w:rtl/>
          <w:lang w:bidi="he-IL"/>
        </w:rPr>
        <w:t>לבקרת</w:t>
      </w:r>
      <w:r w:rsidRPr="002E0FC8">
        <w:rPr>
          <w:rFonts w:ascii="David" w:hAnsi="David" w:cs="David"/>
          <w:sz w:val="24"/>
          <w:szCs w:val="24"/>
          <w:rtl/>
        </w:rPr>
        <w:t xml:space="preserve"> </w:t>
      </w:r>
      <w:r w:rsidRPr="002E0FC8">
        <w:rPr>
          <w:rFonts w:ascii="David" w:hAnsi="David" w:cs="David"/>
          <w:sz w:val="24"/>
          <w:szCs w:val="24"/>
          <w:rtl/>
          <w:lang w:bidi="he-IL"/>
        </w:rPr>
        <w:t>איכות</w:t>
      </w:r>
      <w:r w:rsidRPr="002E0FC8">
        <w:rPr>
          <w:rFonts w:ascii="David" w:hAnsi="David" w:cs="David"/>
          <w:sz w:val="24"/>
          <w:szCs w:val="24"/>
          <w:rtl/>
        </w:rPr>
        <w:t xml:space="preserve"> </w:t>
      </w:r>
      <w:r w:rsidRPr="002E0FC8">
        <w:rPr>
          <w:rFonts w:ascii="David" w:hAnsi="David" w:cs="David"/>
          <w:sz w:val="24"/>
          <w:szCs w:val="24"/>
          <w:rtl/>
          <w:lang w:bidi="he-IL"/>
        </w:rPr>
        <w:t>או</w:t>
      </w:r>
      <w:r w:rsidRPr="002E0FC8">
        <w:rPr>
          <w:rFonts w:ascii="David" w:hAnsi="David" w:cs="David"/>
          <w:sz w:val="24"/>
          <w:szCs w:val="24"/>
          <w:rtl/>
        </w:rPr>
        <w:t xml:space="preserve"> </w:t>
      </w:r>
      <w:r w:rsidRPr="002E0FC8">
        <w:rPr>
          <w:rFonts w:ascii="David" w:hAnsi="David" w:cs="David"/>
          <w:sz w:val="24"/>
          <w:szCs w:val="24"/>
          <w:rtl/>
          <w:lang w:bidi="he-IL"/>
        </w:rPr>
        <w:t>רגולציות</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גיוס</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val="ru-RU" w:bidi="he-IL"/>
        </w:rPr>
        <w:t>השיפור</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אייכמן</w:t>
      </w:r>
      <w:r w:rsidRPr="002E0FC8">
        <w:rPr>
          <w:rFonts w:ascii="David" w:hAnsi="David" w:cs="David"/>
          <w:sz w:val="24"/>
          <w:szCs w:val="24"/>
          <w:rtl/>
          <w:lang w:val="ru-RU"/>
        </w:rPr>
        <w:t xml:space="preserve"> </w:t>
      </w:r>
      <w:r w:rsidRPr="002E0FC8">
        <w:rPr>
          <w:rFonts w:ascii="David" w:hAnsi="David" w:cs="David"/>
          <w:sz w:val="24"/>
          <w:szCs w:val="24"/>
          <w:rtl/>
          <w:lang w:val="ru-RU" w:bidi="he-IL"/>
        </w:rPr>
        <w:t>הצביע</w:t>
      </w:r>
      <w:r w:rsidRPr="002E0FC8">
        <w:rPr>
          <w:rFonts w:ascii="David" w:hAnsi="David" w:cs="David"/>
          <w:sz w:val="24"/>
          <w:szCs w:val="24"/>
          <w:rtl/>
          <w:lang w:val="ru-RU"/>
        </w:rPr>
        <w:t xml:space="preserve"> </w:t>
      </w:r>
      <w:r w:rsidRPr="002E0FC8">
        <w:rPr>
          <w:rFonts w:ascii="David" w:hAnsi="David" w:cs="David"/>
          <w:sz w:val="24"/>
          <w:szCs w:val="24"/>
          <w:rtl/>
          <w:lang w:val="ru-RU" w:bidi="he-IL"/>
        </w:rPr>
        <w:t>לכאורה</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תהליך</w:t>
      </w:r>
      <w:r w:rsidRPr="002E0FC8">
        <w:rPr>
          <w:rFonts w:ascii="David" w:hAnsi="David" w:cs="David"/>
          <w:sz w:val="24"/>
          <w:szCs w:val="24"/>
          <w:rtl/>
          <w:lang w:val="ru-RU"/>
        </w:rPr>
        <w:t xml:space="preserve"> </w:t>
      </w:r>
      <w:r w:rsidRPr="002E0FC8">
        <w:rPr>
          <w:rFonts w:ascii="David" w:hAnsi="David" w:cs="David"/>
          <w:sz w:val="24"/>
          <w:szCs w:val="24"/>
          <w:rtl/>
          <w:lang w:val="ru-RU" w:bidi="he-IL"/>
        </w:rPr>
        <w:t>מעודד</w:t>
      </w:r>
      <w:r w:rsidRPr="002E0FC8">
        <w:rPr>
          <w:rFonts w:ascii="David" w:hAnsi="David" w:cs="David"/>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כמה</w:t>
      </w:r>
      <w:r w:rsidRPr="002E0FC8">
        <w:rPr>
          <w:rFonts w:ascii="David" w:hAnsi="David" w:cs="David"/>
          <w:sz w:val="24"/>
          <w:szCs w:val="24"/>
          <w:rtl/>
          <w:lang w:val="ru-RU"/>
        </w:rPr>
        <w:t xml:space="preserve"> </w:t>
      </w:r>
      <w:r w:rsidRPr="002E0FC8">
        <w:rPr>
          <w:rFonts w:ascii="David" w:hAnsi="David" w:cs="David"/>
          <w:sz w:val="24"/>
          <w:szCs w:val="24"/>
          <w:rtl/>
          <w:lang w:val="ru-RU" w:bidi="he-IL"/>
        </w:rPr>
        <w:t>עשורים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לאחר</w:t>
      </w:r>
      <w:r w:rsidRPr="002E0FC8">
        <w:rPr>
          <w:rFonts w:ascii="David" w:hAnsi="David" w:cs="David"/>
          <w:sz w:val="24"/>
          <w:szCs w:val="24"/>
          <w:rtl/>
          <w:lang w:val="ru-RU"/>
        </w:rPr>
        <w:t xml:space="preserve"> </w:t>
      </w:r>
      <w:r w:rsidRPr="002E0FC8">
        <w:rPr>
          <w:rFonts w:ascii="David" w:hAnsi="David" w:cs="David"/>
          <w:sz w:val="24"/>
          <w:szCs w:val="24"/>
          <w:rtl/>
          <w:lang w:val="ru-RU" w:bidi="he-IL"/>
        </w:rPr>
        <w:t>מכן</w:t>
      </w:r>
      <w:r w:rsidRPr="002E0FC8">
        <w:rPr>
          <w:rFonts w:ascii="David" w:hAnsi="David" w:cs="David"/>
          <w:sz w:val="24"/>
          <w:szCs w:val="24"/>
          <w:rtl/>
          <w:lang w:val="ru-RU"/>
        </w:rPr>
        <w:t xml:space="preserve">, </w:t>
      </w:r>
      <w:r w:rsidRPr="002E0FC8">
        <w:rPr>
          <w:rFonts w:ascii="David" w:hAnsi="David" w:cs="David"/>
          <w:sz w:val="24"/>
          <w:szCs w:val="24"/>
          <w:rtl/>
          <w:lang w:val="ru-RU" w:bidi="he-IL"/>
        </w:rPr>
        <w:t>הכישלון</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w:t>
      </w:r>
      <w:r w:rsidRPr="002E0FC8">
        <w:rPr>
          <w:rFonts w:ascii="David" w:hAnsi="David" w:cs="David"/>
          <w:sz w:val="24"/>
          <w:szCs w:val="24"/>
          <w:rtl/>
          <w:lang w:val="ru-RU"/>
        </w:rPr>
        <w:t xml:space="preserve"> </w:t>
      </w:r>
      <w:r w:rsidRPr="002E0FC8">
        <w:rPr>
          <w:rFonts w:ascii="David" w:hAnsi="David" w:cs="David"/>
          <w:sz w:val="24"/>
          <w:szCs w:val="24"/>
          <w:rtl/>
          <w:lang w:val="ru-RU" w:bidi="he-IL"/>
        </w:rPr>
        <w:t>דמיאניוק</w:t>
      </w:r>
      <w:r w:rsidRPr="002E0FC8">
        <w:rPr>
          <w:rFonts w:ascii="David" w:hAnsi="David" w:cs="David"/>
          <w:sz w:val="24"/>
          <w:szCs w:val="24"/>
          <w:rtl/>
          <w:lang w:val="ru-RU"/>
        </w:rPr>
        <w:t xml:space="preserve">, </w:t>
      </w:r>
      <w:r w:rsidRPr="002E0FC8">
        <w:rPr>
          <w:rFonts w:ascii="David" w:hAnsi="David" w:cs="David"/>
          <w:sz w:val="24"/>
          <w:szCs w:val="24"/>
          <w:rtl/>
          <w:lang w:val="ru-RU" w:bidi="he-IL"/>
        </w:rPr>
        <w:t>כפי</w:t>
      </w:r>
      <w:r w:rsidRPr="002E0FC8">
        <w:rPr>
          <w:rFonts w:ascii="David" w:hAnsi="David" w:cs="David"/>
          <w:sz w:val="24"/>
          <w:szCs w:val="24"/>
          <w:rtl/>
          <w:lang w:val="ru-RU"/>
        </w:rPr>
        <w:t xml:space="preserve"> </w:t>
      </w:r>
      <w:r w:rsidRPr="002E0FC8">
        <w:rPr>
          <w:rFonts w:ascii="David" w:hAnsi="David" w:cs="David"/>
          <w:sz w:val="24"/>
          <w:szCs w:val="24"/>
          <w:rtl/>
          <w:lang w:val="ru-RU" w:bidi="he-IL"/>
        </w:rPr>
        <w:t>שהציגה</w:t>
      </w:r>
      <w:r w:rsidRPr="002E0FC8">
        <w:rPr>
          <w:rFonts w:ascii="David" w:hAnsi="David" w:cs="David"/>
          <w:sz w:val="24"/>
          <w:szCs w:val="24"/>
          <w:rtl/>
          <w:lang w:val="ru-RU"/>
        </w:rPr>
        <w:t xml:space="preserve"> </w:t>
      </w:r>
      <w:r w:rsidRPr="002E0FC8">
        <w:rPr>
          <w:rFonts w:ascii="David" w:hAnsi="David" w:cs="David"/>
          <w:sz w:val="24"/>
          <w:szCs w:val="24"/>
          <w:rtl/>
          <w:lang w:val="ru-RU" w:bidi="he-IL"/>
        </w:rPr>
        <w:t>זאת</w:t>
      </w:r>
      <w:r w:rsidRPr="002E0FC8">
        <w:rPr>
          <w:rFonts w:ascii="David" w:hAnsi="David" w:cs="David"/>
          <w:sz w:val="24"/>
          <w:szCs w:val="24"/>
          <w:rtl/>
          <w:lang w:val="ru-RU"/>
        </w:rPr>
        <w:t xml:space="preserve"> </w:t>
      </w:r>
      <w:r w:rsidRPr="002E0FC8">
        <w:rPr>
          <w:rFonts w:ascii="David" w:hAnsi="David" w:cs="David"/>
          <w:sz w:val="24"/>
          <w:szCs w:val="24"/>
          <w:rtl/>
          <w:lang w:val="ru-RU" w:bidi="he-IL"/>
        </w:rPr>
        <w:t>מוריס</w:t>
      </w:r>
      <w:r w:rsidRPr="002E0FC8">
        <w:rPr>
          <w:rFonts w:ascii="David" w:hAnsi="David" w:cs="David"/>
          <w:sz w:val="24"/>
          <w:szCs w:val="24"/>
          <w:rtl/>
          <w:lang w:val="ru-RU"/>
        </w:rPr>
        <w:t xml:space="preserve"> (</w:t>
      </w:r>
      <w:r w:rsidRPr="002E0FC8">
        <w:rPr>
          <w:rFonts w:ascii="David" w:hAnsi="David" w:cs="David"/>
          <w:sz w:val="24"/>
          <w:szCs w:val="24"/>
        </w:rPr>
        <w:t>Morris, 2001</w:t>
      </w:r>
      <w:r w:rsidRPr="002E0FC8">
        <w:rPr>
          <w:rFonts w:ascii="David" w:hAnsi="David" w:cs="David"/>
          <w:sz w:val="24"/>
          <w:szCs w:val="24"/>
          <w:rtl/>
          <w:lang w:val="ru-RU"/>
        </w:rPr>
        <w:t xml:space="preserve">), </w:t>
      </w:r>
      <w:r>
        <w:rPr>
          <w:rFonts w:ascii="David" w:hAnsi="David" w:cs="David" w:hint="cs"/>
          <w:sz w:val="24"/>
          <w:szCs w:val="24"/>
          <w:rtl/>
          <w:lang w:val="ru-RU" w:bidi="he-IL"/>
        </w:rPr>
        <w:t>בהתמודדות</w:t>
      </w:r>
      <w:r w:rsidRPr="002E0FC8">
        <w:rPr>
          <w:rFonts w:ascii="David" w:hAnsi="David" w:cs="David"/>
          <w:sz w:val="24"/>
          <w:szCs w:val="24"/>
          <w:rtl/>
          <w:lang w:val="ru-RU"/>
        </w:rPr>
        <w:t xml:space="preserve"> </w:t>
      </w:r>
      <w:r>
        <w:rPr>
          <w:rFonts w:ascii="David" w:hAnsi="David" w:cs="David" w:hint="cs"/>
          <w:sz w:val="24"/>
          <w:szCs w:val="24"/>
          <w:rtl/>
          <w:lang w:val="ru-RU" w:bidi="he-IL"/>
        </w:rPr>
        <w:t>ראויה</w:t>
      </w:r>
      <w:r w:rsidRPr="002E0FC8">
        <w:rPr>
          <w:rFonts w:ascii="David" w:hAnsi="David" w:cs="David"/>
          <w:sz w:val="24"/>
          <w:szCs w:val="24"/>
          <w:rtl/>
          <w:lang w:val="ru-RU"/>
        </w:rPr>
        <w:t xml:space="preserve"> </w:t>
      </w:r>
      <w:r w:rsidRPr="002E0FC8">
        <w:rPr>
          <w:rFonts w:ascii="David" w:hAnsi="David" w:cs="David"/>
          <w:sz w:val="24"/>
          <w:szCs w:val="24"/>
          <w:rtl/>
          <w:lang w:val="ru-RU" w:bidi="he-IL"/>
        </w:rPr>
        <w:t>עם</w:t>
      </w:r>
      <w:r w:rsidRPr="002E0FC8">
        <w:rPr>
          <w:rFonts w:ascii="David" w:hAnsi="David" w:cs="David"/>
          <w:sz w:val="24"/>
          <w:szCs w:val="24"/>
          <w:rtl/>
          <w:lang w:val="ru-RU"/>
        </w:rPr>
        <w:t xml:space="preserve"> </w:t>
      </w:r>
      <w:r w:rsidRPr="002E0FC8">
        <w:rPr>
          <w:rFonts w:ascii="David" w:hAnsi="David" w:cs="David"/>
          <w:sz w:val="24"/>
          <w:szCs w:val="24"/>
          <w:rtl/>
          <w:lang w:val="ru-RU" w:bidi="he-IL"/>
        </w:rPr>
        <w:t>סוגיות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גיוס</w:t>
      </w:r>
      <w:r w:rsidRPr="002E0FC8">
        <w:rPr>
          <w:rFonts w:ascii="David" w:hAnsi="David" w:cs="David"/>
          <w:sz w:val="24"/>
          <w:szCs w:val="24"/>
          <w:rtl/>
          <w:lang w:val="ru-RU"/>
        </w:rPr>
        <w:t xml:space="preserve"> </w:t>
      </w:r>
      <w:r w:rsidRPr="002E0FC8">
        <w:rPr>
          <w:rFonts w:ascii="David" w:hAnsi="David" w:cs="David"/>
          <w:sz w:val="24"/>
          <w:szCs w:val="24"/>
          <w:rtl/>
          <w:lang w:val="ru-RU" w:bidi="he-IL"/>
        </w:rPr>
        <w:t>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מתאימים</w:t>
      </w:r>
      <w:r w:rsidRPr="002E0FC8">
        <w:rPr>
          <w:rFonts w:ascii="David" w:hAnsi="David" w:cs="David"/>
          <w:sz w:val="24"/>
          <w:szCs w:val="24"/>
          <w:rtl/>
          <w:lang w:val="ru-RU"/>
        </w:rPr>
        <w:t xml:space="preserve"> </w:t>
      </w:r>
      <w:r w:rsidRPr="002E0FC8">
        <w:rPr>
          <w:rFonts w:ascii="David" w:hAnsi="David" w:cs="David"/>
          <w:sz w:val="24"/>
          <w:szCs w:val="24"/>
          <w:rtl/>
          <w:lang w:val="ru-RU" w:bidi="he-IL"/>
        </w:rPr>
        <w:t>ובקרת</w:t>
      </w:r>
      <w:r w:rsidRPr="002E0FC8">
        <w:rPr>
          <w:rFonts w:ascii="David" w:hAnsi="David" w:cs="David"/>
          <w:sz w:val="24"/>
          <w:szCs w:val="24"/>
          <w:rtl/>
          <w:lang w:val="ru-RU"/>
        </w:rPr>
        <w:t xml:space="preserve"> </w:t>
      </w:r>
      <w:r w:rsidRPr="002E0FC8">
        <w:rPr>
          <w:rFonts w:ascii="David" w:hAnsi="David" w:cs="David"/>
          <w:sz w:val="24"/>
          <w:szCs w:val="24"/>
          <w:rtl/>
          <w:lang w:val="ru-RU" w:bidi="he-IL"/>
        </w:rPr>
        <w:t>איכות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הצביע</w:t>
      </w:r>
      <w:r w:rsidRPr="002E0FC8">
        <w:rPr>
          <w:rFonts w:ascii="David" w:hAnsi="David" w:cs="David"/>
          <w:sz w:val="24"/>
          <w:szCs w:val="24"/>
          <w:rtl/>
          <w:lang w:val="ru-RU"/>
        </w:rPr>
        <w:t xml:space="preserve"> </w:t>
      </w:r>
      <w:r w:rsidRPr="002E0FC8">
        <w:rPr>
          <w:rFonts w:ascii="David" w:hAnsi="David" w:cs="David"/>
          <w:sz w:val="24"/>
          <w:szCs w:val="24"/>
          <w:rtl/>
          <w:lang w:val="ru-RU" w:bidi="he-IL"/>
        </w:rPr>
        <w:t>על</w:t>
      </w:r>
      <w:r w:rsidRPr="002E0FC8">
        <w:rPr>
          <w:rFonts w:ascii="David" w:hAnsi="David" w:cs="David"/>
          <w:sz w:val="24"/>
          <w:szCs w:val="24"/>
          <w:rtl/>
          <w:lang w:val="ru-RU"/>
        </w:rPr>
        <w:t xml:space="preserve"> </w:t>
      </w:r>
      <w:r w:rsidRPr="002E0FC8">
        <w:rPr>
          <w:rFonts w:ascii="David" w:hAnsi="David" w:cs="David"/>
          <w:sz w:val="24"/>
          <w:szCs w:val="24"/>
          <w:rtl/>
          <w:lang w:val="ru-RU" w:bidi="he-IL"/>
        </w:rPr>
        <w:t>מעין</w:t>
      </w:r>
      <w:r w:rsidRPr="002E0FC8">
        <w:rPr>
          <w:rFonts w:ascii="David" w:hAnsi="David" w:cs="David"/>
          <w:sz w:val="24"/>
          <w:szCs w:val="24"/>
          <w:rtl/>
          <w:lang w:val="ru-RU"/>
        </w:rPr>
        <w:t xml:space="preserve"> </w:t>
      </w:r>
      <w:r w:rsidRPr="002E0FC8">
        <w:rPr>
          <w:rFonts w:ascii="David" w:hAnsi="David" w:cs="David"/>
          <w:sz w:val="24"/>
          <w:szCs w:val="24"/>
          <w:rtl/>
          <w:lang w:val="ru-RU" w:bidi="he-IL"/>
        </w:rPr>
        <w:t>חזרה</w:t>
      </w:r>
      <w:r w:rsidRPr="002E0FC8">
        <w:rPr>
          <w:rFonts w:ascii="David" w:hAnsi="David" w:cs="David"/>
          <w:sz w:val="24"/>
          <w:szCs w:val="24"/>
          <w:rtl/>
          <w:lang w:val="ru-RU"/>
        </w:rPr>
        <w:t xml:space="preserve"> </w:t>
      </w:r>
      <w:r w:rsidRPr="002E0FC8">
        <w:rPr>
          <w:rFonts w:ascii="David" w:hAnsi="David" w:cs="David"/>
          <w:sz w:val="24"/>
          <w:szCs w:val="24"/>
          <w:rtl/>
          <w:lang w:val="ru-RU" w:bidi="he-IL"/>
        </w:rPr>
        <w:t>לאחור</w:t>
      </w:r>
      <w:r w:rsidRPr="002E0FC8">
        <w:rPr>
          <w:rFonts w:ascii="David" w:hAnsi="David" w:cs="David"/>
          <w:sz w:val="24"/>
          <w:szCs w:val="24"/>
          <w:rtl/>
          <w:lang w:val="ru-RU"/>
        </w:rPr>
        <w:t xml:space="preserve"> </w:t>
      </w:r>
      <w:r w:rsidRPr="002E0FC8">
        <w:rPr>
          <w:rFonts w:ascii="David" w:hAnsi="David" w:cs="David"/>
          <w:sz w:val="24"/>
          <w:szCs w:val="24"/>
          <w:rtl/>
          <w:lang w:val="ru-RU" w:bidi="he-IL"/>
        </w:rPr>
        <w:t>ב</w:t>
      </w:r>
      <w:r w:rsidRPr="002E0FC8">
        <w:rPr>
          <w:rFonts w:ascii="David" w:hAnsi="David" w:cs="David" w:hint="cs"/>
          <w:sz w:val="24"/>
          <w:szCs w:val="24"/>
          <w:rtl/>
          <w:lang w:val="ru-RU" w:bidi="he-IL"/>
        </w:rPr>
        <w:t>תוך</w:t>
      </w:r>
      <w:r w:rsidRPr="002E0FC8">
        <w:rPr>
          <w:rFonts w:ascii="David" w:hAnsi="David" w:cs="David" w:hint="cs"/>
          <w:sz w:val="24"/>
          <w:szCs w:val="24"/>
          <w:rtl/>
          <w:lang w:val="ru-RU"/>
        </w:rPr>
        <w:t xml:space="preserve"> </w:t>
      </w:r>
      <w:r w:rsidRPr="002E0FC8">
        <w:rPr>
          <w:rFonts w:ascii="David" w:hAnsi="David" w:cs="David"/>
          <w:sz w:val="24"/>
          <w:szCs w:val="24"/>
          <w:rtl/>
          <w:lang w:val="ru-RU" w:bidi="he-IL"/>
        </w:rPr>
        <w:t>אותה</w:t>
      </w:r>
      <w:r w:rsidRPr="002E0FC8">
        <w:rPr>
          <w:rFonts w:ascii="David" w:hAnsi="David" w:cs="David"/>
          <w:sz w:val="24"/>
          <w:szCs w:val="24"/>
          <w:rtl/>
          <w:lang w:val="ru-RU"/>
        </w:rPr>
        <w:t xml:space="preserve"> </w:t>
      </w:r>
      <w:r w:rsidRPr="002E0FC8">
        <w:rPr>
          <w:rFonts w:ascii="David" w:hAnsi="David" w:cs="David"/>
          <w:sz w:val="24"/>
          <w:szCs w:val="24"/>
          <w:rtl/>
          <w:lang w:val="ru-RU" w:bidi="he-IL"/>
        </w:rPr>
        <w:t>המערכת</w:t>
      </w:r>
      <w:r w:rsidRPr="002E0FC8">
        <w:rPr>
          <w:rFonts w:ascii="David" w:hAnsi="David" w:cs="David"/>
          <w:sz w:val="24"/>
          <w:szCs w:val="24"/>
          <w:rtl/>
          <w:lang w:val="ru-RU"/>
        </w:rPr>
        <w:t xml:space="preserve"> </w:t>
      </w:r>
      <w:r>
        <w:rPr>
          <w:rFonts w:ascii="David" w:hAnsi="David" w:cs="David" w:hint="cs"/>
          <w:sz w:val="24"/>
          <w:szCs w:val="24"/>
          <w:rtl/>
          <w:lang w:val="ru-RU" w:bidi="he-IL"/>
        </w:rPr>
        <w:t>המשפט</w:t>
      </w:r>
      <w:r w:rsidRPr="002E0FC8">
        <w:rPr>
          <w:rFonts w:ascii="David" w:hAnsi="David" w:cs="David"/>
          <w:sz w:val="24"/>
          <w:szCs w:val="24"/>
          <w:rtl/>
          <w:lang w:val="ru-RU"/>
        </w:rPr>
        <w:t xml:space="preserve">. </w:t>
      </w:r>
    </w:p>
    <w:p w14:paraId="551D167A"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hint="cs"/>
          <w:sz w:val="24"/>
          <w:szCs w:val="24"/>
          <w:rtl/>
          <w:lang w:val="ru-RU" w:bidi="he-IL"/>
        </w:rPr>
        <w:t>אם</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כן</w:t>
      </w:r>
      <w:r w:rsidRPr="002E0FC8">
        <w:rPr>
          <w:rFonts w:ascii="David" w:hAnsi="David" w:cs="David" w:hint="cs"/>
          <w:sz w:val="24"/>
          <w:szCs w:val="24"/>
          <w:rtl/>
          <w:lang w:val="ru-RU"/>
        </w:rPr>
        <w:t>,</w:t>
      </w:r>
      <w:r w:rsidRPr="002E0FC8">
        <w:rPr>
          <w:rFonts w:ascii="David" w:hAnsi="David" w:cs="David"/>
          <w:sz w:val="24"/>
          <w:szCs w:val="24"/>
          <w:rtl/>
          <w:lang w:val="ru-RU"/>
        </w:rPr>
        <w:t xml:space="preserve"> </w:t>
      </w:r>
      <w:r w:rsidRPr="002E0FC8">
        <w:rPr>
          <w:rFonts w:ascii="David" w:hAnsi="David" w:cs="David"/>
          <w:sz w:val="24"/>
          <w:szCs w:val="24"/>
          <w:rtl/>
          <w:lang w:val="ru-RU" w:bidi="he-IL"/>
        </w:rPr>
        <w:t>שינויים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רבים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התרחשו</w:t>
      </w:r>
      <w:r w:rsidRPr="002E0FC8">
        <w:rPr>
          <w:rFonts w:ascii="David" w:hAnsi="David" w:cs="David"/>
          <w:sz w:val="24"/>
          <w:szCs w:val="24"/>
          <w:rtl/>
          <w:lang w:val="ru-RU"/>
        </w:rPr>
        <w:t xml:space="preserve"> </w:t>
      </w:r>
      <w:r w:rsidRPr="002E0FC8">
        <w:rPr>
          <w:rFonts w:ascii="David" w:hAnsi="David" w:cs="David"/>
          <w:sz w:val="24"/>
          <w:szCs w:val="24"/>
          <w:rtl/>
          <w:lang w:val="ru-RU" w:bidi="he-IL"/>
        </w:rPr>
        <w:t>מאז</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hint="cs"/>
          <w:sz w:val="24"/>
          <w:szCs w:val="24"/>
          <w:rtl/>
          <w:lang w:val="ru-RU" w:bidi="he-IL"/>
        </w:rPr>
        <w:t>בעיקר</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התפתחות</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הטכנולוגיה</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וההכרה</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בחשיבות</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המתורגמנות</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בבתי</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משפט</w:t>
      </w:r>
      <w:r w:rsidRPr="002E0FC8">
        <w:rPr>
          <w:rFonts w:ascii="David" w:hAnsi="David" w:cs="David" w:hint="cs"/>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הרבה</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נשאר</w:t>
      </w:r>
      <w:r w:rsidRPr="002E0FC8">
        <w:rPr>
          <w:rFonts w:ascii="David" w:hAnsi="David" w:cs="David"/>
          <w:sz w:val="24"/>
          <w:szCs w:val="24"/>
          <w:rtl/>
          <w:lang w:val="ru-RU"/>
        </w:rPr>
        <w:t xml:space="preserve"> </w:t>
      </w:r>
      <w:r w:rsidRPr="002E0FC8">
        <w:rPr>
          <w:rFonts w:ascii="David" w:hAnsi="David" w:cs="David"/>
          <w:sz w:val="24"/>
          <w:szCs w:val="24"/>
          <w:rtl/>
          <w:lang w:val="ru-RU" w:bidi="he-IL"/>
        </w:rPr>
        <w:t>אותו</w:t>
      </w:r>
      <w:r w:rsidRPr="002E0FC8">
        <w:rPr>
          <w:rFonts w:ascii="David" w:hAnsi="David" w:cs="David"/>
          <w:sz w:val="24"/>
          <w:szCs w:val="24"/>
          <w:rtl/>
          <w:lang w:val="ru-RU"/>
        </w:rPr>
        <w:t xml:space="preserve"> </w:t>
      </w:r>
      <w:r w:rsidRPr="002E0FC8">
        <w:rPr>
          <w:rFonts w:ascii="David" w:hAnsi="David" w:cs="David"/>
          <w:sz w:val="24"/>
          <w:szCs w:val="24"/>
          <w:rtl/>
          <w:lang w:val="ru-RU" w:bidi="he-IL"/>
        </w:rPr>
        <w:t>הדבר</w:t>
      </w:r>
      <w:r w:rsidRPr="002E0FC8">
        <w:rPr>
          <w:rFonts w:ascii="David" w:hAnsi="David" w:cs="David"/>
          <w:sz w:val="24"/>
          <w:szCs w:val="24"/>
          <w:rtl/>
          <w:lang w:val="ru-RU"/>
        </w:rPr>
        <w:t xml:space="preserve">. </w:t>
      </w:r>
      <w:r w:rsidRPr="002E0FC8">
        <w:rPr>
          <w:rFonts w:ascii="David" w:hAnsi="David" w:cs="David"/>
          <w:sz w:val="24"/>
          <w:szCs w:val="24"/>
          <w:rtl/>
          <w:lang w:bidi="he-IL"/>
        </w:rPr>
        <w:t>מחקרים</w:t>
      </w:r>
      <w:r w:rsidRPr="002E0FC8">
        <w:rPr>
          <w:rFonts w:ascii="David" w:hAnsi="David" w:cs="David"/>
          <w:sz w:val="24"/>
          <w:szCs w:val="24"/>
          <w:rtl/>
        </w:rPr>
        <w:t xml:space="preserve"> </w:t>
      </w:r>
      <w:r w:rsidRPr="002E0FC8">
        <w:rPr>
          <w:rFonts w:ascii="David" w:hAnsi="David" w:cs="David"/>
          <w:sz w:val="24"/>
          <w:szCs w:val="24"/>
          <w:rtl/>
          <w:lang w:bidi="he-IL"/>
        </w:rPr>
        <w:t>מהשנים</w:t>
      </w:r>
      <w:r w:rsidRPr="002E0FC8">
        <w:rPr>
          <w:rFonts w:ascii="David" w:hAnsi="David" w:cs="David"/>
          <w:sz w:val="24"/>
          <w:szCs w:val="24"/>
          <w:rtl/>
        </w:rPr>
        <w:t xml:space="preserve"> </w:t>
      </w:r>
      <w:r w:rsidRPr="002E0FC8">
        <w:rPr>
          <w:rFonts w:ascii="David" w:hAnsi="David" w:cs="David"/>
          <w:sz w:val="24"/>
          <w:szCs w:val="24"/>
          <w:rtl/>
          <w:lang w:bidi="he-IL"/>
        </w:rPr>
        <w:t>האחרונות</w:t>
      </w:r>
      <w:r w:rsidRPr="002E0FC8">
        <w:rPr>
          <w:rFonts w:ascii="David" w:hAnsi="David" w:cs="David"/>
          <w:sz w:val="24"/>
          <w:szCs w:val="24"/>
          <w:rtl/>
        </w:rPr>
        <w:t xml:space="preserve"> </w:t>
      </w:r>
      <w:r w:rsidRPr="002E0FC8">
        <w:rPr>
          <w:rFonts w:ascii="David" w:hAnsi="David" w:cs="David"/>
          <w:sz w:val="24"/>
          <w:szCs w:val="24"/>
          <w:rtl/>
          <w:lang w:bidi="he-IL"/>
        </w:rPr>
        <w:t>מצביעים</w:t>
      </w:r>
      <w:r w:rsidRPr="002E0FC8">
        <w:rPr>
          <w:rFonts w:ascii="David" w:hAnsi="David" w:cs="David"/>
          <w:sz w:val="24"/>
          <w:szCs w:val="24"/>
          <w:rtl/>
        </w:rPr>
        <w:t xml:space="preserve"> </w:t>
      </w:r>
      <w:r w:rsidRPr="002E0FC8">
        <w:rPr>
          <w:rFonts w:ascii="David" w:hAnsi="David" w:cs="David"/>
          <w:sz w:val="24"/>
          <w:szCs w:val="24"/>
          <w:rtl/>
          <w:lang w:bidi="he-IL"/>
        </w:rPr>
        <w:t>על</w:t>
      </w:r>
      <w:r w:rsidRPr="002E0FC8">
        <w:rPr>
          <w:rFonts w:ascii="David" w:hAnsi="David" w:cs="David"/>
          <w:sz w:val="24"/>
          <w:szCs w:val="24"/>
          <w:rtl/>
        </w:rPr>
        <w:t xml:space="preserve"> </w:t>
      </w:r>
      <w:r w:rsidRPr="002E0FC8">
        <w:rPr>
          <w:rFonts w:ascii="David" w:hAnsi="David" w:cs="David"/>
          <w:sz w:val="24"/>
          <w:szCs w:val="24"/>
          <w:rtl/>
          <w:lang w:bidi="he-IL"/>
        </w:rPr>
        <w:t>הצורך</w:t>
      </w:r>
      <w:r w:rsidRPr="002E0FC8">
        <w:rPr>
          <w:rFonts w:ascii="David" w:hAnsi="David" w:cs="David"/>
          <w:sz w:val="24"/>
          <w:szCs w:val="24"/>
          <w:rtl/>
        </w:rPr>
        <w:t xml:space="preserve"> </w:t>
      </w:r>
      <w:r w:rsidRPr="002E0FC8">
        <w:rPr>
          <w:rFonts w:ascii="David" w:hAnsi="David" w:cs="David"/>
          <w:sz w:val="24"/>
          <w:szCs w:val="24"/>
          <w:rtl/>
          <w:lang w:bidi="he-IL"/>
        </w:rPr>
        <w:t>להמשיך</w:t>
      </w:r>
      <w:r w:rsidRPr="002E0FC8">
        <w:rPr>
          <w:rFonts w:ascii="David" w:hAnsi="David" w:cs="David"/>
          <w:sz w:val="24"/>
          <w:szCs w:val="24"/>
          <w:rtl/>
        </w:rPr>
        <w:t xml:space="preserve"> </w:t>
      </w:r>
      <w:r w:rsidRPr="002E0FC8">
        <w:rPr>
          <w:rFonts w:ascii="David" w:hAnsi="David" w:cs="David"/>
          <w:sz w:val="24"/>
          <w:szCs w:val="24"/>
          <w:rtl/>
          <w:lang w:bidi="he-IL"/>
        </w:rPr>
        <w:t>ולשפר</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מיסוד</w:t>
      </w:r>
      <w:r w:rsidRPr="002E0FC8">
        <w:rPr>
          <w:rFonts w:ascii="David" w:hAnsi="David" w:cs="David"/>
          <w:sz w:val="24"/>
          <w:szCs w:val="24"/>
          <w:rtl/>
        </w:rPr>
        <w:t xml:space="preserve"> </w:t>
      </w:r>
      <w:r w:rsidRPr="002E0FC8">
        <w:rPr>
          <w:rFonts w:ascii="David" w:hAnsi="David" w:cs="David"/>
          <w:sz w:val="24"/>
          <w:szCs w:val="24"/>
          <w:rtl/>
          <w:lang w:bidi="he-IL"/>
        </w:rPr>
        <w:t>המתורגמנות</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שלעומת</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sidRPr="002E0FC8">
        <w:rPr>
          <w:rFonts w:ascii="David" w:hAnsi="David" w:cs="David"/>
          <w:sz w:val="24"/>
          <w:szCs w:val="24"/>
          <w:rtl/>
          <w:lang w:bidi="he-IL"/>
        </w:rPr>
        <w:t>ועידות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הוסדרה</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באופן</w:t>
      </w:r>
      <w:r w:rsidRPr="002E0FC8">
        <w:rPr>
          <w:rFonts w:ascii="David" w:hAnsi="David" w:cs="David"/>
          <w:sz w:val="24"/>
          <w:szCs w:val="24"/>
          <w:rtl/>
        </w:rPr>
        <w:t xml:space="preserve"> </w:t>
      </w:r>
      <w:r w:rsidRPr="002E0FC8">
        <w:rPr>
          <w:rFonts w:ascii="David" w:hAnsi="David" w:cs="David"/>
          <w:sz w:val="24"/>
          <w:szCs w:val="24"/>
          <w:rtl/>
          <w:lang w:bidi="he-IL"/>
        </w:rPr>
        <w:t>מספק</w:t>
      </w:r>
      <w:r w:rsidRPr="002E0FC8">
        <w:rPr>
          <w:rFonts w:ascii="David" w:hAnsi="David" w:cs="David"/>
          <w:sz w:val="24"/>
          <w:szCs w:val="24"/>
          <w:rtl/>
        </w:rPr>
        <w:t xml:space="preserve">. </w:t>
      </w:r>
      <w:r w:rsidRPr="002E0FC8">
        <w:rPr>
          <w:rFonts w:ascii="David" w:hAnsi="David" w:cs="David"/>
          <w:sz w:val="24"/>
          <w:szCs w:val="24"/>
          <w:rtl/>
          <w:lang w:bidi="he-IL"/>
        </w:rPr>
        <w:t>אמנם</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מדינות</w:t>
      </w:r>
      <w:r w:rsidRPr="002E0FC8">
        <w:rPr>
          <w:rFonts w:ascii="David" w:hAnsi="David" w:cs="David"/>
          <w:sz w:val="24"/>
          <w:szCs w:val="24"/>
          <w:rtl/>
        </w:rPr>
        <w:t xml:space="preserve"> </w:t>
      </w:r>
      <w:r w:rsidRPr="002E0FC8">
        <w:rPr>
          <w:rFonts w:ascii="David" w:hAnsi="David" w:cs="David"/>
          <w:sz w:val="24"/>
          <w:szCs w:val="24"/>
          <w:rtl/>
          <w:lang w:bidi="he-IL"/>
        </w:rPr>
        <w:t>שבהן</w:t>
      </w:r>
      <w:r w:rsidRPr="002E0FC8">
        <w:rPr>
          <w:rFonts w:ascii="David" w:hAnsi="David" w:cs="David"/>
          <w:sz w:val="24"/>
          <w:szCs w:val="24"/>
          <w:rtl/>
        </w:rPr>
        <w:t xml:space="preserve"> </w:t>
      </w:r>
      <w:r w:rsidRPr="002E0FC8">
        <w:rPr>
          <w:rFonts w:ascii="David" w:hAnsi="David" w:cs="David"/>
          <w:sz w:val="24"/>
          <w:szCs w:val="24"/>
          <w:rtl/>
          <w:lang w:bidi="he-IL"/>
        </w:rPr>
        <w:t>כבר</w:t>
      </w:r>
      <w:r w:rsidRPr="002E0FC8">
        <w:rPr>
          <w:rFonts w:ascii="David" w:hAnsi="David" w:cs="David"/>
          <w:sz w:val="24"/>
          <w:szCs w:val="24"/>
          <w:rtl/>
        </w:rPr>
        <w:t xml:space="preserve"> </w:t>
      </w:r>
      <w:r w:rsidRPr="002E0FC8">
        <w:rPr>
          <w:rFonts w:ascii="David" w:hAnsi="David" w:cs="David"/>
          <w:sz w:val="24"/>
          <w:szCs w:val="24"/>
          <w:rtl/>
          <w:lang w:bidi="he-IL"/>
        </w:rPr>
        <w:t>יש</w:t>
      </w:r>
      <w:r w:rsidRPr="002E0FC8">
        <w:rPr>
          <w:rFonts w:ascii="David" w:hAnsi="David" w:cs="David"/>
          <w:sz w:val="24"/>
          <w:szCs w:val="24"/>
          <w:rtl/>
        </w:rPr>
        <w:t xml:space="preserve"> </w:t>
      </w:r>
      <w:r w:rsidRPr="002E0FC8">
        <w:rPr>
          <w:rFonts w:ascii="David" w:hAnsi="David" w:cs="David"/>
          <w:sz w:val="24"/>
          <w:szCs w:val="24"/>
          <w:rtl/>
          <w:lang w:bidi="he-IL"/>
        </w:rPr>
        <w:t>מערכת</w:t>
      </w:r>
      <w:r w:rsidRPr="002E0FC8">
        <w:rPr>
          <w:rFonts w:ascii="David" w:hAnsi="David" w:cs="David"/>
          <w:sz w:val="24"/>
          <w:szCs w:val="24"/>
          <w:rtl/>
        </w:rPr>
        <w:t xml:space="preserve"> </w:t>
      </w:r>
      <w:r w:rsidRPr="002E0FC8">
        <w:rPr>
          <w:rFonts w:ascii="David" w:hAnsi="David" w:cs="David"/>
          <w:sz w:val="24"/>
          <w:szCs w:val="24"/>
          <w:rtl/>
          <w:lang w:bidi="he-IL"/>
        </w:rPr>
        <w:t>מתורגמנות</w:t>
      </w:r>
      <w:r w:rsidRPr="002E0FC8">
        <w:rPr>
          <w:rFonts w:ascii="David" w:hAnsi="David" w:cs="David"/>
          <w:sz w:val="24"/>
          <w:szCs w:val="24"/>
          <w:rtl/>
        </w:rPr>
        <w:t xml:space="preserve"> </w:t>
      </w:r>
      <w:r>
        <w:rPr>
          <w:rFonts w:ascii="David" w:hAnsi="David" w:cs="David" w:hint="cs"/>
          <w:sz w:val="24"/>
          <w:szCs w:val="24"/>
          <w:rtl/>
          <w:lang w:bidi="he-IL"/>
        </w:rPr>
        <w:t>משפטית</w:t>
      </w:r>
      <w:r w:rsidRPr="002E0FC8">
        <w:rPr>
          <w:rFonts w:ascii="David" w:hAnsi="David" w:cs="David"/>
          <w:sz w:val="24"/>
          <w:szCs w:val="24"/>
          <w:rtl/>
        </w:rPr>
        <w:t xml:space="preserve"> </w:t>
      </w:r>
      <w:r w:rsidRPr="002E0FC8">
        <w:rPr>
          <w:rFonts w:ascii="David" w:hAnsi="David" w:cs="David"/>
          <w:sz w:val="24"/>
          <w:szCs w:val="24"/>
          <w:rtl/>
          <w:lang w:bidi="he-IL"/>
        </w:rPr>
        <w:t>מפותחת</w:t>
      </w:r>
      <w:r w:rsidRPr="002E0FC8">
        <w:rPr>
          <w:rFonts w:ascii="David" w:hAnsi="David" w:cs="David"/>
          <w:sz w:val="24"/>
          <w:szCs w:val="24"/>
          <w:rtl/>
        </w:rPr>
        <w:t xml:space="preserve"> </w:t>
      </w:r>
      <w:r w:rsidRPr="002E0FC8">
        <w:rPr>
          <w:rFonts w:ascii="David" w:hAnsi="David" w:cs="David"/>
          <w:sz w:val="24"/>
          <w:szCs w:val="24"/>
          <w:rtl/>
          <w:lang w:bidi="he-IL"/>
        </w:rPr>
        <w:t>יחסית</w:t>
      </w:r>
      <w:r w:rsidRPr="002E0FC8">
        <w:rPr>
          <w:rFonts w:ascii="David" w:hAnsi="David" w:cs="David"/>
          <w:sz w:val="24"/>
          <w:szCs w:val="24"/>
          <w:rtl/>
        </w:rPr>
        <w:t xml:space="preserve"> </w:t>
      </w:r>
      <w:r w:rsidRPr="002E0FC8">
        <w:rPr>
          <w:rFonts w:ascii="David" w:hAnsi="David" w:cs="David"/>
          <w:sz w:val="24"/>
          <w:szCs w:val="24"/>
          <w:rtl/>
          <w:lang w:bidi="he-IL"/>
        </w:rPr>
        <w:t>ומוסדרת</w:t>
      </w:r>
      <w:r w:rsidRPr="002E0FC8">
        <w:rPr>
          <w:rFonts w:ascii="David" w:hAnsi="David" w:cs="David"/>
          <w:sz w:val="24"/>
          <w:szCs w:val="24"/>
          <w:rtl/>
        </w:rPr>
        <w:t xml:space="preserve">, </w:t>
      </w:r>
      <w:r w:rsidRPr="002E0FC8">
        <w:rPr>
          <w:rFonts w:ascii="David" w:hAnsi="David" w:cs="David"/>
          <w:sz w:val="24"/>
          <w:szCs w:val="24"/>
          <w:rtl/>
          <w:lang w:bidi="he-IL"/>
        </w:rPr>
        <w:t>מה</w:t>
      </w:r>
      <w:r w:rsidRPr="002E0FC8">
        <w:rPr>
          <w:rFonts w:ascii="David" w:hAnsi="David" w:cs="David"/>
          <w:sz w:val="24"/>
          <w:szCs w:val="24"/>
          <w:rtl/>
        </w:rPr>
        <w:t xml:space="preserve"> </w:t>
      </w:r>
      <w:r w:rsidRPr="002E0FC8">
        <w:rPr>
          <w:rFonts w:ascii="David" w:hAnsi="David" w:cs="David"/>
          <w:sz w:val="24"/>
          <w:szCs w:val="24"/>
          <w:rtl/>
          <w:lang w:bidi="he-IL"/>
        </w:rPr>
        <w:t>שהתפתח</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בזכות</w:t>
      </w:r>
      <w:r w:rsidRPr="002E0FC8">
        <w:rPr>
          <w:rFonts w:ascii="David" w:hAnsi="David" w:cs="David"/>
          <w:sz w:val="24"/>
          <w:szCs w:val="24"/>
          <w:rtl/>
        </w:rPr>
        <w:t xml:space="preserve"> </w:t>
      </w:r>
      <w:r w:rsidRPr="002E0FC8">
        <w:rPr>
          <w:rFonts w:ascii="David" w:hAnsi="David" w:cs="David"/>
          <w:sz w:val="24"/>
          <w:szCs w:val="24"/>
          <w:rtl/>
          <w:lang w:bidi="he-IL"/>
        </w:rPr>
        <w:t>ארגונים</w:t>
      </w:r>
      <w:r w:rsidRPr="002E0FC8">
        <w:rPr>
          <w:rFonts w:ascii="David" w:hAnsi="David" w:cs="David"/>
          <w:sz w:val="24"/>
          <w:szCs w:val="24"/>
          <w:rtl/>
        </w:rPr>
        <w:t xml:space="preserve"> </w:t>
      </w:r>
      <w:r w:rsidRPr="002E0FC8">
        <w:rPr>
          <w:rFonts w:ascii="David" w:hAnsi="David" w:cs="David"/>
          <w:sz w:val="24"/>
          <w:szCs w:val="24"/>
          <w:rtl/>
          <w:lang w:bidi="he-IL"/>
        </w:rPr>
        <w:t>מקצועיים</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ששיפרו</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הסטנדרטים</w:t>
      </w:r>
      <w:r w:rsidRPr="002E0FC8">
        <w:rPr>
          <w:rFonts w:ascii="David" w:hAnsi="David" w:cs="David"/>
          <w:sz w:val="24"/>
          <w:szCs w:val="24"/>
          <w:rtl/>
        </w:rPr>
        <w:t xml:space="preserve">, </w:t>
      </w:r>
      <w:r w:rsidRPr="002E0FC8">
        <w:rPr>
          <w:rFonts w:ascii="David" w:hAnsi="David" w:cs="David"/>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תחומי</w:t>
      </w:r>
      <w:r w:rsidRPr="002E0FC8">
        <w:rPr>
          <w:rFonts w:ascii="David" w:hAnsi="David" w:cs="David"/>
          <w:sz w:val="24"/>
          <w:szCs w:val="24"/>
          <w:rtl/>
        </w:rPr>
        <w:t xml:space="preserve"> </w:t>
      </w:r>
      <w:r w:rsidRPr="002E0FC8">
        <w:rPr>
          <w:rFonts w:ascii="David" w:hAnsi="David" w:cs="David"/>
          <w:sz w:val="24"/>
          <w:szCs w:val="24"/>
          <w:rtl/>
          <w:lang w:bidi="he-IL"/>
        </w:rPr>
        <w:t>האחריות</w:t>
      </w:r>
      <w:r w:rsidRPr="002E0FC8">
        <w:rPr>
          <w:rFonts w:ascii="David" w:hAnsi="David" w:cs="David"/>
          <w:sz w:val="24"/>
          <w:szCs w:val="24"/>
          <w:rtl/>
        </w:rPr>
        <w:t xml:space="preserve"> </w:t>
      </w:r>
      <w:r w:rsidRPr="002E0FC8">
        <w:rPr>
          <w:rFonts w:ascii="David" w:hAnsi="David" w:cs="David"/>
          <w:sz w:val="24"/>
          <w:szCs w:val="24"/>
          <w:rtl/>
          <w:lang w:bidi="he-IL"/>
        </w:rPr>
        <w:t>המקצועיים</w:t>
      </w:r>
      <w:r w:rsidRPr="002E0FC8">
        <w:rPr>
          <w:rFonts w:ascii="David" w:hAnsi="David" w:cs="David"/>
          <w:sz w:val="24"/>
          <w:szCs w:val="24"/>
          <w:rtl/>
        </w:rPr>
        <w:t xml:space="preserve"> </w:t>
      </w:r>
      <w:r w:rsidRPr="002E0FC8">
        <w:rPr>
          <w:rFonts w:ascii="David" w:hAnsi="David" w:cs="David"/>
          <w:sz w:val="24"/>
          <w:szCs w:val="24"/>
          <w:rtl/>
          <w:lang w:bidi="he-IL"/>
        </w:rPr>
        <w:t>ואת</w:t>
      </w:r>
      <w:r w:rsidRPr="002E0FC8">
        <w:rPr>
          <w:rFonts w:ascii="David" w:hAnsi="David" w:cs="David"/>
          <w:sz w:val="24"/>
          <w:szCs w:val="24"/>
          <w:rtl/>
        </w:rPr>
        <w:t xml:space="preserve"> </w:t>
      </w:r>
      <w:r w:rsidRPr="002E0FC8">
        <w:rPr>
          <w:rFonts w:ascii="David" w:hAnsi="David" w:cs="David"/>
          <w:sz w:val="24"/>
          <w:szCs w:val="24"/>
          <w:rtl/>
          <w:lang w:bidi="he-IL"/>
        </w:rPr>
        <w:t>ההכשרה</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המתורגמנים</w:t>
      </w:r>
      <w:r w:rsidRPr="002E0FC8">
        <w:rPr>
          <w:rFonts w:ascii="David" w:hAnsi="David" w:cs="David"/>
          <w:sz w:val="24"/>
          <w:szCs w:val="24"/>
          <w:rtl/>
        </w:rPr>
        <w:t xml:space="preserve">, </w:t>
      </w:r>
      <w:r w:rsidRPr="002E0FC8">
        <w:rPr>
          <w:rFonts w:ascii="David" w:hAnsi="David" w:cs="David"/>
          <w:sz w:val="24"/>
          <w:szCs w:val="24"/>
          <w:rtl/>
          <w:lang w:bidi="he-IL"/>
        </w:rPr>
        <w:t>אך</w:t>
      </w:r>
      <w:r w:rsidRPr="002E0FC8">
        <w:rPr>
          <w:rFonts w:ascii="David" w:hAnsi="David" w:cs="David"/>
          <w:sz w:val="24"/>
          <w:szCs w:val="24"/>
          <w:rtl/>
        </w:rPr>
        <w:t xml:space="preserve"> </w:t>
      </w:r>
      <w:r w:rsidRPr="002E0FC8">
        <w:rPr>
          <w:rFonts w:ascii="David" w:hAnsi="David" w:cs="David"/>
          <w:sz w:val="24"/>
          <w:szCs w:val="24"/>
          <w:rtl/>
          <w:lang w:bidi="he-IL"/>
        </w:rPr>
        <w:t>מדינות</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ובהן</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w:t>
      </w:r>
      <w:r w:rsidRPr="002E0FC8">
        <w:rPr>
          <w:rFonts w:ascii="David" w:hAnsi="David" w:cs="David"/>
          <w:sz w:val="24"/>
          <w:szCs w:val="24"/>
          <w:rtl/>
          <w:lang w:bidi="he-IL"/>
        </w:rPr>
        <w:t>טרם</w:t>
      </w:r>
      <w:r w:rsidRPr="002E0FC8">
        <w:rPr>
          <w:rFonts w:ascii="David" w:hAnsi="David" w:cs="David"/>
          <w:sz w:val="24"/>
          <w:szCs w:val="24"/>
          <w:rtl/>
        </w:rPr>
        <w:t xml:space="preserve"> </w:t>
      </w:r>
      <w:r w:rsidRPr="002E0FC8">
        <w:rPr>
          <w:rFonts w:ascii="David" w:hAnsi="David" w:cs="David"/>
          <w:sz w:val="24"/>
          <w:szCs w:val="24"/>
          <w:rtl/>
          <w:lang w:bidi="he-IL"/>
        </w:rPr>
        <w:t>הסדירו</w:t>
      </w:r>
      <w:r w:rsidRPr="002E0FC8">
        <w:rPr>
          <w:rFonts w:ascii="David" w:hAnsi="David" w:cs="David"/>
          <w:sz w:val="24"/>
          <w:szCs w:val="24"/>
          <w:rtl/>
        </w:rPr>
        <w:t xml:space="preserve"> </w:t>
      </w:r>
      <w:r w:rsidRPr="002E0FC8">
        <w:rPr>
          <w:rFonts w:ascii="David" w:hAnsi="David" w:cs="David"/>
          <w:sz w:val="24"/>
          <w:szCs w:val="24"/>
          <w:rtl/>
          <w:lang w:bidi="he-IL"/>
        </w:rPr>
        <w:t>נושאים</w:t>
      </w:r>
      <w:r w:rsidRPr="002E0FC8">
        <w:rPr>
          <w:rFonts w:ascii="David" w:hAnsi="David" w:cs="David"/>
          <w:sz w:val="24"/>
          <w:szCs w:val="24"/>
          <w:rtl/>
        </w:rPr>
        <w:t xml:space="preserve"> </w:t>
      </w:r>
      <w:r w:rsidRPr="002E0FC8">
        <w:rPr>
          <w:rFonts w:ascii="David" w:hAnsi="David" w:cs="David"/>
          <w:sz w:val="24"/>
          <w:szCs w:val="24"/>
          <w:rtl/>
          <w:lang w:bidi="he-IL"/>
        </w:rPr>
        <w:t>אלה</w:t>
      </w:r>
      <w:r w:rsidRPr="002E0FC8">
        <w:rPr>
          <w:rFonts w:ascii="David" w:hAnsi="David" w:cs="David"/>
          <w:sz w:val="24"/>
          <w:szCs w:val="24"/>
          <w:rtl/>
        </w:rPr>
        <w:t xml:space="preserve">. </w:t>
      </w:r>
      <w:r w:rsidRPr="002E0FC8">
        <w:rPr>
          <w:rFonts w:ascii="David" w:hAnsi="David" w:cs="David"/>
          <w:sz w:val="24"/>
          <w:szCs w:val="24"/>
          <w:rtl/>
          <w:lang w:bidi="he-IL"/>
        </w:rPr>
        <w:t>ייתכן</w:t>
      </w:r>
      <w:r w:rsidRPr="002E0FC8">
        <w:rPr>
          <w:rFonts w:ascii="David" w:hAnsi="David" w:cs="David"/>
          <w:sz w:val="24"/>
          <w:szCs w:val="24"/>
          <w:rtl/>
        </w:rPr>
        <w:t xml:space="preserve"> </w:t>
      </w:r>
      <w:r w:rsidRPr="002E0FC8">
        <w:rPr>
          <w:rFonts w:ascii="David" w:hAnsi="David" w:cs="David"/>
          <w:sz w:val="24"/>
          <w:szCs w:val="24"/>
          <w:rtl/>
          <w:lang w:bidi="he-IL"/>
        </w:rPr>
        <w:t>שבתי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מקומיים</w:t>
      </w:r>
      <w:r w:rsidRPr="002E0FC8">
        <w:rPr>
          <w:rFonts w:ascii="David" w:hAnsi="David" w:cs="David"/>
          <w:sz w:val="24"/>
          <w:szCs w:val="24"/>
          <w:rtl/>
        </w:rPr>
        <w:t xml:space="preserve"> </w:t>
      </w:r>
      <w:r w:rsidRPr="002E0FC8">
        <w:rPr>
          <w:rFonts w:ascii="David" w:hAnsi="David" w:cs="David"/>
          <w:sz w:val="24"/>
          <w:szCs w:val="24"/>
          <w:rtl/>
          <w:lang w:bidi="he-IL"/>
        </w:rPr>
        <w:t>מגיבים</w:t>
      </w:r>
      <w:r w:rsidRPr="002E0FC8">
        <w:rPr>
          <w:rFonts w:ascii="David" w:hAnsi="David" w:cs="David"/>
          <w:sz w:val="24"/>
          <w:szCs w:val="24"/>
          <w:rtl/>
        </w:rPr>
        <w:t xml:space="preserve"> </w:t>
      </w:r>
      <w:r w:rsidRPr="002E0FC8">
        <w:rPr>
          <w:rFonts w:ascii="David" w:hAnsi="David" w:cs="David"/>
          <w:sz w:val="24"/>
          <w:szCs w:val="24"/>
          <w:rtl/>
          <w:lang w:bidi="he-IL"/>
        </w:rPr>
        <w:t>לאט</w:t>
      </w:r>
      <w:r w:rsidRPr="002E0FC8">
        <w:rPr>
          <w:rFonts w:ascii="David" w:hAnsi="David" w:cs="David"/>
          <w:sz w:val="24"/>
          <w:szCs w:val="24"/>
          <w:rtl/>
        </w:rPr>
        <w:t xml:space="preserve"> </w:t>
      </w:r>
      <w:r w:rsidRPr="002E0FC8">
        <w:rPr>
          <w:rFonts w:ascii="David" w:hAnsi="David" w:cs="David"/>
          <w:sz w:val="24"/>
          <w:szCs w:val="24"/>
          <w:rtl/>
          <w:lang w:bidi="he-IL"/>
        </w:rPr>
        <w:t>יותר</w:t>
      </w:r>
      <w:r w:rsidRPr="002E0FC8">
        <w:rPr>
          <w:rFonts w:ascii="David" w:hAnsi="David" w:cs="David"/>
          <w:sz w:val="24"/>
          <w:szCs w:val="24"/>
          <w:rtl/>
        </w:rPr>
        <w:t xml:space="preserve"> </w:t>
      </w:r>
      <w:r w:rsidRPr="002E0FC8">
        <w:rPr>
          <w:rFonts w:ascii="David" w:hAnsi="David" w:cs="David"/>
          <w:sz w:val="24"/>
          <w:szCs w:val="24"/>
          <w:rtl/>
          <w:lang w:bidi="he-IL"/>
        </w:rPr>
        <w:t>לשינויים</w:t>
      </w:r>
      <w:r w:rsidRPr="002E0FC8">
        <w:rPr>
          <w:rFonts w:ascii="David" w:hAnsi="David" w:cs="David"/>
          <w:sz w:val="24"/>
          <w:szCs w:val="24"/>
          <w:rtl/>
        </w:rPr>
        <w:t xml:space="preserve"> </w:t>
      </w:r>
      <w:r w:rsidRPr="002E0FC8">
        <w:rPr>
          <w:rFonts w:ascii="David" w:hAnsi="David" w:cs="David"/>
          <w:sz w:val="24"/>
          <w:szCs w:val="24"/>
          <w:rtl/>
          <w:lang w:bidi="he-IL"/>
        </w:rPr>
        <w:t>המתרחשים</w:t>
      </w:r>
      <w:r w:rsidRPr="002E0FC8">
        <w:rPr>
          <w:rFonts w:ascii="David" w:hAnsi="David" w:cs="David"/>
          <w:sz w:val="24"/>
          <w:szCs w:val="24"/>
          <w:rtl/>
        </w:rPr>
        <w:t xml:space="preserve"> </w:t>
      </w:r>
      <w:r w:rsidRPr="002E0FC8">
        <w:rPr>
          <w:rFonts w:ascii="David" w:hAnsi="David" w:cs="David"/>
          <w:sz w:val="24"/>
          <w:szCs w:val="24"/>
          <w:rtl/>
          <w:lang w:bidi="he-IL"/>
        </w:rPr>
        <w:t>בעקבות</w:t>
      </w:r>
      <w:r w:rsidRPr="002E0FC8">
        <w:rPr>
          <w:rFonts w:ascii="David" w:hAnsi="David" w:cs="David"/>
          <w:sz w:val="24"/>
          <w:szCs w:val="24"/>
          <w:rtl/>
        </w:rPr>
        <w:t xml:space="preserve"> </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sz w:val="24"/>
          <w:szCs w:val="24"/>
          <w:rtl/>
          <w:lang w:bidi="he-IL"/>
        </w:rPr>
        <w:t>בפועל</w:t>
      </w:r>
      <w:r w:rsidRPr="002E0FC8">
        <w:rPr>
          <w:rFonts w:ascii="David" w:hAnsi="David" w:cs="David"/>
          <w:sz w:val="24"/>
          <w:szCs w:val="24"/>
          <w:rtl/>
        </w:rPr>
        <w:t xml:space="preserve"> </w:t>
      </w:r>
      <w:r w:rsidRPr="002E0FC8">
        <w:rPr>
          <w:rFonts w:ascii="David" w:hAnsi="David" w:cs="David"/>
          <w:sz w:val="24"/>
          <w:szCs w:val="24"/>
          <w:rtl/>
          <w:lang w:bidi="he-IL"/>
        </w:rPr>
        <w:t>מדינות</w:t>
      </w:r>
      <w:r w:rsidRPr="002E0FC8">
        <w:rPr>
          <w:rFonts w:ascii="David" w:hAnsi="David" w:cs="David"/>
          <w:sz w:val="24"/>
          <w:szCs w:val="24"/>
          <w:rtl/>
        </w:rPr>
        <w:t xml:space="preserve"> </w:t>
      </w:r>
      <w:r w:rsidRPr="002E0FC8">
        <w:rPr>
          <w:rFonts w:ascii="David" w:hAnsi="David" w:cs="David"/>
          <w:sz w:val="24"/>
          <w:szCs w:val="24"/>
          <w:rtl/>
          <w:lang w:bidi="he-IL"/>
        </w:rPr>
        <w:t>רבות</w:t>
      </w:r>
      <w:r w:rsidRPr="002E0FC8">
        <w:rPr>
          <w:rFonts w:ascii="David" w:hAnsi="David" w:cs="David"/>
          <w:sz w:val="24"/>
          <w:szCs w:val="24"/>
          <w:rtl/>
        </w:rPr>
        <w:t xml:space="preserve">, </w:t>
      </w:r>
      <w:r w:rsidRPr="002E0FC8">
        <w:rPr>
          <w:rFonts w:ascii="David" w:hAnsi="David" w:cs="David"/>
          <w:sz w:val="24"/>
          <w:szCs w:val="24"/>
          <w:rtl/>
          <w:lang w:bidi="he-IL"/>
        </w:rPr>
        <w:t>לא</w:t>
      </w:r>
      <w:r w:rsidRPr="002E0FC8">
        <w:rPr>
          <w:rFonts w:ascii="David" w:hAnsi="David" w:cs="David"/>
          <w:sz w:val="24"/>
          <w:szCs w:val="24"/>
          <w:rtl/>
        </w:rPr>
        <w:t xml:space="preserve"> </w:t>
      </w:r>
      <w:r w:rsidRPr="002E0FC8">
        <w:rPr>
          <w:rFonts w:ascii="David" w:hAnsi="David" w:cs="David"/>
          <w:sz w:val="24"/>
          <w:szCs w:val="24"/>
          <w:rtl/>
          <w:lang w:bidi="he-IL"/>
        </w:rPr>
        <w:t>רק</w:t>
      </w:r>
      <w:r w:rsidRPr="002E0FC8">
        <w:rPr>
          <w:rFonts w:ascii="David" w:hAnsi="David" w:cs="David"/>
          <w:sz w:val="24"/>
          <w:szCs w:val="24"/>
          <w:rtl/>
        </w:rPr>
        <w:t xml:space="preserve"> </w:t>
      </w:r>
      <w:r w:rsidRPr="002E0FC8">
        <w:rPr>
          <w:rFonts w:ascii="David" w:hAnsi="David" w:cs="David"/>
          <w:sz w:val="24"/>
          <w:szCs w:val="24"/>
          <w:rtl/>
          <w:lang w:bidi="he-IL"/>
        </w:rPr>
        <w:t>ישראל</w:t>
      </w:r>
      <w:r w:rsidRPr="002E0FC8">
        <w:rPr>
          <w:rFonts w:ascii="David" w:hAnsi="David" w:cs="David"/>
          <w:sz w:val="24"/>
          <w:szCs w:val="24"/>
          <w:rtl/>
        </w:rPr>
        <w:t xml:space="preserve">, </w:t>
      </w:r>
      <w:r w:rsidRPr="002E0FC8">
        <w:rPr>
          <w:rFonts w:ascii="David" w:hAnsi="David" w:cs="David"/>
          <w:sz w:val="24"/>
          <w:szCs w:val="24"/>
          <w:rtl/>
          <w:lang w:bidi="he-IL"/>
        </w:rPr>
        <w:t>מתקשות</w:t>
      </w:r>
      <w:r w:rsidRPr="002E0FC8">
        <w:rPr>
          <w:rFonts w:ascii="David" w:hAnsi="David" w:cs="David"/>
          <w:sz w:val="24"/>
          <w:szCs w:val="24"/>
          <w:rtl/>
        </w:rPr>
        <w:t xml:space="preserve"> </w:t>
      </w:r>
      <w:r w:rsidRPr="002E0FC8">
        <w:rPr>
          <w:rFonts w:ascii="David" w:hAnsi="David" w:cs="David"/>
          <w:sz w:val="24"/>
          <w:szCs w:val="24"/>
          <w:rtl/>
          <w:lang w:bidi="he-IL"/>
        </w:rPr>
        <w:t>עדיין</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הזדמנויות</w:t>
      </w:r>
      <w:r w:rsidRPr="002E0FC8">
        <w:rPr>
          <w:rFonts w:ascii="David" w:hAnsi="David" w:cs="David"/>
          <w:sz w:val="24"/>
          <w:szCs w:val="24"/>
          <w:rtl/>
        </w:rPr>
        <w:t xml:space="preserve"> </w:t>
      </w:r>
      <w:r w:rsidRPr="002E0FC8">
        <w:rPr>
          <w:rFonts w:ascii="David" w:hAnsi="David" w:cs="David"/>
          <w:sz w:val="24"/>
          <w:szCs w:val="24"/>
          <w:rtl/>
          <w:lang w:bidi="he-IL"/>
        </w:rPr>
        <w:t>ראויות</w:t>
      </w:r>
      <w:r w:rsidRPr="002E0FC8">
        <w:rPr>
          <w:rFonts w:ascii="David" w:hAnsi="David" w:cs="David"/>
          <w:sz w:val="24"/>
          <w:szCs w:val="24"/>
          <w:rtl/>
        </w:rPr>
        <w:t xml:space="preserve"> </w:t>
      </w:r>
      <w:r w:rsidRPr="002E0FC8">
        <w:rPr>
          <w:rFonts w:ascii="David" w:hAnsi="David" w:cs="David"/>
          <w:sz w:val="24"/>
          <w:szCs w:val="24"/>
          <w:rtl/>
          <w:lang w:bidi="he-IL"/>
        </w:rPr>
        <w:t>להתמקצעות</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מתורגמנים</w:t>
      </w:r>
      <w:r w:rsidRPr="002E0FC8">
        <w:rPr>
          <w:rFonts w:ascii="David" w:hAnsi="David" w:cs="David"/>
          <w:sz w:val="24"/>
          <w:szCs w:val="24"/>
          <w:rtl/>
        </w:rPr>
        <w:t xml:space="preserve"> </w:t>
      </w:r>
      <w:r w:rsidRPr="002E0FC8">
        <w:rPr>
          <w:rFonts w:ascii="David" w:hAnsi="David" w:cs="David"/>
          <w:sz w:val="24"/>
          <w:szCs w:val="24"/>
          <w:rtl/>
          <w:lang w:bidi="he-IL"/>
        </w:rPr>
        <w:t>בבתי</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במיוחד</w:t>
      </w:r>
      <w:r w:rsidRPr="002E0FC8">
        <w:rPr>
          <w:rFonts w:ascii="David" w:hAnsi="David" w:cs="David"/>
          <w:sz w:val="24"/>
          <w:szCs w:val="24"/>
          <w:rtl/>
        </w:rPr>
        <w:t xml:space="preserve"> </w:t>
      </w:r>
      <w:r w:rsidRPr="002E0FC8">
        <w:rPr>
          <w:rFonts w:ascii="David" w:hAnsi="David" w:cs="David"/>
          <w:sz w:val="24"/>
          <w:szCs w:val="24"/>
          <w:rtl/>
          <w:lang w:bidi="he-IL"/>
        </w:rPr>
        <w:t>כאשר</w:t>
      </w:r>
      <w:r w:rsidRPr="002E0FC8">
        <w:rPr>
          <w:rFonts w:ascii="David" w:hAnsi="David" w:cs="David"/>
          <w:sz w:val="24"/>
          <w:szCs w:val="24"/>
          <w:rtl/>
        </w:rPr>
        <w:t xml:space="preserve"> </w:t>
      </w:r>
      <w:r w:rsidRPr="002E0FC8">
        <w:rPr>
          <w:rFonts w:ascii="David" w:hAnsi="David" w:cs="David"/>
          <w:sz w:val="24"/>
          <w:szCs w:val="24"/>
          <w:rtl/>
          <w:lang w:bidi="he-IL"/>
        </w:rPr>
        <w:t>מדובר</w:t>
      </w:r>
      <w:r w:rsidRPr="002E0FC8">
        <w:rPr>
          <w:rFonts w:ascii="David" w:hAnsi="David" w:cs="David"/>
          <w:sz w:val="24"/>
          <w:szCs w:val="24"/>
          <w:rtl/>
        </w:rPr>
        <w:t xml:space="preserve"> </w:t>
      </w:r>
      <w:r w:rsidRPr="002E0FC8">
        <w:rPr>
          <w:rFonts w:ascii="David" w:hAnsi="David" w:cs="David"/>
          <w:sz w:val="24"/>
          <w:szCs w:val="24"/>
          <w:rtl/>
          <w:lang w:bidi="he-IL"/>
        </w:rPr>
        <w:t>בשפות</w:t>
      </w:r>
      <w:r w:rsidRPr="002E0FC8">
        <w:rPr>
          <w:rFonts w:ascii="David" w:hAnsi="David" w:cs="David"/>
          <w:sz w:val="24"/>
          <w:szCs w:val="24"/>
          <w:rtl/>
        </w:rPr>
        <w:t xml:space="preserve"> </w:t>
      </w:r>
      <w:r w:rsidRPr="002E0FC8">
        <w:rPr>
          <w:rFonts w:ascii="David" w:hAnsi="David" w:cs="David"/>
          <w:sz w:val="24"/>
          <w:szCs w:val="24"/>
          <w:rtl/>
          <w:lang w:bidi="he-IL"/>
        </w:rPr>
        <w:t>מינוריות</w:t>
      </w:r>
      <w:r w:rsidRPr="002E0FC8">
        <w:rPr>
          <w:rFonts w:ascii="David" w:hAnsi="David" w:cs="David"/>
          <w:sz w:val="24"/>
          <w:szCs w:val="24"/>
          <w:rtl/>
        </w:rPr>
        <w:t>/</w:t>
      </w:r>
      <w:r w:rsidRPr="002E0FC8">
        <w:rPr>
          <w:rFonts w:ascii="David" w:hAnsi="David" w:cs="David"/>
          <w:sz w:val="24"/>
          <w:szCs w:val="24"/>
          <w:rtl/>
          <w:lang w:bidi="he-IL"/>
        </w:rPr>
        <w:t>אקזוטיות</w:t>
      </w:r>
      <w:r w:rsidRPr="002E0FC8">
        <w:rPr>
          <w:rFonts w:ascii="David" w:hAnsi="David" w:cs="David"/>
          <w:sz w:val="24"/>
          <w:szCs w:val="24"/>
          <w:rtl/>
        </w:rPr>
        <w:t xml:space="preserve"> (</w:t>
      </w:r>
      <w:r w:rsidRPr="002E0FC8">
        <w:rPr>
          <w:rFonts w:ascii="David" w:hAnsi="David" w:cs="David"/>
          <w:sz w:val="24"/>
          <w:szCs w:val="24"/>
        </w:rPr>
        <w:t>Lee, 2015; Stern, 2018</w:t>
      </w:r>
      <w:r w:rsidRPr="002E0FC8">
        <w:rPr>
          <w:rFonts w:ascii="David" w:hAnsi="David" w:cs="David"/>
          <w:sz w:val="24"/>
          <w:szCs w:val="24"/>
          <w:rtl/>
          <w:lang w:val="ru-RU"/>
        </w:rPr>
        <w:t xml:space="preserve">). </w:t>
      </w:r>
      <w:r>
        <w:rPr>
          <w:rFonts w:ascii="David" w:hAnsi="David" w:cs="David" w:hint="cs"/>
          <w:sz w:val="24"/>
          <w:szCs w:val="24"/>
          <w:rtl/>
          <w:lang w:val="ru-RU" w:bidi="he-IL"/>
        </w:rPr>
        <w:t>לצד</w:t>
      </w:r>
      <w:r>
        <w:rPr>
          <w:rFonts w:ascii="David" w:hAnsi="David" w:cs="David" w:hint="cs"/>
          <w:sz w:val="24"/>
          <w:szCs w:val="24"/>
          <w:rtl/>
          <w:lang w:val="ru-RU"/>
        </w:rPr>
        <w:t xml:space="preserve"> </w:t>
      </w:r>
      <w:r>
        <w:rPr>
          <w:rFonts w:ascii="David" w:hAnsi="David" w:cs="David" w:hint="cs"/>
          <w:sz w:val="24"/>
          <w:szCs w:val="24"/>
          <w:rtl/>
          <w:lang w:val="ru-RU" w:bidi="he-IL"/>
        </w:rPr>
        <w:t>זאת</w:t>
      </w:r>
      <w:r>
        <w:rPr>
          <w:rFonts w:ascii="David" w:hAnsi="David" w:cs="David" w:hint="cs"/>
          <w:sz w:val="24"/>
          <w:szCs w:val="24"/>
          <w:rtl/>
          <w:lang w:val="ru-RU"/>
        </w:rPr>
        <w:t xml:space="preserve">, </w:t>
      </w:r>
      <w:r>
        <w:rPr>
          <w:rFonts w:ascii="David" w:hAnsi="David" w:cs="David" w:hint="cs"/>
          <w:sz w:val="24"/>
          <w:szCs w:val="24"/>
          <w:rtl/>
          <w:lang w:val="ru-RU" w:bidi="he-IL"/>
        </w:rPr>
        <w:t>נראה</w:t>
      </w:r>
      <w:r>
        <w:rPr>
          <w:rFonts w:ascii="David" w:hAnsi="David" w:cs="David" w:hint="cs"/>
          <w:sz w:val="24"/>
          <w:szCs w:val="24"/>
          <w:rtl/>
          <w:lang w:val="ru-RU"/>
        </w:rPr>
        <w:t xml:space="preserve"> </w:t>
      </w:r>
      <w:r>
        <w:rPr>
          <w:rFonts w:ascii="David" w:hAnsi="David" w:cs="David" w:hint="cs"/>
          <w:sz w:val="24"/>
          <w:szCs w:val="24"/>
          <w:rtl/>
          <w:lang w:val="ru-RU" w:bidi="he-IL"/>
        </w:rPr>
        <w:t>כי</w:t>
      </w:r>
      <w:r>
        <w:rPr>
          <w:rFonts w:ascii="David" w:hAnsi="David" w:cs="David" w:hint="cs"/>
          <w:sz w:val="24"/>
          <w:szCs w:val="24"/>
          <w:rtl/>
          <w:lang w:val="ru-RU"/>
        </w:rPr>
        <w:t xml:space="preserve"> </w:t>
      </w:r>
      <w:r w:rsidRPr="002E0FC8">
        <w:rPr>
          <w:rFonts w:ascii="David" w:hAnsi="David" w:cs="David"/>
          <w:sz w:val="24"/>
          <w:szCs w:val="24"/>
          <w:rtl/>
          <w:lang w:val="ru-RU" w:bidi="he-IL"/>
        </w:rPr>
        <w:t>המצב</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בהכרח</w:t>
      </w:r>
      <w:r w:rsidRPr="002E0FC8">
        <w:rPr>
          <w:rFonts w:ascii="David" w:hAnsi="David" w:cs="David"/>
          <w:sz w:val="24"/>
          <w:szCs w:val="24"/>
          <w:rtl/>
          <w:lang w:val="ru-RU"/>
        </w:rPr>
        <w:t xml:space="preserve"> </w:t>
      </w:r>
      <w:r w:rsidRPr="002E0FC8">
        <w:rPr>
          <w:rFonts w:ascii="David" w:hAnsi="David" w:cs="David"/>
          <w:sz w:val="24"/>
          <w:szCs w:val="24"/>
          <w:rtl/>
          <w:lang w:val="ru-RU" w:bidi="he-IL"/>
        </w:rPr>
        <w:t>השתפר</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בין</w:t>
      </w:r>
      <w:r w:rsidRPr="002E0FC8">
        <w:rPr>
          <w:rFonts w:ascii="David" w:hAnsi="David" w:cs="David"/>
          <w:sz w:val="24"/>
          <w:szCs w:val="24"/>
          <w:rtl/>
          <w:lang w:val="ru-RU"/>
        </w:rPr>
        <w:t>-</w:t>
      </w:r>
      <w:r w:rsidRPr="002E0FC8">
        <w:rPr>
          <w:rFonts w:ascii="David" w:hAnsi="David" w:cs="David"/>
          <w:sz w:val="24"/>
          <w:szCs w:val="24"/>
          <w:rtl/>
          <w:lang w:val="ru-RU" w:bidi="he-IL"/>
        </w:rPr>
        <w:t>לאומיים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כפי</w:t>
      </w:r>
      <w:r w:rsidRPr="002E0FC8">
        <w:rPr>
          <w:rFonts w:ascii="David" w:hAnsi="David" w:cs="David"/>
          <w:sz w:val="24"/>
          <w:szCs w:val="24"/>
          <w:rtl/>
          <w:lang w:val="ru-RU"/>
        </w:rPr>
        <w:t xml:space="preserve"> </w:t>
      </w:r>
      <w:r w:rsidRPr="002E0FC8">
        <w:rPr>
          <w:rFonts w:ascii="David" w:hAnsi="David" w:cs="David"/>
          <w:sz w:val="24"/>
          <w:szCs w:val="24"/>
          <w:rtl/>
          <w:lang w:val="ru-RU" w:bidi="he-IL"/>
        </w:rPr>
        <w:t>שהראה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מחקר</w:t>
      </w:r>
      <w:r w:rsidRPr="002E0FC8">
        <w:rPr>
          <w:rFonts w:ascii="David" w:hAnsi="David" w:cs="David"/>
          <w:sz w:val="24"/>
          <w:szCs w:val="24"/>
          <w:rtl/>
          <w:lang w:val="ru-RU"/>
        </w:rPr>
        <w:t xml:space="preserve"> </w:t>
      </w:r>
      <w:r w:rsidRPr="002E0FC8">
        <w:rPr>
          <w:rFonts w:ascii="David" w:hAnsi="David" w:cs="David"/>
          <w:sz w:val="24"/>
          <w:szCs w:val="24"/>
          <w:rtl/>
          <w:lang w:val="ru-RU" w:bidi="he-IL"/>
        </w:rPr>
        <w:t>שבחן</w:t>
      </w:r>
      <w:r w:rsidRPr="002E0FC8">
        <w:rPr>
          <w:rFonts w:ascii="David" w:hAnsi="David" w:cs="David"/>
          <w:sz w:val="24"/>
          <w:szCs w:val="24"/>
          <w:rtl/>
          <w:lang w:val="ru-RU"/>
        </w:rPr>
        <w:t xml:space="preserve"> </w:t>
      </w:r>
      <w:r w:rsidRPr="002E0FC8">
        <w:rPr>
          <w:rFonts w:ascii="David" w:hAnsi="David" w:cs="David"/>
          <w:sz w:val="24"/>
          <w:szCs w:val="24"/>
          <w:rtl/>
          <w:lang w:val="ru-RU" w:bidi="he-IL"/>
        </w:rPr>
        <w:t>את</w:t>
      </w:r>
      <w:r w:rsidRPr="002E0FC8">
        <w:rPr>
          <w:rFonts w:ascii="David" w:hAnsi="David" w:cs="David"/>
          <w:sz w:val="24"/>
          <w:szCs w:val="24"/>
          <w:rtl/>
          <w:lang w:val="ru-RU"/>
        </w:rPr>
        <w:t xml:space="preserve"> </w:t>
      </w:r>
      <w:r w:rsidRPr="002E0FC8">
        <w:rPr>
          <w:rFonts w:ascii="David" w:hAnsi="David" w:cs="David"/>
          <w:sz w:val="24"/>
          <w:szCs w:val="24"/>
          <w:rtl/>
          <w:lang w:val="ru-RU" w:bidi="he-IL"/>
        </w:rPr>
        <w:t>המשפטים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שנערכו</w:t>
      </w:r>
      <w:r w:rsidRPr="002E0FC8">
        <w:rPr>
          <w:rFonts w:ascii="David" w:hAnsi="David" w:cs="David"/>
          <w:sz w:val="24"/>
          <w:szCs w:val="24"/>
          <w:rtl/>
          <w:lang w:val="ru-RU"/>
        </w:rPr>
        <w:t xml:space="preserve"> </w:t>
      </w:r>
      <w:r w:rsidRPr="002E0FC8">
        <w:rPr>
          <w:rFonts w:ascii="David" w:hAnsi="David" w:cs="David"/>
          <w:sz w:val="24"/>
          <w:szCs w:val="24"/>
          <w:rtl/>
          <w:lang w:val="ru-RU" w:bidi="he-IL"/>
        </w:rPr>
        <w:t>בשנת</w:t>
      </w:r>
      <w:r w:rsidRPr="002E0FC8">
        <w:rPr>
          <w:rFonts w:ascii="David" w:hAnsi="David" w:cs="David"/>
          <w:sz w:val="24"/>
          <w:szCs w:val="24"/>
          <w:rtl/>
          <w:lang w:val="ru-RU"/>
        </w:rPr>
        <w:t xml:space="preserve"> 1994 </w:t>
      </w:r>
      <w:r w:rsidRPr="002E0FC8">
        <w:rPr>
          <w:rFonts w:ascii="David" w:hAnsi="David" w:cs="David"/>
          <w:sz w:val="24"/>
          <w:szCs w:val="24"/>
          <w:rtl/>
          <w:lang w:val="ru-RU" w:bidi="he-IL"/>
        </w:rPr>
        <w:t>בעקבות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הג</w:t>
      </w:r>
      <w:r w:rsidRPr="002E0FC8">
        <w:rPr>
          <w:rFonts w:ascii="David" w:hAnsi="David" w:cs="David"/>
          <w:sz w:val="24"/>
          <w:szCs w:val="24"/>
          <w:rtl/>
          <w:lang w:val="ru-RU"/>
        </w:rPr>
        <w:t>'</w:t>
      </w:r>
      <w:r w:rsidRPr="002E0FC8">
        <w:rPr>
          <w:rFonts w:ascii="David" w:hAnsi="David" w:cs="David"/>
          <w:sz w:val="24"/>
          <w:szCs w:val="24"/>
          <w:rtl/>
          <w:lang w:val="ru-RU" w:bidi="he-IL"/>
        </w:rPr>
        <w:t>נוסייד</w:t>
      </w:r>
      <w:r w:rsidRPr="002E0FC8">
        <w:rPr>
          <w:rFonts w:ascii="David" w:hAnsi="David" w:cs="David"/>
          <w:sz w:val="24"/>
          <w:szCs w:val="24"/>
          <w:rtl/>
          <w:lang w:val="ru-RU"/>
        </w:rPr>
        <w:t xml:space="preserve"> </w:t>
      </w:r>
      <w:r w:rsidRPr="002E0FC8">
        <w:rPr>
          <w:rFonts w:ascii="David" w:hAnsi="David" w:cs="David"/>
          <w:sz w:val="24"/>
          <w:szCs w:val="24"/>
          <w:rtl/>
          <w:lang w:val="ru-RU" w:bidi="he-IL"/>
        </w:rPr>
        <w:t>ברואנדה</w:t>
      </w:r>
      <w:r w:rsidRPr="002E0FC8">
        <w:rPr>
          <w:rFonts w:ascii="David" w:hAnsi="David" w:cs="David"/>
          <w:sz w:val="24"/>
          <w:szCs w:val="24"/>
          <w:rtl/>
          <w:lang w:val="ru-RU"/>
        </w:rPr>
        <w:t xml:space="preserve">. </w:t>
      </w:r>
      <w:r w:rsidRPr="002E0FC8">
        <w:rPr>
          <w:rFonts w:ascii="David" w:hAnsi="David" w:cs="David"/>
          <w:sz w:val="24"/>
          <w:szCs w:val="24"/>
          <w:rtl/>
          <w:lang w:val="ru-RU" w:bidi="he-IL"/>
        </w:rPr>
        <w:t>אמנם</w:t>
      </w:r>
      <w:r w:rsidRPr="002E0FC8">
        <w:rPr>
          <w:rFonts w:ascii="David" w:hAnsi="David" w:cs="David"/>
          <w:sz w:val="24"/>
          <w:szCs w:val="24"/>
          <w:rtl/>
          <w:lang w:val="ru-RU"/>
        </w:rPr>
        <w:t xml:space="preserve"> </w:t>
      </w:r>
      <w:r w:rsidRPr="002E0FC8">
        <w:rPr>
          <w:rFonts w:ascii="David" w:hAnsi="David" w:cs="David"/>
          <w:sz w:val="24"/>
          <w:szCs w:val="24"/>
          <w:rtl/>
          <w:lang w:val="ru-RU" w:bidi="he-IL"/>
        </w:rPr>
        <w:t>נמצא</w:t>
      </w:r>
      <w:r w:rsidRPr="002E0FC8">
        <w:rPr>
          <w:rFonts w:ascii="David" w:hAnsi="David" w:cs="David"/>
          <w:sz w:val="24"/>
          <w:szCs w:val="24"/>
          <w:rtl/>
          <w:lang w:val="ru-RU"/>
        </w:rPr>
        <w:t xml:space="preserve"> </w:t>
      </w:r>
      <w:r w:rsidRPr="002E0FC8">
        <w:rPr>
          <w:rFonts w:ascii="David" w:hAnsi="David" w:cs="David"/>
          <w:sz w:val="24"/>
          <w:szCs w:val="24"/>
          <w:rtl/>
          <w:lang w:val="ru-RU" w:bidi="he-IL"/>
        </w:rPr>
        <w:t>שחל</w:t>
      </w:r>
      <w:r w:rsidRPr="002E0FC8">
        <w:rPr>
          <w:rFonts w:ascii="David" w:hAnsi="David" w:cs="David"/>
          <w:sz w:val="24"/>
          <w:szCs w:val="24"/>
          <w:rtl/>
          <w:lang w:val="ru-RU"/>
        </w:rPr>
        <w:t xml:space="preserve"> </w:t>
      </w:r>
      <w:r w:rsidRPr="002E0FC8">
        <w:rPr>
          <w:rFonts w:ascii="David" w:hAnsi="David" w:cs="David"/>
          <w:sz w:val="24"/>
          <w:szCs w:val="24"/>
          <w:rtl/>
          <w:lang w:val="ru-RU" w:bidi="he-IL"/>
        </w:rPr>
        <w:t>שיפור</w:t>
      </w:r>
      <w:r w:rsidRPr="002E0FC8">
        <w:rPr>
          <w:rFonts w:ascii="David" w:hAnsi="David" w:cs="David"/>
          <w:sz w:val="24"/>
          <w:szCs w:val="24"/>
          <w:rtl/>
          <w:lang w:val="ru-RU"/>
        </w:rPr>
        <w:t xml:space="preserve"> </w:t>
      </w:r>
      <w:r w:rsidRPr="002E0FC8">
        <w:rPr>
          <w:rFonts w:ascii="David" w:hAnsi="David" w:cs="David"/>
          <w:sz w:val="24"/>
          <w:szCs w:val="24"/>
          <w:rtl/>
          <w:lang w:val="ru-RU" w:bidi="he-IL"/>
        </w:rPr>
        <w:t>מסוים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בגיוס</w:t>
      </w:r>
      <w:r w:rsidRPr="002E0FC8">
        <w:rPr>
          <w:rFonts w:ascii="David" w:hAnsi="David" w:cs="David"/>
          <w:sz w:val="24"/>
          <w:szCs w:val="24"/>
          <w:rtl/>
          <w:lang w:val="ru-RU"/>
        </w:rPr>
        <w:t xml:space="preserve">, </w:t>
      </w:r>
      <w:r w:rsidRPr="002E0FC8">
        <w:rPr>
          <w:rFonts w:ascii="David" w:hAnsi="David" w:cs="David"/>
          <w:sz w:val="24"/>
          <w:szCs w:val="24"/>
          <w:rtl/>
          <w:lang w:val="ru-RU" w:bidi="he-IL"/>
        </w:rPr>
        <w:t>בהכשרה</w:t>
      </w:r>
      <w:r w:rsidRPr="002E0FC8">
        <w:rPr>
          <w:rFonts w:ascii="David" w:hAnsi="David" w:cs="David"/>
          <w:sz w:val="24"/>
          <w:szCs w:val="24"/>
          <w:rtl/>
          <w:lang w:val="ru-RU"/>
        </w:rPr>
        <w:t xml:space="preserve"> </w:t>
      </w:r>
      <w:r w:rsidRPr="002E0FC8">
        <w:rPr>
          <w:rFonts w:ascii="David" w:hAnsi="David" w:cs="David"/>
          <w:sz w:val="24"/>
          <w:szCs w:val="24"/>
          <w:rtl/>
          <w:lang w:val="ru-RU" w:bidi="he-IL"/>
        </w:rPr>
        <w:t>ובתנאי</w:t>
      </w:r>
      <w:r w:rsidRPr="002E0FC8">
        <w:rPr>
          <w:rFonts w:ascii="David" w:hAnsi="David" w:cs="David"/>
          <w:sz w:val="24"/>
          <w:szCs w:val="24"/>
          <w:rtl/>
          <w:lang w:val="ru-RU"/>
        </w:rPr>
        <w:t xml:space="preserve"> </w:t>
      </w:r>
      <w:r w:rsidRPr="002E0FC8">
        <w:rPr>
          <w:rFonts w:ascii="David" w:hAnsi="David" w:cs="David"/>
          <w:sz w:val="24"/>
          <w:szCs w:val="24"/>
          <w:rtl/>
          <w:lang w:val="ru-RU" w:bidi="he-IL"/>
        </w:rPr>
        <w:t>העבודה</w:t>
      </w:r>
      <w:r w:rsidRPr="002E0FC8">
        <w:rPr>
          <w:rFonts w:ascii="David" w:hAnsi="David" w:cs="David"/>
          <w:sz w:val="24"/>
          <w:szCs w:val="24"/>
          <w:rtl/>
          <w:lang w:val="ru-RU"/>
        </w:rPr>
        <w:t xml:space="preserve"> </w:t>
      </w:r>
      <w:r w:rsidRPr="002E0FC8">
        <w:rPr>
          <w:rFonts w:ascii="David" w:hAnsi="David" w:cs="David"/>
          <w:sz w:val="24"/>
          <w:szCs w:val="24"/>
          <w:rtl/>
          <w:lang w:val="ru-RU" w:bidi="he-IL"/>
        </w:rPr>
        <w:t>של</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בהשוואה</w:t>
      </w:r>
      <w:r w:rsidRPr="002E0FC8">
        <w:rPr>
          <w:rFonts w:ascii="David" w:hAnsi="David" w:cs="David"/>
          <w:sz w:val="24"/>
          <w:szCs w:val="24"/>
          <w:rtl/>
          <w:lang w:val="ru-RU"/>
        </w:rPr>
        <w:t xml:space="preserve"> </w:t>
      </w:r>
      <w:r w:rsidRPr="002E0FC8">
        <w:rPr>
          <w:rFonts w:ascii="David" w:hAnsi="David" w:cs="David"/>
          <w:sz w:val="24"/>
          <w:szCs w:val="24"/>
          <w:rtl/>
          <w:lang w:val="ru-RU" w:bidi="he-IL"/>
        </w:rPr>
        <w:t>למשפטי</w:t>
      </w:r>
      <w:r w:rsidRPr="002E0FC8">
        <w:rPr>
          <w:rFonts w:ascii="David" w:hAnsi="David" w:cs="David"/>
          <w:sz w:val="24"/>
          <w:szCs w:val="24"/>
          <w:rtl/>
          <w:lang w:val="ru-RU"/>
        </w:rPr>
        <w:t xml:space="preserve"> </w:t>
      </w:r>
      <w:r w:rsidRPr="002E0FC8">
        <w:rPr>
          <w:rFonts w:ascii="David" w:hAnsi="David" w:cs="David"/>
          <w:sz w:val="24"/>
          <w:szCs w:val="24"/>
          <w:rtl/>
          <w:lang w:val="ru-RU" w:bidi="he-IL"/>
        </w:rPr>
        <w:t>נירנברג</w:t>
      </w:r>
      <w:r w:rsidRPr="002E0FC8">
        <w:rPr>
          <w:rFonts w:ascii="David" w:hAnsi="David" w:cs="David"/>
          <w:sz w:val="24"/>
          <w:szCs w:val="24"/>
          <w:rtl/>
          <w:lang w:val="ru-RU"/>
        </w:rPr>
        <w:t xml:space="preserve"> </w:t>
      </w:r>
      <w:r w:rsidRPr="002E0FC8">
        <w:rPr>
          <w:rFonts w:ascii="David" w:hAnsi="David" w:cs="David"/>
          <w:sz w:val="24"/>
          <w:szCs w:val="24"/>
          <w:rtl/>
          <w:lang w:val="ru-RU" w:bidi="he-IL"/>
        </w:rPr>
        <w:t>וטוקיו</w:t>
      </w:r>
      <w:r w:rsidRPr="002E0FC8">
        <w:rPr>
          <w:rFonts w:ascii="David" w:hAnsi="David" w:cs="David"/>
          <w:sz w:val="24"/>
          <w:szCs w:val="24"/>
          <w:rtl/>
          <w:lang w:val="ru-RU"/>
        </w:rPr>
        <w:t xml:space="preserve">, </w:t>
      </w:r>
      <w:r w:rsidRPr="002E0FC8">
        <w:rPr>
          <w:rFonts w:ascii="David" w:hAnsi="David" w:cs="David"/>
          <w:sz w:val="24"/>
          <w:szCs w:val="24"/>
          <w:rtl/>
          <w:lang w:val="ru-RU" w:bidi="he-IL"/>
        </w:rPr>
        <w:t>אבל</w:t>
      </w:r>
      <w:r w:rsidRPr="002E0FC8">
        <w:rPr>
          <w:rFonts w:ascii="David" w:hAnsi="David" w:cs="David"/>
          <w:sz w:val="24"/>
          <w:szCs w:val="24"/>
          <w:rtl/>
          <w:lang w:val="ru-RU"/>
        </w:rPr>
        <w:t xml:space="preserve"> </w:t>
      </w:r>
      <w:r w:rsidRPr="002E0FC8">
        <w:rPr>
          <w:rFonts w:ascii="David" w:hAnsi="David" w:cs="David"/>
          <w:sz w:val="24"/>
          <w:szCs w:val="24"/>
          <w:rtl/>
          <w:lang w:val="ru-RU" w:bidi="he-IL"/>
        </w:rPr>
        <w:t>סוגיות</w:t>
      </w:r>
      <w:r w:rsidRPr="002E0FC8">
        <w:rPr>
          <w:rFonts w:ascii="David" w:hAnsi="David" w:cs="David"/>
          <w:sz w:val="24"/>
          <w:szCs w:val="24"/>
          <w:rtl/>
          <w:lang w:val="ru-RU"/>
        </w:rPr>
        <w:t xml:space="preserve"> </w:t>
      </w:r>
      <w:r w:rsidRPr="002E0FC8">
        <w:rPr>
          <w:rFonts w:ascii="David" w:hAnsi="David" w:cs="David"/>
          <w:sz w:val="24"/>
          <w:szCs w:val="24"/>
          <w:rtl/>
          <w:lang w:val="ru-RU" w:bidi="he-IL"/>
        </w:rPr>
        <w:t>רבות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נותרו</w:t>
      </w:r>
      <w:r w:rsidRPr="002E0FC8">
        <w:rPr>
          <w:rFonts w:ascii="David" w:hAnsi="David" w:cs="David"/>
          <w:sz w:val="24"/>
          <w:szCs w:val="24"/>
          <w:rtl/>
          <w:lang w:val="ru-RU"/>
        </w:rPr>
        <w:t xml:space="preserve"> </w:t>
      </w:r>
      <w:r w:rsidRPr="002E0FC8">
        <w:rPr>
          <w:rFonts w:ascii="David" w:hAnsi="David" w:cs="David"/>
          <w:sz w:val="24"/>
          <w:szCs w:val="24"/>
          <w:rtl/>
          <w:lang w:val="ru-RU" w:bidi="he-IL"/>
        </w:rPr>
        <w:t>ללא</w:t>
      </w:r>
      <w:r w:rsidRPr="002E0FC8">
        <w:rPr>
          <w:rFonts w:ascii="David" w:hAnsi="David" w:cs="David"/>
          <w:sz w:val="24"/>
          <w:szCs w:val="24"/>
          <w:rtl/>
          <w:lang w:val="ru-RU"/>
        </w:rPr>
        <w:t xml:space="preserve"> </w:t>
      </w:r>
      <w:r w:rsidRPr="002E0FC8">
        <w:rPr>
          <w:rFonts w:ascii="David" w:hAnsi="David" w:cs="David"/>
          <w:sz w:val="24"/>
          <w:szCs w:val="24"/>
          <w:rtl/>
          <w:lang w:val="ru-RU" w:bidi="he-IL"/>
        </w:rPr>
        <w:t>מענה</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ובעיקר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המתורגמנים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עדיין</w:t>
      </w:r>
      <w:r w:rsidRPr="002E0FC8">
        <w:rPr>
          <w:rFonts w:ascii="David" w:hAnsi="David" w:cs="David"/>
          <w:sz w:val="24"/>
          <w:szCs w:val="24"/>
          <w:rtl/>
          <w:lang w:val="ru-RU"/>
        </w:rPr>
        <w:t xml:space="preserve"> </w:t>
      </w:r>
      <w:r w:rsidRPr="002E0FC8">
        <w:rPr>
          <w:rFonts w:ascii="David" w:hAnsi="David" w:cs="David"/>
          <w:sz w:val="24"/>
          <w:szCs w:val="24"/>
          <w:rtl/>
          <w:lang w:val="ru-RU" w:bidi="he-IL"/>
        </w:rPr>
        <w:t>נתפסים</w:t>
      </w:r>
      <w:r w:rsidRPr="002E0FC8">
        <w:rPr>
          <w:rFonts w:ascii="David" w:hAnsi="David" w:cs="David"/>
          <w:sz w:val="24"/>
          <w:szCs w:val="24"/>
          <w:rtl/>
          <w:lang w:val="ru-RU"/>
        </w:rPr>
        <w:t xml:space="preserve"> </w:t>
      </w:r>
      <w:r w:rsidRPr="002E0FC8">
        <w:rPr>
          <w:rFonts w:ascii="David" w:hAnsi="David" w:cs="David"/>
          <w:sz w:val="24"/>
          <w:szCs w:val="24"/>
          <w:rtl/>
          <w:lang w:val="ru-RU" w:bidi="he-IL"/>
        </w:rPr>
        <w:t>כנותני</w:t>
      </w:r>
      <w:r w:rsidRPr="002E0FC8">
        <w:rPr>
          <w:rFonts w:ascii="David" w:hAnsi="David" w:cs="David"/>
          <w:sz w:val="24"/>
          <w:szCs w:val="24"/>
          <w:rtl/>
          <w:lang w:val="ru-RU"/>
        </w:rPr>
        <w:t xml:space="preserve"> </w:t>
      </w:r>
      <w:r w:rsidRPr="002E0FC8">
        <w:rPr>
          <w:rFonts w:ascii="David" w:hAnsi="David" w:cs="David"/>
          <w:sz w:val="24"/>
          <w:szCs w:val="24"/>
          <w:rtl/>
          <w:lang w:val="ru-RU" w:bidi="he-IL"/>
        </w:rPr>
        <w:t>שירות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בלבד</w:t>
      </w:r>
      <w:r w:rsidRPr="002E0FC8">
        <w:rPr>
          <w:rFonts w:ascii="David" w:hAnsi="David" w:cs="David"/>
          <w:sz w:val="24"/>
          <w:szCs w:val="24"/>
          <w:rtl/>
          <w:lang w:val="ru-RU"/>
        </w:rPr>
        <w:t xml:space="preserve">, </w:t>
      </w:r>
      <w:r w:rsidRPr="002E0FC8">
        <w:rPr>
          <w:rFonts w:ascii="David" w:hAnsi="David" w:cs="David"/>
          <w:sz w:val="24"/>
          <w:szCs w:val="24"/>
          <w:rtl/>
          <w:lang w:val="ru-RU" w:bidi="he-IL"/>
        </w:rPr>
        <w:t>ולא</w:t>
      </w:r>
      <w:r w:rsidRPr="002E0FC8">
        <w:rPr>
          <w:rFonts w:ascii="David" w:hAnsi="David" w:cs="David"/>
          <w:sz w:val="24"/>
          <w:szCs w:val="24"/>
          <w:rtl/>
          <w:lang w:val="ru-RU"/>
        </w:rPr>
        <w:t xml:space="preserve"> </w:t>
      </w:r>
      <w:r w:rsidRPr="002E0FC8">
        <w:rPr>
          <w:rFonts w:ascii="David" w:hAnsi="David" w:cs="David"/>
          <w:sz w:val="24"/>
          <w:szCs w:val="24"/>
          <w:rtl/>
          <w:lang w:val="ru-RU" w:bidi="he-IL"/>
        </w:rPr>
        <w:t>כסוכנים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חשובים</w:t>
      </w:r>
      <w:r w:rsidRPr="002E0FC8">
        <w:rPr>
          <w:rFonts w:ascii="David" w:hAnsi="David" w:cs="David"/>
          <w:sz w:val="24"/>
          <w:szCs w:val="24"/>
          <w:rtl/>
          <w:lang w:val="ru-RU"/>
        </w:rPr>
        <w:t xml:space="preserve"> </w:t>
      </w:r>
      <w:r>
        <w:rPr>
          <w:rFonts w:ascii="David" w:hAnsi="David" w:cs="David" w:hint="cs"/>
          <w:sz w:val="24"/>
          <w:szCs w:val="24"/>
          <w:rtl/>
          <w:lang w:val="ru-RU" w:bidi="he-IL"/>
        </w:rPr>
        <w:t>ל</w:t>
      </w:r>
      <w:r w:rsidRPr="002E0FC8">
        <w:rPr>
          <w:rFonts w:ascii="David" w:hAnsi="David" w:cs="David"/>
          <w:sz w:val="24"/>
          <w:szCs w:val="24"/>
          <w:rtl/>
          <w:lang w:val="ru-RU" w:bidi="he-IL"/>
        </w:rPr>
        <w:t>השגת</w:t>
      </w:r>
      <w:r w:rsidRPr="002E0FC8">
        <w:rPr>
          <w:rFonts w:ascii="David" w:hAnsi="David" w:cs="David"/>
          <w:sz w:val="24"/>
          <w:szCs w:val="24"/>
          <w:rtl/>
          <w:lang w:val="ru-RU"/>
        </w:rPr>
        <w:t xml:space="preserve"> </w:t>
      </w:r>
      <w:r w:rsidRPr="002E0FC8">
        <w:rPr>
          <w:rFonts w:ascii="David" w:hAnsi="David" w:cs="David"/>
          <w:sz w:val="24"/>
          <w:szCs w:val="24"/>
          <w:rtl/>
          <w:lang w:val="ru-RU" w:bidi="he-IL"/>
        </w:rPr>
        <w:t>שלום</w:t>
      </w:r>
      <w:r w:rsidRPr="002E0FC8">
        <w:rPr>
          <w:rFonts w:ascii="David" w:hAnsi="David" w:cs="David"/>
          <w:sz w:val="24"/>
          <w:szCs w:val="24"/>
          <w:rtl/>
          <w:lang w:val="ru-RU"/>
        </w:rPr>
        <w:t xml:space="preserve"> </w:t>
      </w:r>
      <w:r w:rsidRPr="002E0FC8">
        <w:rPr>
          <w:rFonts w:ascii="David" w:hAnsi="David" w:cs="David"/>
          <w:sz w:val="24"/>
          <w:szCs w:val="24"/>
          <w:rtl/>
          <w:lang w:val="ru-RU" w:bidi="he-IL"/>
        </w:rPr>
        <w:t>וצדק</w:t>
      </w:r>
      <w:r w:rsidRPr="002E0FC8">
        <w:rPr>
          <w:rFonts w:ascii="David" w:hAnsi="David" w:cs="David"/>
          <w:sz w:val="24"/>
          <w:szCs w:val="24"/>
          <w:rtl/>
          <w:lang w:val="ru-RU"/>
        </w:rPr>
        <w:t xml:space="preserve"> </w:t>
      </w:r>
      <w:r w:rsidRPr="002E0FC8">
        <w:rPr>
          <w:rFonts w:ascii="David" w:hAnsi="David" w:cs="David"/>
          <w:sz w:val="24"/>
          <w:szCs w:val="24"/>
          <w:rtl/>
          <w:lang w:val="ru-RU" w:bidi="he-IL"/>
        </w:rPr>
        <w:t>חברתי</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במובן</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הרחב</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יותר</w:t>
      </w:r>
      <w:r w:rsidRPr="002E0FC8">
        <w:rPr>
          <w:rFonts w:ascii="David" w:hAnsi="David" w:cs="David"/>
          <w:sz w:val="24"/>
          <w:szCs w:val="24"/>
          <w:rtl/>
          <w:lang w:val="ru-RU"/>
        </w:rPr>
        <w:t xml:space="preserve"> (</w:t>
      </w:r>
      <w:r w:rsidRPr="002E0FC8">
        <w:rPr>
          <w:rFonts w:ascii="David" w:hAnsi="David" w:cs="David"/>
          <w:sz w:val="24"/>
          <w:szCs w:val="24"/>
        </w:rPr>
        <w:t>Cavanna, 2020</w:t>
      </w:r>
      <w:r w:rsidRPr="002E0FC8">
        <w:rPr>
          <w:rFonts w:ascii="David" w:hAnsi="David" w:cs="David"/>
          <w:sz w:val="24"/>
          <w:szCs w:val="24"/>
          <w:rtl/>
          <w:lang w:val="ru-RU"/>
        </w:rPr>
        <w:t xml:space="preserve">). </w:t>
      </w:r>
    </w:p>
    <w:p w14:paraId="57F43537" w14:textId="77777777" w:rsidR="0093042D" w:rsidRPr="002E0FC8" w:rsidRDefault="0093042D" w:rsidP="0093042D">
      <w:pPr>
        <w:spacing w:line="360" w:lineRule="auto"/>
        <w:jc w:val="both"/>
        <w:rPr>
          <w:rFonts w:ascii="David" w:hAnsi="David" w:cs="David"/>
          <w:sz w:val="24"/>
          <w:szCs w:val="24"/>
          <w:rtl/>
          <w:lang w:val="ru-RU"/>
        </w:rPr>
      </w:pPr>
      <w:r w:rsidRPr="002E0FC8">
        <w:rPr>
          <w:rFonts w:ascii="David" w:hAnsi="David" w:cs="David"/>
          <w:sz w:val="24"/>
          <w:szCs w:val="24"/>
          <w:rtl/>
          <w:lang w:val="ru-RU" w:bidi="he-IL"/>
        </w:rPr>
        <w:t>המסקנה</w:t>
      </w:r>
      <w:r w:rsidRPr="002E0FC8">
        <w:rPr>
          <w:rFonts w:ascii="David" w:hAnsi="David" w:cs="David"/>
          <w:sz w:val="24"/>
          <w:szCs w:val="24"/>
          <w:rtl/>
          <w:lang w:val="ru-RU"/>
        </w:rPr>
        <w:t xml:space="preserve"> </w:t>
      </w:r>
      <w:r w:rsidRPr="002E0FC8">
        <w:rPr>
          <w:rFonts w:ascii="David" w:hAnsi="David" w:cs="David"/>
          <w:sz w:val="24"/>
          <w:szCs w:val="24"/>
          <w:rtl/>
          <w:lang w:val="ru-RU" w:bidi="he-IL"/>
        </w:rPr>
        <w:t>העיקרית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מהעבודה</w:t>
      </w:r>
      <w:r w:rsidRPr="002E0FC8">
        <w:rPr>
          <w:rFonts w:ascii="David" w:hAnsi="David" w:cs="David"/>
          <w:sz w:val="24"/>
          <w:szCs w:val="24"/>
          <w:rtl/>
          <w:lang w:val="ru-RU"/>
        </w:rPr>
        <w:t xml:space="preserve"> </w:t>
      </w:r>
      <w:r w:rsidRPr="002E0FC8">
        <w:rPr>
          <w:rFonts w:ascii="David" w:hAnsi="David" w:cs="David"/>
          <w:sz w:val="24"/>
          <w:szCs w:val="24"/>
          <w:rtl/>
          <w:lang w:val="ru-RU" w:bidi="he-IL"/>
        </w:rPr>
        <w:t>היא</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למרות</w:t>
      </w:r>
      <w:r w:rsidRPr="002E0FC8">
        <w:rPr>
          <w:rFonts w:ascii="David" w:hAnsi="David" w:cs="David"/>
          <w:sz w:val="24"/>
          <w:szCs w:val="24"/>
          <w:rtl/>
          <w:lang w:val="ru-RU"/>
        </w:rPr>
        <w:t xml:space="preserve"> </w:t>
      </w:r>
      <w:r w:rsidRPr="002E0FC8">
        <w:rPr>
          <w:rFonts w:ascii="David" w:hAnsi="David" w:cs="David" w:hint="cs"/>
          <w:sz w:val="24"/>
          <w:szCs w:val="24"/>
          <w:rtl/>
          <w:lang w:val="ru-RU" w:bidi="he-IL"/>
        </w:rPr>
        <w:t>הזמן</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שעבר</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מאז</w:t>
      </w:r>
      <w:r w:rsidRPr="002E0FC8">
        <w:rPr>
          <w:rFonts w:ascii="David" w:hAnsi="David" w:cs="David"/>
          <w:sz w:val="24"/>
          <w:szCs w:val="24"/>
          <w:rtl/>
          <w:lang w:val="ru-RU"/>
        </w:rPr>
        <w:t xml:space="preserve"> </w:t>
      </w:r>
      <w:r w:rsidRPr="002E0FC8">
        <w:rPr>
          <w:rFonts w:ascii="David" w:hAnsi="David" w:cs="David" w:hint="cs"/>
          <w:sz w:val="24"/>
          <w:szCs w:val="24"/>
          <w:rtl/>
          <w:lang w:val="ru-RU" w:bidi="he-IL"/>
        </w:rPr>
        <w:t>ה</w:t>
      </w:r>
      <w:r w:rsidRPr="002E0FC8">
        <w:rPr>
          <w:rFonts w:ascii="David" w:hAnsi="David" w:cs="David"/>
          <w:sz w:val="24"/>
          <w:szCs w:val="24"/>
          <w:rtl/>
          <w:lang w:bidi="he-IL"/>
        </w:rPr>
        <w:t>טריבונלים</w:t>
      </w:r>
      <w:r w:rsidRPr="002E0FC8">
        <w:rPr>
          <w:rFonts w:ascii="David" w:hAnsi="David" w:cs="David"/>
          <w:sz w:val="24"/>
          <w:szCs w:val="24"/>
          <w:rtl/>
        </w:rPr>
        <w:t xml:space="preserve"> </w:t>
      </w:r>
      <w:r w:rsidRPr="002E0FC8">
        <w:rPr>
          <w:rFonts w:ascii="David" w:hAnsi="David" w:cs="David" w:hint="cs"/>
          <w:sz w:val="24"/>
          <w:szCs w:val="24"/>
          <w:rtl/>
          <w:lang w:bidi="he-IL"/>
        </w:rPr>
        <w:t>ה</w:t>
      </w:r>
      <w:r w:rsidRPr="002E0FC8">
        <w:rPr>
          <w:rFonts w:ascii="David" w:hAnsi="David" w:cs="David"/>
          <w:sz w:val="24"/>
          <w:szCs w:val="24"/>
          <w:rtl/>
          <w:lang w:bidi="he-IL"/>
        </w:rPr>
        <w:t>בין</w:t>
      </w:r>
      <w:r w:rsidRPr="002E0FC8">
        <w:rPr>
          <w:rFonts w:ascii="David" w:hAnsi="David" w:cs="David"/>
          <w:sz w:val="24"/>
          <w:szCs w:val="24"/>
          <w:rtl/>
        </w:rPr>
        <w:t>-</w:t>
      </w:r>
      <w:r w:rsidRPr="002E0FC8">
        <w:rPr>
          <w:rFonts w:ascii="David" w:hAnsi="David" w:cs="David"/>
          <w:sz w:val="24"/>
          <w:szCs w:val="24"/>
          <w:rtl/>
          <w:lang w:bidi="he-IL"/>
        </w:rPr>
        <w:t>לאומיים</w:t>
      </w:r>
      <w:r w:rsidRPr="002E0FC8">
        <w:rPr>
          <w:rFonts w:ascii="David" w:hAnsi="David" w:cs="David"/>
          <w:sz w:val="24"/>
          <w:szCs w:val="24"/>
          <w:rtl/>
        </w:rPr>
        <w:t xml:space="preserve"> </w:t>
      </w:r>
      <w:r w:rsidRPr="002E0FC8">
        <w:rPr>
          <w:rFonts w:ascii="David" w:hAnsi="David" w:cs="David" w:hint="cs"/>
          <w:sz w:val="24"/>
          <w:szCs w:val="24"/>
          <w:rtl/>
          <w:lang w:bidi="he-IL"/>
        </w:rPr>
        <w:t>ועד</w:t>
      </w:r>
      <w:r w:rsidRPr="002E0FC8">
        <w:rPr>
          <w:rFonts w:ascii="David" w:hAnsi="David" w:cs="David" w:hint="cs"/>
          <w:sz w:val="24"/>
          <w:szCs w:val="24"/>
          <w:rtl/>
        </w:rPr>
        <w:t xml:space="preserve"> </w:t>
      </w:r>
      <w:r w:rsidRPr="002E0FC8">
        <w:rPr>
          <w:rFonts w:ascii="David" w:hAnsi="David" w:cs="David" w:hint="cs"/>
          <w:sz w:val="24"/>
          <w:szCs w:val="24"/>
          <w:rtl/>
          <w:lang w:bidi="he-IL"/>
        </w:rPr>
        <w:t>ה</w:t>
      </w:r>
      <w:r w:rsidRPr="002E0FC8">
        <w:rPr>
          <w:rFonts w:ascii="David" w:hAnsi="David" w:cs="David"/>
          <w:sz w:val="24"/>
          <w:szCs w:val="24"/>
          <w:rtl/>
          <w:lang w:bidi="he-IL"/>
        </w:rPr>
        <w:t>משפטים</w:t>
      </w:r>
      <w:r w:rsidRPr="002E0FC8">
        <w:rPr>
          <w:rFonts w:ascii="David" w:hAnsi="David" w:cs="David"/>
          <w:sz w:val="24"/>
          <w:szCs w:val="24"/>
          <w:rtl/>
        </w:rPr>
        <w:t xml:space="preserve"> </w:t>
      </w:r>
      <w:r w:rsidRPr="002E0FC8">
        <w:rPr>
          <w:rFonts w:ascii="David" w:hAnsi="David" w:cs="David" w:hint="cs"/>
          <w:sz w:val="24"/>
          <w:szCs w:val="24"/>
          <w:rtl/>
          <w:lang w:bidi="he-IL"/>
        </w:rPr>
        <w:t>ה</w:t>
      </w:r>
      <w:r w:rsidRPr="002E0FC8">
        <w:rPr>
          <w:rFonts w:ascii="David" w:hAnsi="David" w:cs="David"/>
          <w:sz w:val="24"/>
          <w:szCs w:val="24"/>
          <w:rtl/>
          <w:lang w:bidi="he-IL"/>
        </w:rPr>
        <w:t>מקומיים</w:t>
      </w:r>
      <w:r w:rsidRPr="002E0FC8">
        <w:rPr>
          <w:rFonts w:ascii="David" w:hAnsi="David" w:cs="David"/>
          <w:sz w:val="24"/>
          <w:szCs w:val="24"/>
          <w:rtl/>
        </w:rPr>
        <w:t xml:space="preserve"> </w:t>
      </w:r>
      <w:r w:rsidRPr="002E0FC8">
        <w:rPr>
          <w:rFonts w:ascii="David" w:hAnsi="David" w:cs="David" w:hint="cs"/>
          <w:sz w:val="24"/>
          <w:szCs w:val="24"/>
          <w:rtl/>
          <w:lang w:bidi="he-IL"/>
        </w:rPr>
        <w:t>שהתקיימו</w:t>
      </w:r>
      <w:r w:rsidRPr="002E0FC8">
        <w:rPr>
          <w:rFonts w:ascii="David" w:hAnsi="David" w:cs="David" w:hint="cs"/>
          <w:sz w:val="24"/>
          <w:szCs w:val="24"/>
          <w:rtl/>
        </w:rPr>
        <w:t xml:space="preserve"> </w:t>
      </w:r>
      <w:r w:rsidRPr="002E0FC8">
        <w:rPr>
          <w:rFonts w:ascii="David" w:hAnsi="David" w:cs="David" w:hint="cs"/>
          <w:sz w:val="24"/>
          <w:szCs w:val="24"/>
          <w:rtl/>
          <w:lang w:bidi="he-IL"/>
        </w:rPr>
        <w:t>בעקבות</w:t>
      </w:r>
      <w:r w:rsidRPr="002E0FC8">
        <w:rPr>
          <w:rFonts w:ascii="David" w:hAnsi="David" w:cs="David" w:hint="cs"/>
          <w:sz w:val="24"/>
          <w:szCs w:val="24"/>
          <w:rtl/>
        </w:rPr>
        <w:t xml:space="preserve"> </w:t>
      </w:r>
      <w:r w:rsidRPr="002E0FC8">
        <w:rPr>
          <w:rFonts w:ascii="David" w:hAnsi="David" w:cs="David" w:hint="cs"/>
          <w:sz w:val="24"/>
          <w:szCs w:val="24"/>
          <w:rtl/>
          <w:lang w:bidi="he-IL"/>
        </w:rPr>
        <w:t>מלחמת</w:t>
      </w:r>
      <w:r w:rsidRPr="002E0FC8">
        <w:rPr>
          <w:rFonts w:ascii="David" w:hAnsi="David" w:cs="David" w:hint="cs"/>
          <w:sz w:val="24"/>
          <w:szCs w:val="24"/>
          <w:rtl/>
        </w:rPr>
        <w:t xml:space="preserve"> </w:t>
      </w:r>
      <w:r w:rsidRPr="002E0FC8">
        <w:rPr>
          <w:rFonts w:ascii="David" w:hAnsi="David" w:cs="David" w:hint="cs"/>
          <w:sz w:val="24"/>
          <w:szCs w:val="24"/>
          <w:rtl/>
          <w:lang w:bidi="he-IL"/>
        </w:rPr>
        <w:t>העולם</w:t>
      </w:r>
      <w:r w:rsidRPr="002E0FC8">
        <w:rPr>
          <w:rFonts w:ascii="David" w:hAnsi="David" w:cs="David" w:hint="cs"/>
          <w:sz w:val="24"/>
          <w:szCs w:val="24"/>
          <w:rtl/>
        </w:rPr>
        <w:t xml:space="preserve"> </w:t>
      </w:r>
      <w:r w:rsidRPr="002E0FC8">
        <w:rPr>
          <w:rFonts w:ascii="David" w:hAnsi="David" w:cs="David" w:hint="cs"/>
          <w:sz w:val="24"/>
          <w:szCs w:val="24"/>
          <w:rtl/>
          <w:lang w:bidi="he-IL"/>
        </w:rPr>
        <w:t>השנייה</w:t>
      </w:r>
      <w:r w:rsidRPr="002E0FC8">
        <w:rPr>
          <w:rFonts w:ascii="David" w:hAnsi="David" w:cs="David"/>
          <w:sz w:val="24"/>
          <w:szCs w:val="24"/>
          <w:rtl/>
        </w:rPr>
        <w:t xml:space="preserve">, </w:t>
      </w:r>
      <w:r w:rsidRPr="002E0FC8">
        <w:rPr>
          <w:rFonts w:ascii="David" w:hAnsi="David" w:cs="David" w:hint="cs"/>
          <w:sz w:val="24"/>
          <w:szCs w:val="24"/>
          <w:rtl/>
          <w:lang w:bidi="he-IL"/>
        </w:rPr>
        <w:t>לא</w:t>
      </w:r>
      <w:r w:rsidRPr="002E0FC8">
        <w:rPr>
          <w:rFonts w:ascii="David" w:hAnsi="David" w:cs="David" w:hint="cs"/>
          <w:sz w:val="24"/>
          <w:szCs w:val="24"/>
          <w:rtl/>
        </w:rPr>
        <w:t xml:space="preserve"> </w:t>
      </w:r>
      <w:r w:rsidRPr="002E0FC8">
        <w:rPr>
          <w:rFonts w:ascii="David" w:hAnsi="David" w:cs="David"/>
          <w:sz w:val="24"/>
          <w:szCs w:val="24"/>
          <w:rtl/>
          <w:lang w:bidi="he-IL"/>
        </w:rPr>
        <w:t>נוצרו</w:t>
      </w:r>
      <w:r w:rsidRPr="002E0FC8">
        <w:rPr>
          <w:rFonts w:ascii="David" w:hAnsi="David" w:cs="David"/>
          <w:sz w:val="24"/>
          <w:szCs w:val="24"/>
          <w:rtl/>
        </w:rPr>
        <w:t xml:space="preserve"> </w:t>
      </w:r>
      <w:r w:rsidRPr="002E0FC8">
        <w:rPr>
          <w:rFonts w:ascii="David" w:hAnsi="David" w:cs="David"/>
          <w:sz w:val="24"/>
          <w:szCs w:val="24"/>
          <w:rtl/>
          <w:lang w:bidi="he-IL"/>
        </w:rPr>
        <w:t>סטנדרטים</w:t>
      </w:r>
      <w:r w:rsidRPr="002E0FC8">
        <w:rPr>
          <w:rFonts w:ascii="David" w:hAnsi="David" w:cs="David"/>
          <w:sz w:val="24"/>
          <w:szCs w:val="24"/>
          <w:rtl/>
        </w:rPr>
        <w:t xml:space="preserve"> </w:t>
      </w:r>
      <w:r w:rsidRPr="002E0FC8">
        <w:rPr>
          <w:rFonts w:ascii="David" w:hAnsi="David" w:cs="David"/>
          <w:sz w:val="24"/>
          <w:szCs w:val="24"/>
          <w:rtl/>
          <w:lang w:bidi="he-IL"/>
        </w:rPr>
        <w:t>ברורים</w:t>
      </w:r>
      <w:r w:rsidRPr="002E0FC8">
        <w:rPr>
          <w:rFonts w:ascii="David" w:hAnsi="David" w:cs="David"/>
          <w:sz w:val="24"/>
          <w:szCs w:val="24"/>
          <w:rtl/>
        </w:rPr>
        <w:t xml:space="preserve"> </w:t>
      </w:r>
      <w:r w:rsidRPr="002E0FC8">
        <w:rPr>
          <w:rFonts w:ascii="David" w:hAnsi="David" w:cs="David"/>
          <w:sz w:val="24"/>
          <w:szCs w:val="24"/>
          <w:rtl/>
          <w:lang w:bidi="he-IL"/>
        </w:rPr>
        <w:t>ואחידים</w:t>
      </w:r>
      <w:r w:rsidRPr="002E0FC8">
        <w:rPr>
          <w:rFonts w:ascii="David" w:hAnsi="David" w:cs="David"/>
          <w:sz w:val="24"/>
          <w:szCs w:val="24"/>
          <w:rtl/>
        </w:rPr>
        <w:t xml:space="preserve"> </w:t>
      </w:r>
      <w:r w:rsidRPr="002E0FC8">
        <w:rPr>
          <w:rFonts w:ascii="David" w:hAnsi="David" w:cs="David"/>
          <w:sz w:val="24"/>
          <w:szCs w:val="24"/>
          <w:rtl/>
          <w:lang w:bidi="he-IL"/>
        </w:rPr>
        <w:t>למתורגמנות</w:t>
      </w:r>
      <w:r w:rsidRPr="002E0FC8">
        <w:rPr>
          <w:rFonts w:ascii="David" w:hAnsi="David" w:cs="David"/>
          <w:sz w:val="24"/>
          <w:szCs w:val="24"/>
          <w:rtl/>
        </w:rPr>
        <w:t xml:space="preserve"> </w:t>
      </w:r>
      <w:r w:rsidRPr="002E0FC8">
        <w:rPr>
          <w:rFonts w:ascii="David" w:hAnsi="David" w:cs="David"/>
          <w:sz w:val="24"/>
          <w:szCs w:val="24"/>
          <w:rtl/>
          <w:lang w:bidi="he-IL"/>
        </w:rPr>
        <w:t>הנדרשים</w:t>
      </w:r>
      <w:r w:rsidRPr="002E0FC8">
        <w:rPr>
          <w:rFonts w:ascii="David" w:hAnsi="David" w:cs="David"/>
          <w:sz w:val="24"/>
          <w:szCs w:val="24"/>
          <w:rtl/>
        </w:rPr>
        <w:t xml:space="preserve"> </w:t>
      </w:r>
      <w:r w:rsidRPr="002E0FC8">
        <w:rPr>
          <w:rFonts w:ascii="David" w:hAnsi="David" w:cs="David"/>
          <w:sz w:val="24"/>
          <w:szCs w:val="24"/>
          <w:rtl/>
          <w:lang w:bidi="he-IL"/>
        </w:rPr>
        <w:t>בהקשרים</w:t>
      </w:r>
      <w:r w:rsidRPr="002E0FC8">
        <w:rPr>
          <w:rFonts w:ascii="David" w:hAnsi="David" w:cs="David"/>
          <w:sz w:val="24"/>
          <w:szCs w:val="24"/>
          <w:rtl/>
        </w:rPr>
        <w:t xml:space="preserve"> </w:t>
      </w:r>
      <w:r w:rsidRPr="002E0FC8">
        <w:rPr>
          <w:rFonts w:ascii="David" w:hAnsi="David" w:cs="David"/>
          <w:sz w:val="24"/>
          <w:szCs w:val="24"/>
          <w:rtl/>
          <w:lang w:bidi="he-IL"/>
        </w:rPr>
        <w:t>כאלה</w:t>
      </w:r>
      <w:r w:rsidRPr="002E0FC8">
        <w:rPr>
          <w:rFonts w:ascii="David" w:hAnsi="David" w:cs="David"/>
          <w:sz w:val="24"/>
          <w:szCs w:val="24"/>
          <w:rtl/>
        </w:rPr>
        <w:t xml:space="preserve"> </w:t>
      </w:r>
      <w:r w:rsidRPr="002E0FC8">
        <w:rPr>
          <w:rFonts w:ascii="David" w:hAnsi="David" w:cs="David"/>
          <w:sz w:val="24"/>
          <w:szCs w:val="24"/>
          <w:rtl/>
          <w:lang w:bidi="he-IL"/>
        </w:rPr>
        <w:t>כדי</w:t>
      </w:r>
      <w:r w:rsidRPr="002E0FC8">
        <w:rPr>
          <w:rFonts w:ascii="David" w:hAnsi="David" w:cs="David"/>
          <w:sz w:val="24"/>
          <w:szCs w:val="24"/>
          <w:rtl/>
        </w:rPr>
        <w:t xml:space="preserve"> </w:t>
      </w:r>
      <w:r w:rsidRPr="002E0FC8">
        <w:rPr>
          <w:rFonts w:ascii="David" w:hAnsi="David" w:cs="David"/>
          <w:sz w:val="24"/>
          <w:szCs w:val="24"/>
          <w:rtl/>
          <w:lang w:bidi="he-IL"/>
        </w:rPr>
        <w:t>לספק</w:t>
      </w:r>
      <w:r w:rsidRPr="002E0FC8">
        <w:rPr>
          <w:rFonts w:ascii="David" w:hAnsi="David" w:cs="David"/>
          <w:sz w:val="24"/>
          <w:szCs w:val="24"/>
          <w:rtl/>
        </w:rPr>
        <w:t xml:space="preserve"> </w:t>
      </w:r>
      <w:r w:rsidRPr="002E0FC8">
        <w:rPr>
          <w:rFonts w:ascii="David" w:hAnsi="David" w:cs="David"/>
          <w:sz w:val="24"/>
          <w:szCs w:val="24"/>
          <w:rtl/>
          <w:lang w:bidi="he-IL"/>
        </w:rPr>
        <w:t>משפט</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r w:rsidRPr="002E0FC8">
        <w:rPr>
          <w:rFonts w:ascii="David" w:hAnsi="David" w:cs="David"/>
          <w:sz w:val="24"/>
          <w:szCs w:val="24"/>
          <w:rtl/>
          <w:lang w:bidi="he-IL"/>
        </w:rPr>
        <w:t>לנאשמים</w:t>
      </w:r>
      <w:r w:rsidRPr="002E0FC8">
        <w:rPr>
          <w:rFonts w:ascii="David" w:hAnsi="David" w:cs="David"/>
          <w:sz w:val="24"/>
          <w:szCs w:val="24"/>
          <w:rtl/>
        </w:rPr>
        <w:t xml:space="preserve"> </w:t>
      </w:r>
      <w:r w:rsidRPr="002E0FC8">
        <w:rPr>
          <w:rFonts w:ascii="David" w:hAnsi="David" w:cs="David"/>
          <w:sz w:val="24"/>
          <w:szCs w:val="24"/>
          <w:rtl/>
          <w:lang w:bidi="he-IL"/>
        </w:rPr>
        <w:t>וכדי</w:t>
      </w:r>
      <w:r w:rsidRPr="002E0FC8">
        <w:rPr>
          <w:rFonts w:ascii="David" w:hAnsi="David" w:cs="David"/>
          <w:sz w:val="24"/>
          <w:szCs w:val="24"/>
          <w:rtl/>
        </w:rPr>
        <w:t xml:space="preserve"> </w:t>
      </w:r>
      <w:r w:rsidRPr="002E0FC8">
        <w:rPr>
          <w:rFonts w:ascii="David" w:hAnsi="David" w:cs="David"/>
          <w:sz w:val="24"/>
          <w:szCs w:val="24"/>
          <w:rtl/>
          <w:lang w:bidi="he-IL"/>
        </w:rPr>
        <w:t>להשיג</w:t>
      </w:r>
      <w:r w:rsidRPr="002E0FC8">
        <w:rPr>
          <w:rFonts w:ascii="David" w:hAnsi="David" w:cs="David"/>
          <w:sz w:val="24"/>
          <w:szCs w:val="24"/>
          <w:rtl/>
        </w:rPr>
        <w:t xml:space="preserve"> </w:t>
      </w:r>
      <w:r w:rsidRPr="002E0FC8">
        <w:rPr>
          <w:rFonts w:ascii="David" w:hAnsi="David" w:cs="David"/>
          <w:sz w:val="24"/>
          <w:szCs w:val="24"/>
          <w:rtl/>
          <w:lang w:bidi="he-IL"/>
        </w:rPr>
        <w:t>צדק</w:t>
      </w:r>
      <w:r w:rsidRPr="002E0FC8">
        <w:rPr>
          <w:rFonts w:ascii="David" w:hAnsi="David" w:cs="David"/>
          <w:sz w:val="24"/>
          <w:szCs w:val="24"/>
          <w:rtl/>
        </w:rPr>
        <w:t xml:space="preserve"> </w:t>
      </w:r>
      <w:r w:rsidRPr="002E0FC8">
        <w:rPr>
          <w:rFonts w:ascii="David" w:hAnsi="David" w:cs="David"/>
          <w:sz w:val="24"/>
          <w:szCs w:val="24"/>
          <w:rtl/>
          <w:lang w:bidi="he-IL"/>
        </w:rPr>
        <w:t>אמיתי</w:t>
      </w:r>
      <w:r w:rsidRPr="002E0FC8">
        <w:rPr>
          <w:rFonts w:ascii="David" w:hAnsi="David" w:cs="David"/>
          <w:sz w:val="24"/>
          <w:szCs w:val="24"/>
          <w:rtl/>
        </w:rPr>
        <w:t xml:space="preserve"> </w:t>
      </w:r>
      <w:r w:rsidRPr="002E0FC8">
        <w:rPr>
          <w:rFonts w:ascii="David" w:hAnsi="David" w:cs="David"/>
          <w:sz w:val="24"/>
          <w:szCs w:val="24"/>
          <w:rtl/>
          <w:lang w:bidi="he-IL"/>
        </w:rPr>
        <w:t>לכל</w:t>
      </w:r>
      <w:r w:rsidRPr="002E0FC8">
        <w:rPr>
          <w:rFonts w:ascii="David" w:hAnsi="David" w:cs="David"/>
          <w:sz w:val="24"/>
          <w:szCs w:val="24"/>
          <w:rtl/>
        </w:rPr>
        <w:t xml:space="preserve"> </w:t>
      </w:r>
      <w:r w:rsidRPr="002E0FC8">
        <w:rPr>
          <w:rFonts w:ascii="David" w:hAnsi="David" w:cs="David"/>
          <w:sz w:val="24"/>
          <w:szCs w:val="24"/>
          <w:rtl/>
          <w:lang w:bidi="he-IL"/>
        </w:rPr>
        <w:t>המעורבים</w:t>
      </w:r>
      <w:r w:rsidRPr="002E0FC8">
        <w:rPr>
          <w:rFonts w:ascii="David" w:hAnsi="David" w:cs="David"/>
          <w:sz w:val="24"/>
          <w:szCs w:val="24"/>
          <w:rtl/>
        </w:rPr>
        <w:t xml:space="preserve">. </w:t>
      </w:r>
      <w:r w:rsidRPr="002E0FC8">
        <w:rPr>
          <w:rFonts w:ascii="David" w:hAnsi="David" w:cs="David"/>
          <w:sz w:val="24"/>
          <w:szCs w:val="24"/>
          <w:rtl/>
          <w:lang w:val="ru-RU" w:bidi="he-IL"/>
        </w:rPr>
        <w:t>נושא</w:t>
      </w:r>
      <w:r w:rsidRPr="002E0FC8">
        <w:rPr>
          <w:rFonts w:ascii="David" w:hAnsi="David" w:cs="David"/>
          <w:sz w:val="24"/>
          <w:szCs w:val="24"/>
          <w:rtl/>
          <w:lang w:val="ru-RU"/>
        </w:rPr>
        <w:t xml:space="preserve"> </w:t>
      </w:r>
      <w:r w:rsidRPr="002E0FC8">
        <w:rPr>
          <w:rFonts w:ascii="David" w:hAnsi="David" w:cs="David"/>
          <w:sz w:val="24"/>
          <w:szCs w:val="24"/>
          <w:rtl/>
          <w:lang w:val="ru-RU" w:bidi="he-IL"/>
        </w:rPr>
        <w:t>זה</w:t>
      </w:r>
      <w:r w:rsidRPr="002E0FC8">
        <w:rPr>
          <w:rFonts w:ascii="David" w:hAnsi="David" w:cs="David"/>
          <w:sz w:val="24"/>
          <w:szCs w:val="24"/>
          <w:rtl/>
          <w:lang w:val="ru-RU"/>
        </w:rPr>
        <w:t xml:space="preserve"> </w:t>
      </w:r>
      <w:r w:rsidRPr="002E0FC8">
        <w:rPr>
          <w:rFonts w:ascii="David" w:hAnsi="David" w:cs="David"/>
          <w:sz w:val="24"/>
          <w:szCs w:val="24"/>
          <w:rtl/>
          <w:lang w:val="ru-RU" w:bidi="he-IL"/>
        </w:rPr>
        <w:t>ממשיך</w:t>
      </w:r>
      <w:r w:rsidRPr="002E0FC8">
        <w:rPr>
          <w:rFonts w:ascii="David" w:hAnsi="David" w:cs="David"/>
          <w:sz w:val="24"/>
          <w:szCs w:val="24"/>
          <w:rtl/>
          <w:lang w:val="ru-RU"/>
        </w:rPr>
        <w:t xml:space="preserve"> </w:t>
      </w:r>
      <w:r w:rsidRPr="002E0FC8">
        <w:rPr>
          <w:rFonts w:ascii="David" w:hAnsi="David" w:cs="David"/>
          <w:sz w:val="24"/>
          <w:szCs w:val="24"/>
          <w:rtl/>
          <w:lang w:val="ru-RU" w:bidi="he-IL"/>
        </w:rPr>
        <w:t>להעסיק</w:t>
      </w:r>
      <w:r w:rsidRPr="002E0FC8">
        <w:rPr>
          <w:rFonts w:ascii="David" w:hAnsi="David" w:cs="David"/>
          <w:sz w:val="24"/>
          <w:szCs w:val="24"/>
          <w:rtl/>
          <w:lang w:val="ru-RU"/>
        </w:rPr>
        <w:t xml:space="preserve"> </w:t>
      </w:r>
      <w:r w:rsidRPr="002E0FC8">
        <w:rPr>
          <w:rFonts w:ascii="David" w:hAnsi="David" w:cs="David"/>
          <w:sz w:val="24"/>
          <w:szCs w:val="24"/>
          <w:rtl/>
          <w:lang w:val="ru-RU" w:bidi="he-IL"/>
        </w:rPr>
        <w:t>חוקרים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גם</w:t>
      </w:r>
      <w:r w:rsidRPr="002E0FC8">
        <w:rPr>
          <w:rFonts w:ascii="David" w:hAnsi="David" w:cs="David"/>
          <w:sz w:val="24"/>
          <w:szCs w:val="24"/>
          <w:rtl/>
          <w:lang w:val="ru-RU"/>
        </w:rPr>
        <w:t xml:space="preserve"> </w:t>
      </w:r>
      <w:r w:rsidRPr="002E0FC8">
        <w:rPr>
          <w:rFonts w:ascii="David" w:hAnsi="David" w:cs="David"/>
          <w:sz w:val="24"/>
          <w:szCs w:val="24"/>
          <w:rtl/>
          <w:lang w:val="ru-RU" w:bidi="he-IL"/>
        </w:rPr>
        <w:t>כיום</w:t>
      </w:r>
      <w:r w:rsidRPr="002E0FC8">
        <w:rPr>
          <w:rFonts w:ascii="David" w:hAnsi="David" w:cs="David"/>
          <w:sz w:val="24"/>
          <w:szCs w:val="24"/>
          <w:rtl/>
          <w:lang w:val="ru-RU"/>
        </w:rPr>
        <w:t xml:space="preserve">, </w:t>
      </w:r>
      <w:r w:rsidRPr="002E0FC8">
        <w:rPr>
          <w:rFonts w:ascii="David" w:hAnsi="David" w:cs="David"/>
          <w:sz w:val="24"/>
          <w:szCs w:val="24"/>
          <w:rtl/>
          <w:lang w:val="ru-RU" w:bidi="he-IL"/>
        </w:rPr>
        <w:t>במיוחד</w:t>
      </w:r>
      <w:r w:rsidRPr="002E0FC8">
        <w:rPr>
          <w:rFonts w:ascii="David" w:hAnsi="David" w:cs="David"/>
          <w:sz w:val="24"/>
          <w:szCs w:val="24"/>
          <w:rtl/>
          <w:lang w:val="ru-RU"/>
        </w:rPr>
        <w:t xml:space="preserve"> </w:t>
      </w:r>
      <w:r w:rsidRPr="002E0FC8">
        <w:rPr>
          <w:rFonts w:ascii="David" w:hAnsi="David" w:cs="David"/>
          <w:sz w:val="24"/>
          <w:szCs w:val="24"/>
          <w:rtl/>
          <w:lang w:val="ru-RU" w:bidi="he-IL"/>
        </w:rPr>
        <w:t>לאור</w:t>
      </w:r>
      <w:r w:rsidRPr="002E0FC8">
        <w:rPr>
          <w:rFonts w:ascii="David" w:hAnsi="David" w:cs="David"/>
          <w:sz w:val="24"/>
          <w:szCs w:val="24"/>
          <w:rtl/>
          <w:lang w:val="ru-RU"/>
        </w:rPr>
        <w:t xml:space="preserve"> </w:t>
      </w:r>
      <w:r w:rsidRPr="002E0FC8">
        <w:rPr>
          <w:rFonts w:ascii="David" w:hAnsi="David" w:cs="David"/>
          <w:sz w:val="24"/>
          <w:szCs w:val="24"/>
          <w:rtl/>
          <w:lang w:val="ru-RU" w:bidi="he-IL"/>
        </w:rPr>
        <w:t>שלושה</w:t>
      </w:r>
      <w:r w:rsidRPr="002E0FC8">
        <w:rPr>
          <w:rFonts w:ascii="David" w:hAnsi="David" w:cs="David"/>
          <w:sz w:val="24"/>
          <w:szCs w:val="24"/>
          <w:rtl/>
          <w:lang w:val="ru-RU"/>
        </w:rPr>
        <w:t xml:space="preserve"> </w:t>
      </w:r>
      <w:r w:rsidRPr="002E0FC8">
        <w:rPr>
          <w:rFonts w:ascii="David" w:hAnsi="David" w:cs="David"/>
          <w:sz w:val="24"/>
          <w:szCs w:val="24"/>
          <w:rtl/>
          <w:lang w:val="ru-RU" w:bidi="he-IL"/>
        </w:rPr>
        <w:t>תהליכים</w:t>
      </w:r>
      <w:r w:rsidRPr="002E0FC8">
        <w:rPr>
          <w:rFonts w:ascii="David" w:hAnsi="David" w:cs="David"/>
          <w:sz w:val="24"/>
          <w:szCs w:val="24"/>
          <w:rtl/>
          <w:lang w:val="ru-RU"/>
        </w:rPr>
        <w:t xml:space="preserve"> </w:t>
      </w:r>
      <w:r w:rsidRPr="002E0FC8">
        <w:rPr>
          <w:rFonts w:ascii="David" w:hAnsi="David" w:cs="David"/>
          <w:sz w:val="24"/>
          <w:szCs w:val="24"/>
          <w:rtl/>
          <w:lang w:val="ru-RU" w:bidi="he-IL"/>
        </w:rPr>
        <w:t>מהותיים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המתרחשים</w:t>
      </w:r>
      <w:r w:rsidRPr="002E0FC8">
        <w:rPr>
          <w:rFonts w:ascii="David" w:hAnsi="David" w:cs="David"/>
          <w:sz w:val="24"/>
          <w:szCs w:val="24"/>
          <w:rtl/>
          <w:lang w:val="ru-RU"/>
        </w:rPr>
        <w:t xml:space="preserve"> </w:t>
      </w:r>
      <w:r w:rsidRPr="002E0FC8">
        <w:rPr>
          <w:rFonts w:ascii="David" w:hAnsi="David" w:cs="David"/>
          <w:sz w:val="24"/>
          <w:szCs w:val="24"/>
          <w:rtl/>
          <w:lang w:val="ru-RU" w:bidi="he-IL"/>
        </w:rPr>
        <w:t>בעשורים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האחרונים</w:t>
      </w:r>
      <w:r w:rsidRPr="002E0FC8">
        <w:rPr>
          <w:rFonts w:ascii="David" w:hAnsi="David" w:cs="David"/>
          <w:sz w:val="24"/>
          <w:szCs w:val="24"/>
          <w:rtl/>
          <w:lang w:val="ru-RU"/>
        </w:rPr>
        <w:t xml:space="preserve">: </w:t>
      </w:r>
      <w:r w:rsidRPr="002E0FC8">
        <w:rPr>
          <w:rFonts w:ascii="David" w:hAnsi="David" w:cs="David"/>
          <w:sz w:val="24"/>
          <w:szCs w:val="24"/>
          <w:rtl/>
          <w:lang w:val="ru-RU" w:bidi="he-IL"/>
        </w:rPr>
        <w:t>התפתחות</w:t>
      </w:r>
      <w:r w:rsidRPr="002E0FC8">
        <w:rPr>
          <w:rFonts w:ascii="David" w:hAnsi="David" w:cs="David"/>
          <w:sz w:val="24"/>
          <w:szCs w:val="24"/>
          <w:rtl/>
          <w:lang w:val="ru-RU"/>
        </w:rPr>
        <w:t xml:space="preserve"> </w:t>
      </w:r>
      <w:r w:rsidRPr="002E0FC8">
        <w:rPr>
          <w:rFonts w:ascii="David" w:hAnsi="David" w:cs="David"/>
          <w:sz w:val="24"/>
          <w:szCs w:val="24"/>
          <w:rtl/>
          <w:lang w:val="ru-RU" w:bidi="he-IL"/>
        </w:rPr>
        <w:t>טכנולוגית</w:t>
      </w:r>
      <w:r w:rsidRPr="002E0FC8">
        <w:rPr>
          <w:rFonts w:ascii="David" w:hAnsi="David" w:cs="David"/>
          <w:sz w:val="24"/>
          <w:szCs w:val="24"/>
          <w:rtl/>
          <w:lang w:val="ru-RU"/>
        </w:rPr>
        <w:t xml:space="preserve"> </w:t>
      </w:r>
      <w:r w:rsidRPr="002E0FC8">
        <w:rPr>
          <w:rFonts w:ascii="David" w:hAnsi="David" w:cs="David"/>
          <w:sz w:val="24"/>
          <w:szCs w:val="24"/>
          <w:rtl/>
          <w:lang w:val="ru-RU" w:bidi="he-IL"/>
        </w:rPr>
        <w:t>מהירה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הפיכת</w:t>
      </w:r>
      <w:r w:rsidRPr="002E0FC8">
        <w:rPr>
          <w:rFonts w:ascii="David" w:hAnsi="David" w:cs="David"/>
          <w:sz w:val="24"/>
          <w:szCs w:val="24"/>
          <w:rtl/>
          <w:lang w:val="ru-RU"/>
        </w:rPr>
        <w:t xml:space="preserve"> </w:t>
      </w:r>
      <w:r w:rsidRPr="002E0FC8">
        <w:rPr>
          <w:rFonts w:ascii="David" w:hAnsi="David" w:cs="David"/>
          <w:sz w:val="24"/>
          <w:szCs w:val="24"/>
          <w:rtl/>
          <w:lang w:val="ru-RU" w:bidi="he-IL"/>
        </w:rPr>
        <w:t>האנגלית</w:t>
      </w:r>
      <w:r w:rsidRPr="002E0FC8">
        <w:rPr>
          <w:rFonts w:ascii="David" w:hAnsi="David" w:cs="David"/>
          <w:sz w:val="24"/>
          <w:szCs w:val="24"/>
          <w:rtl/>
          <w:lang w:val="ru-RU"/>
        </w:rPr>
        <w:t xml:space="preserve"> </w:t>
      </w:r>
      <w:r w:rsidRPr="002E0FC8">
        <w:rPr>
          <w:rFonts w:ascii="David" w:hAnsi="David" w:cs="David"/>
          <w:sz w:val="24"/>
          <w:szCs w:val="24"/>
          <w:rtl/>
          <w:lang w:val="ru-RU" w:bidi="he-IL"/>
        </w:rPr>
        <w:t>ללינגואה</w:t>
      </w:r>
      <w:r w:rsidRPr="002E0FC8">
        <w:rPr>
          <w:rFonts w:ascii="David" w:hAnsi="David" w:cs="David"/>
          <w:sz w:val="24"/>
          <w:szCs w:val="24"/>
          <w:rtl/>
          <w:lang w:val="ru-RU"/>
        </w:rPr>
        <w:t xml:space="preserve"> </w:t>
      </w:r>
      <w:r w:rsidRPr="002E0FC8">
        <w:rPr>
          <w:rFonts w:ascii="David" w:hAnsi="David" w:cs="David"/>
          <w:sz w:val="24"/>
          <w:szCs w:val="24"/>
          <w:rtl/>
          <w:lang w:val="ru-RU" w:bidi="he-IL"/>
        </w:rPr>
        <w:t>פרנקה</w:t>
      </w:r>
      <w:r w:rsidRPr="002E0FC8">
        <w:rPr>
          <w:rFonts w:ascii="David" w:hAnsi="David" w:cs="David"/>
          <w:sz w:val="24"/>
          <w:szCs w:val="24"/>
          <w:rtl/>
          <w:lang w:val="ru-RU"/>
        </w:rPr>
        <w:t xml:space="preserve"> </w:t>
      </w:r>
      <w:r w:rsidRPr="002E0FC8">
        <w:rPr>
          <w:rFonts w:ascii="David" w:hAnsi="David" w:cs="David"/>
          <w:sz w:val="24"/>
          <w:szCs w:val="24"/>
          <w:rtl/>
          <w:lang w:val="ru-RU" w:bidi="he-IL"/>
        </w:rPr>
        <w:t>והגירה</w:t>
      </w:r>
      <w:r w:rsidRPr="002E0FC8">
        <w:rPr>
          <w:rFonts w:ascii="David" w:hAnsi="David" w:cs="David"/>
          <w:sz w:val="24"/>
          <w:szCs w:val="24"/>
          <w:rtl/>
          <w:lang w:val="ru-RU"/>
        </w:rPr>
        <w:t xml:space="preserve"> </w:t>
      </w:r>
      <w:r w:rsidRPr="002E0FC8">
        <w:rPr>
          <w:rFonts w:ascii="David" w:hAnsi="David" w:cs="David"/>
          <w:sz w:val="24"/>
          <w:szCs w:val="24"/>
          <w:rtl/>
          <w:lang w:val="ru-RU" w:bidi="he-IL"/>
        </w:rPr>
        <w:t>מואצת</w:t>
      </w:r>
      <w:r w:rsidRPr="002E0FC8">
        <w:rPr>
          <w:rFonts w:ascii="David" w:hAnsi="David" w:cs="David"/>
          <w:sz w:val="24"/>
          <w:szCs w:val="24"/>
          <w:rtl/>
          <w:lang w:val="ru-RU"/>
        </w:rPr>
        <w:t xml:space="preserve">. </w:t>
      </w:r>
      <w:r w:rsidRPr="002E0FC8">
        <w:rPr>
          <w:rFonts w:ascii="David" w:hAnsi="David" w:cs="David"/>
          <w:sz w:val="24"/>
          <w:szCs w:val="24"/>
          <w:rtl/>
          <w:lang w:val="ru-RU" w:bidi="he-IL"/>
        </w:rPr>
        <w:t>נושאים</w:t>
      </w:r>
      <w:r w:rsidRPr="002E0FC8">
        <w:rPr>
          <w:rFonts w:ascii="David" w:hAnsi="David" w:cs="David"/>
          <w:sz w:val="24"/>
          <w:szCs w:val="24"/>
          <w:rtl/>
          <w:lang w:val="ru-RU"/>
        </w:rPr>
        <w:t xml:space="preserve"> </w:t>
      </w:r>
      <w:r w:rsidRPr="002E0FC8">
        <w:rPr>
          <w:rFonts w:ascii="David" w:hAnsi="David" w:cs="David"/>
          <w:sz w:val="24"/>
          <w:szCs w:val="24"/>
          <w:rtl/>
          <w:lang w:val="ru-RU" w:bidi="he-IL"/>
        </w:rPr>
        <w:t>אלה</w:t>
      </w:r>
      <w:r w:rsidRPr="002E0FC8">
        <w:rPr>
          <w:rFonts w:ascii="David" w:hAnsi="David" w:cs="David"/>
          <w:sz w:val="24"/>
          <w:szCs w:val="24"/>
          <w:rtl/>
          <w:lang w:val="ru-RU"/>
        </w:rPr>
        <w:t xml:space="preserve"> </w:t>
      </w:r>
      <w:r w:rsidRPr="002E0FC8">
        <w:rPr>
          <w:rFonts w:ascii="David" w:hAnsi="David" w:cs="David"/>
          <w:sz w:val="24"/>
          <w:szCs w:val="24"/>
          <w:rtl/>
          <w:lang w:val="ru-RU" w:bidi="he-IL"/>
        </w:rPr>
        <w:t>לא</w:t>
      </w:r>
      <w:r w:rsidRPr="002E0FC8">
        <w:rPr>
          <w:rFonts w:ascii="David" w:hAnsi="David" w:cs="David"/>
          <w:sz w:val="24"/>
          <w:szCs w:val="24"/>
          <w:rtl/>
          <w:lang w:val="ru-RU"/>
        </w:rPr>
        <w:t xml:space="preserve"> </w:t>
      </w:r>
      <w:r w:rsidRPr="002E0FC8">
        <w:rPr>
          <w:rFonts w:ascii="David" w:hAnsi="David" w:cs="David"/>
          <w:sz w:val="24"/>
          <w:szCs w:val="24"/>
          <w:rtl/>
          <w:lang w:val="ru-RU" w:bidi="he-IL"/>
        </w:rPr>
        <w:t>נדונו</w:t>
      </w:r>
      <w:r w:rsidRPr="002E0FC8">
        <w:rPr>
          <w:rFonts w:ascii="David" w:hAnsi="David" w:cs="David"/>
          <w:sz w:val="24"/>
          <w:szCs w:val="24"/>
          <w:rtl/>
          <w:lang w:val="ru-RU"/>
        </w:rPr>
        <w:t xml:space="preserve"> </w:t>
      </w:r>
      <w:r w:rsidRPr="002E0FC8">
        <w:rPr>
          <w:rFonts w:ascii="David" w:hAnsi="David" w:cs="David"/>
          <w:sz w:val="24"/>
          <w:szCs w:val="24"/>
          <w:rtl/>
          <w:lang w:val="ru-RU" w:bidi="he-IL"/>
        </w:rPr>
        <w:t>בעבודה</w:t>
      </w:r>
      <w:r w:rsidRPr="002E0FC8">
        <w:rPr>
          <w:rFonts w:ascii="David" w:hAnsi="David" w:cs="David"/>
          <w:sz w:val="24"/>
          <w:szCs w:val="24"/>
          <w:rtl/>
          <w:lang w:val="ru-RU"/>
        </w:rPr>
        <w:t xml:space="preserve"> </w:t>
      </w:r>
      <w:r w:rsidRPr="002E0FC8">
        <w:rPr>
          <w:rFonts w:ascii="David" w:hAnsi="David" w:cs="David"/>
          <w:sz w:val="24"/>
          <w:szCs w:val="24"/>
          <w:rtl/>
          <w:lang w:val="ru-RU" w:bidi="he-IL"/>
        </w:rPr>
        <w:t>זו</w:t>
      </w:r>
      <w:r w:rsidRPr="002E0FC8">
        <w:rPr>
          <w:rFonts w:ascii="David" w:hAnsi="David" w:cs="David"/>
          <w:sz w:val="24"/>
          <w:szCs w:val="24"/>
          <w:rtl/>
          <w:lang w:val="ru-RU"/>
        </w:rPr>
        <w:t xml:space="preserve">, </w:t>
      </w:r>
      <w:r w:rsidRPr="002E0FC8">
        <w:rPr>
          <w:rFonts w:ascii="David" w:hAnsi="David" w:cs="David"/>
          <w:sz w:val="24"/>
          <w:szCs w:val="24"/>
          <w:rtl/>
          <w:lang w:val="ru-RU" w:bidi="he-IL"/>
        </w:rPr>
        <w:t>שעסקה</w:t>
      </w:r>
      <w:r w:rsidRPr="002E0FC8">
        <w:rPr>
          <w:rFonts w:ascii="David" w:hAnsi="David" w:cs="David"/>
          <w:sz w:val="24"/>
          <w:szCs w:val="24"/>
          <w:rtl/>
          <w:lang w:val="ru-RU"/>
        </w:rPr>
        <w:t xml:space="preserve"> </w:t>
      </w:r>
      <w:r w:rsidRPr="002E0FC8">
        <w:rPr>
          <w:rFonts w:ascii="David" w:hAnsi="David" w:cs="David"/>
          <w:sz w:val="24"/>
          <w:szCs w:val="24"/>
          <w:rtl/>
          <w:lang w:val="ru-RU" w:bidi="he-IL"/>
        </w:rPr>
        <w:t>בעיקר</w:t>
      </w:r>
      <w:r w:rsidRPr="002E0FC8">
        <w:rPr>
          <w:rFonts w:ascii="David" w:hAnsi="David" w:cs="David"/>
          <w:sz w:val="24"/>
          <w:szCs w:val="24"/>
          <w:rtl/>
          <w:lang w:val="ru-RU"/>
        </w:rPr>
        <w:t xml:space="preserve"> </w:t>
      </w:r>
      <w:r w:rsidRPr="002E0FC8">
        <w:rPr>
          <w:rFonts w:ascii="David" w:hAnsi="David" w:cs="David"/>
          <w:sz w:val="24"/>
          <w:szCs w:val="24"/>
          <w:rtl/>
          <w:lang w:val="ru-RU" w:bidi="he-IL"/>
        </w:rPr>
        <w:t>במשפטים</w:t>
      </w:r>
      <w:r w:rsidRPr="002E0FC8">
        <w:rPr>
          <w:rFonts w:ascii="David" w:hAnsi="David" w:cs="David"/>
          <w:sz w:val="24"/>
          <w:szCs w:val="24"/>
          <w:rtl/>
          <w:lang w:val="ru-RU"/>
        </w:rPr>
        <w:t xml:space="preserve"> </w:t>
      </w:r>
      <w:r w:rsidRPr="002E0FC8">
        <w:rPr>
          <w:rFonts w:ascii="David" w:hAnsi="David" w:cs="David"/>
          <w:sz w:val="24"/>
          <w:szCs w:val="24"/>
          <w:rtl/>
          <w:lang w:val="ru-RU" w:bidi="he-IL"/>
        </w:rPr>
        <w:t>שנערכו</w:t>
      </w:r>
      <w:r w:rsidRPr="002E0FC8">
        <w:rPr>
          <w:rFonts w:ascii="David" w:hAnsi="David" w:cs="David"/>
          <w:sz w:val="24"/>
          <w:szCs w:val="24"/>
          <w:rtl/>
          <w:lang w:val="ru-RU"/>
        </w:rPr>
        <w:t xml:space="preserve"> </w:t>
      </w:r>
      <w:r w:rsidRPr="002E0FC8">
        <w:rPr>
          <w:rFonts w:ascii="David" w:hAnsi="David" w:cs="David"/>
          <w:sz w:val="24"/>
          <w:szCs w:val="24"/>
          <w:rtl/>
          <w:lang w:val="ru-RU" w:bidi="he-IL"/>
        </w:rPr>
        <w:t>במאה</w:t>
      </w:r>
      <w:r w:rsidRPr="002E0FC8">
        <w:rPr>
          <w:rFonts w:ascii="David" w:hAnsi="David" w:cs="David"/>
          <w:sz w:val="24"/>
          <w:szCs w:val="24"/>
          <w:rtl/>
          <w:lang w:val="ru-RU"/>
        </w:rPr>
        <w:t xml:space="preserve"> </w:t>
      </w:r>
      <w:r w:rsidRPr="002E0FC8">
        <w:rPr>
          <w:rFonts w:ascii="David" w:hAnsi="David" w:cs="David"/>
          <w:sz w:val="24"/>
          <w:szCs w:val="24"/>
          <w:rtl/>
          <w:lang w:val="ru-RU" w:bidi="he-IL"/>
        </w:rPr>
        <w:t>הקודמת</w:t>
      </w:r>
      <w:r w:rsidRPr="002E0FC8">
        <w:rPr>
          <w:rFonts w:ascii="David" w:hAnsi="David" w:cs="David"/>
          <w:sz w:val="24"/>
          <w:szCs w:val="24"/>
          <w:rtl/>
          <w:lang w:val="ru-RU"/>
        </w:rPr>
        <w:t xml:space="preserve"> </w:t>
      </w:r>
      <w:r w:rsidRPr="002E0FC8">
        <w:rPr>
          <w:rFonts w:ascii="David" w:hAnsi="David" w:cs="David"/>
          <w:sz w:val="24"/>
          <w:szCs w:val="24"/>
          <w:rtl/>
          <w:lang w:val="ru-RU" w:bidi="he-IL"/>
        </w:rPr>
        <w:t>בעקבות</w:t>
      </w:r>
      <w:r w:rsidRPr="002E0FC8">
        <w:rPr>
          <w:rFonts w:ascii="David" w:hAnsi="David" w:cs="David"/>
          <w:sz w:val="24"/>
          <w:szCs w:val="24"/>
          <w:rtl/>
          <w:lang w:val="ru-RU"/>
        </w:rPr>
        <w:t xml:space="preserve"> </w:t>
      </w:r>
      <w:r w:rsidRPr="002E0FC8">
        <w:rPr>
          <w:rFonts w:ascii="David" w:hAnsi="David" w:cs="David"/>
          <w:sz w:val="24"/>
          <w:szCs w:val="24"/>
          <w:rtl/>
          <w:lang w:val="ru-RU" w:bidi="he-IL"/>
        </w:rPr>
        <w:t>מלחמת</w:t>
      </w:r>
      <w:r w:rsidRPr="002E0FC8">
        <w:rPr>
          <w:rFonts w:ascii="David" w:hAnsi="David" w:cs="David"/>
          <w:sz w:val="24"/>
          <w:szCs w:val="24"/>
          <w:rtl/>
          <w:lang w:val="ru-RU"/>
        </w:rPr>
        <w:t xml:space="preserve"> </w:t>
      </w:r>
      <w:r w:rsidRPr="002E0FC8">
        <w:rPr>
          <w:rFonts w:ascii="David" w:hAnsi="David" w:cs="David"/>
          <w:sz w:val="24"/>
          <w:szCs w:val="24"/>
          <w:rtl/>
          <w:lang w:val="ru-RU" w:bidi="he-IL"/>
        </w:rPr>
        <w:t>העולם</w:t>
      </w:r>
      <w:r w:rsidRPr="002E0FC8">
        <w:rPr>
          <w:rFonts w:ascii="David" w:hAnsi="David" w:cs="David"/>
          <w:sz w:val="24"/>
          <w:szCs w:val="24"/>
          <w:rtl/>
          <w:lang w:val="ru-RU"/>
        </w:rPr>
        <w:t xml:space="preserve"> </w:t>
      </w:r>
      <w:r w:rsidRPr="002E0FC8">
        <w:rPr>
          <w:rFonts w:ascii="David" w:hAnsi="David" w:cs="David"/>
          <w:sz w:val="24"/>
          <w:szCs w:val="24"/>
          <w:rtl/>
          <w:lang w:val="ru-RU" w:bidi="he-IL"/>
        </w:rPr>
        <w:t>השנייה</w:t>
      </w:r>
      <w:r w:rsidRPr="002E0FC8">
        <w:rPr>
          <w:rFonts w:ascii="David" w:hAnsi="David" w:cs="David"/>
          <w:sz w:val="24"/>
          <w:szCs w:val="24"/>
          <w:rtl/>
          <w:lang w:val="ru-RU"/>
        </w:rPr>
        <w:t xml:space="preserve">, </w:t>
      </w:r>
      <w:r w:rsidRPr="002E0FC8">
        <w:rPr>
          <w:rFonts w:ascii="David" w:hAnsi="David" w:cs="David"/>
          <w:sz w:val="24"/>
          <w:szCs w:val="24"/>
          <w:rtl/>
          <w:lang w:val="ru-RU" w:bidi="he-IL"/>
        </w:rPr>
        <w:t>אך</w:t>
      </w:r>
      <w:r w:rsidRPr="002E0FC8">
        <w:rPr>
          <w:rFonts w:ascii="David" w:hAnsi="David" w:cs="David"/>
          <w:sz w:val="24"/>
          <w:szCs w:val="24"/>
          <w:rtl/>
          <w:lang w:val="ru-RU"/>
        </w:rPr>
        <w:t xml:space="preserve"> </w:t>
      </w:r>
      <w:r w:rsidRPr="002E0FC8">
        <w:rPr>
          <w:rFonts w:ascii="David" w:hAnsi="David" w:cs="David"/>
          <w:sz w:val="24"/>
          <w:szCs w:val="24"/>
          <w:rtl/>
          <w:lang w:val="ru-RU" w:bidi="he-IL"/>
        </w:rPr>
        <w:t>נראה</w:t>
      </w:r>
      <w:r w:rsidRPr="002E0FC8">
        <w:rPr>
          <w:rFonts w:ascii="David" w:hAnsi="David" w:cs="David"/>
          <w:sz w:val="24"/>
          <w:szCs w:val="24"/>
          <w:rtl/>
          <w:lang w:val="ru-RU"/>
        </w:rPr>
        <w:t xml:space="preserve"> </w:t>
      </w:r>
      <w:r w:rsidRPr="002E0FC8">
        <w:rPr>
          <w:rFonts w:ascii="David" w:hAnsi="David" w:cs="David"/>
          <w:sz w:val="24"/>
          <w:szCs w:val="24"/>
          <w:rtl/>
          <w:lang w:val="ru-RU" w:bidi="he-IL"/>
        </w:rPr>
        <w:t>כי</w:t>
      </w:r>
      <w:r w:rsidRPr="002E0FC8">
        <w:rPr>
          <w:rFonts w:ascii="David" w:hAnsi="David" w:cs="David"/>
          <w:sz w:val="24"/>
          <w:szCs w:val="24"/>
          <w:rtl/>
          <w:lang w:val="ru-RU"/>
        </w:rPr>
        <w:t xml:space="preserve"> </w:t>
      </w:r>
      <w:r w:rsidRPr="002E0FC8">
        <w:rPr>
          <w:rFonts w:ascii="David" w:hAnsi="David" w:cs="David"/>
          <w:sz w:val="24"/>
          <w:szCs w:val="24"/>
          <w:rtl/>
          <w:lang w:val="ru-RU" w:bidi="he-IL"/>
        </w:rPr>
        <w:t>העניין</w:t>
      </w:r>
      <w:r w:rsidRPr="002E0FC8">
        <w:rPr>
          <w:rFonts w:ascii="David" w:hAnsi="David" w:cs="David"/>
          <w:sz w:val="24"/>
          <w:szCs w:val="24"/>
          <w:rtl/>
          <w:lang w:val="ru-RU"/>
        </w:rPr>
        <w:t xml:space="preserve"> </w:t>
      </w:r>
      <w:r w:rsidRPr="002E0FC8">
        <w:rPr>
          <w:rFonts w:ascii="David" w:hAnsi="David" w:cs="David"/>
          <w:sz w:val="24"/>
          <w:szCs w:val="24"/>
          <w:rtl/>
          <w:lang w:val="ru-RU" w:bidi="he-IL"/>
        </w:rPr>
        <w:t>המחקרי</w:t>
      </w:r>
      <w:r w:rsidRPr="002E0FC8">
        <w:rPr>
          <w:rFonts w:ascii="David" w:hAnsi="David" w:cs="David"/>
          <w:sz w:val="24"/>
          <w:szCs w:val="24"/>
          <w:rtl/>
          <w:lang w:val="ru-RU"/>
        </w:rPr>
        <w:t xml:space="preserve"> </w:t>
      </w:r>
      <w:r w:rsidRPr="002E0FC8">
        <w:rPr>
          <w:rFonts w:ascii="David" w:hAnsi="David" w:cs="David"/>
          <w:sz w:val="24"/>
          <w:szCs w:val="24"/>
          <w:rtl/>
          <w:lang w:val="ru-RU" w:bidi="he-IL"/>
        </w:rPr>
        <w:t>במתורגמנות</w:t>
      </w:r>
      <w:r w:rsidRPr="002E0FC8">
        <w:rPr>
          <w:rFonts w:ascii="David" w:hAnsi="David" w:cs="David"/>
          <w:sz w:val="24"/>
          <w:szCs w:val="24"/>
          <w:rtl/>
          <w:lang w:val="ru-RU"/>
        </w:rPr>
        <w:t xml:space="preserve"> </w:t>
      </w:r>
      <w:r w:rsidRPr="002E0FC8">
        <w:rPr>
          <w:rFonts w:ascii="David" w:hAnsi="David" w:cs="David"/>
          <w:sz w:val="24"/>
          <w:szCs w:val="24"/>
          <w:rtl/>
          <w:lang w:val="ru-RU" w:bidi="he-IL"/>
        </w:rPr>
        <w:t>בבתי</w:t>
      </w:r>
      <w:r w:rsidRPr="002E0FC8">
        <w:rPr>
          <w:rFonts w:ascii="David" w:hAnsi="David" w:cs="David"/>
          <w:sz w:val="24"/>
          <w:szCs w:val="24"/>
          <w:rtl/>
          <w:lang w:val="ru-RU"/>
        </w:rPr>
        <w:t xml:space="preserve"> </w:t>
      </w:r>
      <w:r w:rsidRPr="002E0FC8">
        <w:rPr>
          <w:rFonts w:ascii="David" w:hAnsi="David" w:cs="David"/>
          <w:sz w:val="24"/>
          <w:szCs w:val="24"/>
          <w:rtl/>
          <w:lang w:val="ru-RU" w:bidi="he-IL"/>
        </w:rPr>
        <w:t>משפט</w:t>
      </w:r>
      <w:r w:rsidRPr="002E0FC8">
        <w:rPr>
          <w:rFonts w:ascii="David" w:hAnsi="David" w:cs="David"/>
          <w:sz w:val="24"/>
          <w:szCs w:val="24"/>
          <w:rtl/>
          <w:lang w:val="ru-RU"/>
        </w:rPr>
        <w:t xml:space="preserve"> </w:t>
      </w:r>
      <w:r w:rsidRPr="002E0FC8">
        <w:rPr>
          <w:rFonts w:ascii="David" w:hAnsi="David" w:cs="David" w:hint="cs"/>
          <w:sz w:val="24"/>
          <w:szCs w:val="24"/>
          <w:rtl/>
          <w:lang w:val="ru-RU" w:bidi="he-IL"/>
        </w:rPr>
        <w:t>לא</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תם</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חוקרים</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שונים</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בוחנים</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עדיין</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כיצד</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ניתן</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להסדיר</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את</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מקצוע</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המתורגמנות</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בכלל</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ואת</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המתורגמנות</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בבתי</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משפט</w:t>
      </w:r>
      <w:r w:rsidRPr="002E0FC8">
        <w:rPr>
          <w:rFonts w:ascii="David" w:hAnsi="David" w:cs="David" w:hint="cs"/>
          <w:sz w:val="24"/>
          <w:szCs w:val="24"/>
          <w:rtl/>
          <w:lang w:val="ru-RU"/>
        </w:rPr>
        <w:t xml:space="preserve"> </w:t>
      </w:r>
      <w:r w:rsidRPr="002E0FC8">
        <w:rPr>
          <w:rFonts w:ascii="David" w:hAnsi="David" w:cs="David" w:hint="cs"/>
          <w:sz w:val="24"/>
          <w:szCs w:val="24"/>
          <w:rtl/>
          <w:lang w:val="ru-RU" w:bidi="he-IL"/>
        </w:rPr>
        <w:t>בפרט</w:t>
      </w:r>
      <w:r w:rsidRPr="002E0FC8">
        <w:rPr>
          <w:rFonts w:ascii="David" w:hAnsi="David" w:cs="David"/>
          <w:sz w:val="24"/>
          <w:szCs w:val="24"/>
          <w:rtl/>
          <w:lang w:val="ru-RU"/>
        </w:rPr>
        <w:t xml:space="preserve"> </w:t>
      </w:r>
      <w:r w:rsidRPr="002E0FC8">
        <w:rPr>
          <w:rFonts w:ascii="David" w:hAnsi="David" w:cs="David" w:hint="cs"/>
          <w:sz w:val="24"/>
          <w:szCs w:val="24"/>
          <w:rtl/>
          <w:lang w:bidi="he-IL"/>
        </w:rPr>
        <w:t>כדי</w:t>
      </w:r>
      <w:r w:rsidRPr="002E0FC8">
        <w:rPr>
          <w:rFonts w:ascii="David" w:hAnsi="David" w:cs="David" w:hint="cs"/>
          <w:sz w:val="24"/>
          <w:szCs w:val="24"/>
          <w:rtl/>
        </w:rPr>
        <w:t xml:space="preserve"> </w:t>
      </w:r>
      <w:r w:rsidRPr="002E0FC8">
        <w:rPr>
          <w:rFonts w:ascii="David" w:hAnsi="David" w:cs="David" w:hint="cs"/>
          <w:sz w:val="24"/>
          <w:szCs w:val="24"/>
          <w:rtl/>
          <w:lang w:bidi="he-IL"/>
        </w:rPr>
        <w:t>לממש</w:t>
      </w:r>
      <w:r w:rsidRPr="002E0FC8">
        <w:rPr>
          <w:rFonts w:ascii="David" w:hAnsi="David" w:cs="David" w:hint="cs"/>
          <w:sz w:val="24"/>
          <w:szCs w:val="24"/>
          <w:rtl/>
        </w:rPr>
        <w:t xml:space="preserve"> </w:t>
      </w:r>
      <w:r w:rsidRPr="002E0FC8">
        <w:rPr>
          <w:rFonts w:ascii="David" w:hAnsi="David" w:cs="David" w:hint="cs"/>
          <w:sz w:val="24"/>
          <w:szCs w:val="24"/>
          <w:rtl/>
          <w:lang w:bidi="he-IL"/>
        </w:rPr>
        <w:t>את</w:t>
      </w:r>
      <w:r w:rsidRPr="002E0FC8">
        <w:rPr>
          <w:rFonts w:ascii="David" w:hAnsi="David" w:cs="David"/>
          <w:sz w:val="24"/>
          <w:szCs w:val="24"/>
          <w:rtl/>
        </w:rPr>
        <w:t xml:space="preserve"> </w:t>
      </w:r>
      <w:r w:rsidRPr="002E0FC8">
        <w:rPr>
          <w:rFonts w:ascii="David" w:hAnsi="David" w:cs="David"/>
          <w:sz w:val="24"/>
          <w:szCs w:val="24"/>
          <w:rtl/>
          <w:lang w:bidi="he-IL"/>
        </w:rPr>
        <w:t>זכותו</w:t>
      </w:r>
      <w:r w:rsidRPr="002E0FC8">
        <w:rPr>
          <w:rFonts w:ascii="David" w:hAnsi="David" w:cs="David"/>
          <w:sz w:val="24"/>
          <w:szCs w:val="24"/>
          <w:rtl/>
        </w:rPr>
        <w:t xml:space="preserve"> </w:t>
      </w:r>
      <w:r w:rsidRPr="002E0FC8">
        <w:rPr>
          <w:rFonts w:ascii="David" w:hAnsi="David" w:cs="David"/>
          <w:sz w:val="24"/>
          <w:szCs w:val="24"/>
          <w:rtl/>
          <w:lang w:bidi="he-IL"/>
        </w:rPr>
        <w:t>של</w:t>
      </w:r>
      <w:r w:rsidRPr="002E0FC8">
        <w:rPr>
          <w:rFonts w:ascii="David" w:hAnsi="David" w:cs="David"/>
          <w:sz w:val="24"/>
          <w:szCs w:val="24"/>
          <w:rtl/>
        </w:rPr>
        <w:t xml:space="preserve"> </w:t>
      </w:r>
      <w:r w:rsidRPr="002E0FC8">
        <w:rPr>
          <w:rFonts w:ascii="David" w:hAnsi="David" w:cs="David"/>
          <w:sz w:val="24"/>
          <w:szCs w:val="24"/>
          <w:rtl/>
          <w:lang w:bidi="he-IL"/>
        </w:rPr>
        <w:t>כל</w:t>
      </w:r>
      <w:r w:rsidRPr="002E0FC8">
        <w:rPr>
          <w:rFonts w:ascii="David" w:hAnsi="David" w:cs="David"/>
          <w:sz w:val="24"/>
          <w:szCs w:val="24"/>
          <w:rtl/>
        </w:rPr>
        <w:t xml:space="preserve"> </w:t>
      </w:r>
      <w:r w:rsidRPr="002E0FC8">
        <w:rPr>
          <w:rFonts w:ascii="David" w:hAnsi="David" w:cs="David"/>
          <w:sz w:val="24"/>
          <w:szCs w:val="24"/>
          <w:rtl/>
          <w:lang w:bidi="he-IL"/>
        </w:rPr>
        <w:t>נאשם</w:t>
      </w:r>
      <w:r w:rsidRPr="002E0FC8">
        <w:rPr>
          <w:rFonts w:ascii="David" w:hAnsi="David" w:cs="David"/>
          <w:sz w:val="24"/>
          <w:szCs w:val="24"/>
          <w:rtl/>
        </w:rPr>
        <w:t xml:space="preserve"> </w:t>
      </w:r>
      <w:r w:rsidRPr="002E0FC8">
        <w:rPr>
          <w:rFonts w:ascii="David" w:hAnsi="David" w:cs="David"/>
          <w:sz w:val="24"/>
          <w:szCs w:val="24"/>
          <w:rtl/>
          <w:lang w:bidi="he-IL"/>
        </w:rPr>
        <w:t>להליך</w:t>
      </w:r>
      <w:r w:rsidRPr="002E0FC8">
        <w:rPr>
          <w:rFonts w:ascii="David" w:hAnsi="David" w:cs="David"/>
          <w:sz w:val="24"/>
          <w:szCs w:val="24"/>
          <w:rtl/>
        </w:rPr>
        <w:t xml:space="preserve"> </w:t>
      </w:r>
      <w:r w:rsidRPr="002E0FC8">
        <w:rPr>
          <w:rFonts w:ascii="David" w:hAnsi="David" w:cs="David"/>
          <w:sz w:val="24"/>
          <w:szCs w:val="24"/>
          <w:rtl/>
          <w:lang w:bidi="he-IL"/>
        </w:rPr>
        <w:t>הוגן</w:t>
      </w:r>
      <w:r w:rsidRPr="002E0FC8">
        <w:rPr>
          <w:rFonts w:ascii="David" w:hAnsi="David" w:cs="David"/>
          <w:sz w:val="24"/>
          <w:szCs w:val="24"/>
          <w:rtl/>
        </w:rPr>
        <w:t xml:space="preserve"> </w:t>
      </w:r>
      <w:r w:rsidRPr="002E0FC8">
        <w:rPr>
          <w:rFonts w:ascii="David" w:hAnsi="David" w:cs="David"/>
          <w:sz w:val="24"/>
          <w:szCs w:val="24"/>
          <w:rtl/>
          <w:lang w:bidi="he-IL"/>
        </w:rPr>
        <w:t>ונטול</w:t>
      </w:r>
      <w:r w:rsidRPr="002E0FC8">
        <w:rPr>
          <w:rFonts w:ascii="David" w:hAnsi="David" w:cs="David"/>
          <w:sz w:val="24"/>
          <w:szCs w:val="24"/>
          <w:rtl/>
        </w:rPr>
        <w:t xml:space="preserve"> </w:t>
      </w:r>
      <w:r w:rsidRPr="002E0FC8">
        <w:rPr>
          <w:rFonts w:ascii="David" w:hAnsi="David" w:cs="David"/>
          <w:sz w:val="24"/>
          <w:szCs w:val="24"/>
          <w:rtl/>
          <w:lang w:bidi="he-IL"/>
        </w:rPr>
        <w:t>פניות</w:t>
      </w:r>
      <w:r w:rsidRPr="002E0FC8">
        <w:rPr>
          <w:rFonts w:ascii="David" w:hAnsi="David" w:cs="David"/>
          <w:sz w:val="24"/>
          <w:szCs w:val="24"/>
          <w:rtl/>
        </w:rPr>
        <w:t xml:space="preserve"> </w:t>
      </w:r>
      <w:r w:rsidRPr="002E0FC8">
        <w:rPr>
          <w:rFonts w:ascii="David" w:hAnsi="David" w:cs="David"/>
          <w:sz w:val="24"/>
          <w:szCs w:val="24"/>
          <w:rtl/>
          <w:lang w:bidi="he-IL"/>
        </w:rPr>
        <w:t>וטעויות</w:t>
      </w:r>
      <w:r w:rsidRPr="002E0FC8">
        <w:rPr>
          <w:rFonts w:ascii="David" w:hAnsi="David" w:cs="David"/>
          <w:sz w:val="24"/>
          <w:szCs w:val="24"/>
          <w:rtl/>
        </w:rPr>
        <w:t xml:space="preserve"> </w:t>
      </w:r>
      <w:r>
        <w:rPr>
          <w:rFonts w:ascii="David" w:hAnsi="David" w:cs="David" w:hint="cs"/>
          <w:sz w:val="24"/>
          <w:szCs w:val="24"/>
          <w:rtl/>
          <w:lang w:bidi="he-IL"/>
        </w:rPr>
        <w:t>ככל</w:t>
      </w:r>
      <w:r>
        <w:rPr>
          <w:rFonts w:ascii="David" w:hAnsi="David" w:cs="David" w:hint="cs"/>
          <w:sz w:val="24"/>
          <w:szCs w:val="24"/>
          <w:rtl/>
        </w:rPr>
        <w:t xml:space="preserve"> </w:t>
      </w:r>
      <w:r>
        <w:rPr>
          <w:rFonts w:ascii="David" w:hAnsi="David" w:cs="David" w:hint="cs"/>
          <w:sz w:val="24"/>
          <w:szCs w:val="24"/>
          <w:rtl/>
          <w:lang w:bidi="he-IL"/>
        </w:rPr>
        <w:t>האפשר</w:t>
      </w:r>
      <w:r>
        <w:rPr>
          <w:rFonts w:ascii="David" w:hAnsi="David" w:cs="David" w:hint="cs"/>
          <w:sz w:val="24"/>
          <w:szCs w:val="24"/>
          <w:rtl/>
        </w:rPr>
        <w:t xml:space="preserve"> </w:t>
      </w:r>
      <w:r w:rsidRPr="002E0FC8">
        <w:rPr>
          <w:rFonts w:ascii="David" w:hAnsi="David" w:cs="David"/>
          <w:sz w:val="24"/>
          <w:szCs w:val="24"/>
          <w:rtl/>
          <w:lang w:val="ru-RU"/>
        </w:rPr>
        <w:t>(</w:t>
      </w:r>
      <w:r w:rsidRPr="002E0FC8">
        <w:rPr>
          <w:rFonts w:ascii="David" w:hAnsi="David" w:cs="David"/>
          <w:sz w:val="24"/>
          <w:szCs w:val="24"/>
          <w:rtl/>
          <w:lang w:val="ru-RU" w:bidi="he-IL"/>
        </w:rPr>
        <w:t>ר</w:t>
      </w:r>
      <w:r w:rsidRPr="002E0FC8">
        <w:rPr>
          <w:rFonts w:ascii="David" w:hAnsi="David" w:cs="David"/>
          <w:sz w:val="24"/>
          <w:szCs w:val="24"/>
          <w:rtl/>
          <w:lang w:val="ru-RU"/>
        </w:rPr>
        <w:t xml:space="preserve">' </w:t>
      </w:r>
      <w:r w:rsidRPr="002E0FC8">
        <w:rPr>
          <w:rFonts w:ascii="David" w:hAnsi="David" w:cs="David"/>
          <w:sz w:val="24"/>
          <w:szCs w:val="24"/>
        </w:rPr>
        <w:t>Gentile, 2020; Stern &amp; Liu, 2019</w:t>
      </w:r>
      <w:r w:rsidRPr="002E0FC8">
        <w:rPr>
          <w:rFonts w:ascii="David" w:hAnsi="David" w:cs="David"/>
          <w:sz w:val="24"/>
          <w:szCs w:val="24"/>
          <w:rtl/>
          <w:lang w:val="ru-RU"/>
        </w:rPr>
        <w:t>)</w:t>
      </w:r>
      <w:r w:rsidRPr="002E0FC8">
        <w:rPr>
          <w:rFonts w:ascii="David" w:hAnsi="David" w:cs="David" w:hint="cs"/>
          <w:sz w:val="24"/>
          <w:szCs w:val="24"/>
          <w:rtl/>
          <w:lang w:val="ru-RU"/>
        </w:rPr>
        <w:t>.</w:t>
      </w:r>
    </w:p>
    <w:p w14:paraId="4EAA523A" w14:textId="77777777" w:rsidR="0093042D" w:rsidRPr="002E0FC8" w:rsidRDefault="0093042D" w:rsidP="0093042D">
      <w:pPr>
        <w:spacing w:line="360" w:lineRule="auto"/>
        <w:jc w:val="both"/>
        <w:rPr>
          <w:rFonts w:ascii="David" w:hAnsi="David" w:cs="David"/>
          <w:sz w:val="24"/>
          <w:szCs w:val="24"/>
          <w:rtl/>
          <w:lang w:val="ru-RU"/>
        </w:rPr>
      </w:pPr>
    </w:p>
    <w:p w14:paraId="77214D57" w14:textId="77777777" w:rsidR="0093042D" w:rsidRPr="002E0FC8" w:rsidRDefault="0093042D" w:rsidP="0093042D">
      <w:pPr>
        <w:spacing w:line="360" w:lineRule="auto"/>
        <w:jc w:val="both"/>
        <w:rPr>
          <w:rFonts w:ascii="David" w:hAnsi="David" w:cs="David"/>
          <w:sz w:val="24"/>
          <w:szCs w:val="24"/>
          <w:rtl/>
          <w:lang w:val="ru-RU"/>
        </w:rPr>
      </w:pPr>
    </w:p>
    <w:p w14:paraId="53A0ED61" w14:textId="77777777" w:rsidR="0093042D" w:rsidRPr="002E0FC8" w:rsidRDefault="0093042D" w:rsidP="0093042D">
      <w:pPr>
        <w:spacing w:line="360" w:lineRule="auto"/>
        <w:jc w:val="both"/>
        <w:rPr>
          <w:rFonts w:ascii="David" w:hAnsi="David" w:cs="David"/>
          <w:sz w:val="24"/>
          <w:szCs w:val="24"/>
          <w:rtl/>
          <w:lang w:val="ru-RU"/>
        </w:rPr>
      </w:pPr>
    </w:p>
    <w:p w14:paraId="5FBF75EE" w14:textId="77777777" w:rsidR="0093042D" w:rsidRPr="002E0FC8" w:rsidRDefault="0093042D" w:rsidP="0093042D">
      <w:pPr>
        <w:spacing w:line="360" w:lineRule="auto"/>
        <w:jc w:val="both"/>
        <w:rPr>
          <w:rFonts w:ascii="David" w:hAnsi="David" w:cs="David"/>
          <w:sz w:val="24"/>
          <w:szCs w:val="24"/>
          <w:rtl/>
          <w:lang w:val="ru-RU"/>
        </w:rPr>
      </w:pPr>
    </w:p>
    <w:p w14:paraId="4F1C278B" w14:textId="77777777" w:rsidR="0093042D" w:rsidRPr="002E0FC8" w:rsidRDefault="0093042D" w:rsidP="0093042D">
      <w:pPr>
        <w:spacing w:line="360" w:lineRule="auto"/>
        <w:jc w:val="both"/>
        <w:rPr>
          <w:rFonts w:ascii="David" w:hAnsi="David" w:cs="David"/>
          <w:sz w:val="24"/>
          <w:szCs w:val="24"/>
          <w:rtl/>
          <w:lang w:val="ru-RU"/>
        </w:rPr>
      </w:pPr>
    </w:p>
    <w:p w14:paraId="0625D18C" w14:textId="77777777" w:rsidR="0093042D" w:rsidRPr="002E0FC8" w:rsidRDefault="0093042D" w:rsidP="0093042D">
      <w:pPr>
        <w:spacing w:line="360" w:lineRule="auto"/>
        <w:jc w:val="both"/>
        <w:rPr>
          <w:rFonts w:ascii="David" w:hAnsi="David" w:cs="David"/>
          <w:sz w:val="24"/>
          <w:szCs w:val="24"/>
          <w:rtl/>
          <w:lang w:val="ru-RU"/>
        </w:rPr>
      </w:pPr>
    </w:p>
    <w:p w14:paraId="73E4975C" w14:textId="77777777" w:rsidR="0093042D" w:rsidRPr="002E0FC8" w:rsidRDefault="0093042D" w:rsidP="0093042D">
      <w:pPr>
        <w:spacing w:line="360" w:lineRule="auto"/>
        <w:jc w:val="both"/>
        <w:rPr>
          <w:rFonts w:ascii="David" w:hAnsi="David" w:cs="David"/>
          <w:sz w:val="24"/>
          <w:szCs w:val="24"/>
          <w:rtl/>
          <w:lang w:val="ru-RU"/>
        </w:rPr>
      </w:pPr>
    </w:p>
    <w:p w14:paraId="238FAAC5" w14:textId="77777777" w:rsidR="0093042D" w:rsidRPr="002E0FC8" w:rsidRDefault="0093042D" w:rsidP="0093042D">
      <w:pPr>
        <w:spacing w:line="360" w:lineRule="auto"/>
        <w:jc w:val="both"/>
        <w:rPr>
          <w:rFonts w:ascii="David" w:hAnsi="David" w:cs="David"/>
          <w:sz w:val="24"/>
          <w:szCs w:val="24"/>
          <w:rtl/>
          <w:lang w:val="ru-RU"/>
        </w:rPr>
      </w:pPr>
    </w:p>
    <w:p w14:paraId="59971544" w14:textId="77777777" w:rsidR="0093042D" w:rsidRPr="002E0FC8" w:rsidRDefault="0093042D" w:rsidP="0093042D">
      <w:pPr>
        <w:spacing w:line="360" w:lineRule="auto"/>
        <w:jc w:val="both"/>
        <w:rPr>
          <w:rFonts w:ascii="David" w:hAnsi="David" w:cs="David"/>
          <w:sz w:val="24"/>
          <w:szCs w:val="24"/>
          <w:rtl/>
          <w:lang w:val="ru-RU"/>
        </w:rPr>
      </w:pPr>
    </w:p>
    <w:p w14:paraId="1417B968" w14:textId="77777777" w:rsidR="0093042D" w:rsidRPr="002E0FC8" w:rsidRDefault="0093042D" w:rsidP="0093042D">
      <w:pPr>
        <w:spacing w:line="360" w:lineRule="auto"/>
        <w:jc w:val="both"/>
        <w:rPr>
          <w:rFonts w:ascii="David" w:hAnsi="David" w:cs="David"/>
          <w:sz w:val="24"/>
          <w:szCs w:val="24"/>
          <w:rtl/>
          <w:lang w:val="ru-RU"/>
        </w:rPr>
      </w:pPr>
    </w:p>
    <w:p w14:paraId="6D308D3D" w14:textId="77777777" w:rsidR="0093042D" w:rsidRPr="002E0FC8" w:rsidRDefault="0093042D" w:rsidP="0093042D">
      <w:pPr>
        <w:spacing w:line="360" w:lineRule="auto"/>
        <w:jc w:val="both"/>
        <w:rPr>
          <w:rFonts w:ascii="David" w:hAnsi="David" w:cs="David"/>
          <w:sz w:val="24"/>
          <w:szCs w:val="24"/>
          <w:rtl/>
          <w:lang w:val="ru-RU"/>
        </w:rPr>
      </w:pPr>
    </w:p>
    <w:p w14:paraId="7AA761C8" w14:textId="77777777" w:rsidR="0093042D" w:rsidRPr="002E0FC8" w:rsidRDefault="0093042D" w:rsidP="0093042D">
      <w:pPr>
        <w:spacing w:line="360" w:lineRule="auto"/>
        <w:jc w:val="both"/>
        <w:rPr>
          <w:rFonts w:ascii="David" w:hAnsi="David" w:cs="David"/>
          <w:sz w:val="24"/>
          <w:szCs w:val="24"/>
          <w:rtl/>
          <w:lang w:val="ru-RU"/>
        </w:rPr>
      </w:pPr>
    </w:p>
    <w:p w14:paraId="025F22FB" w14:textId="77777777" w:rsidR="0093042D" w:rsidRPr="002E0FC8" w:rsidRDefault="0093042D" w:rsidP="0093042D">
      <w:pPr>
        <w:spacing w:line="360" w:lineRule="auto"/>
        <w:jc w:val="both"/>
        <w:rPr>
          <w:rFonts w:ascii="David" w:hAnsi="David" w:cs="David"/>
          <w:sz w:val="24"/>
          <w:szCs w:val="24"/>
          <w:rtl/>
          <w:lang w:val="ru-RU"/>
        </w:rPr>
      </w:pPr>
    </w:p>
    <w:p w14:paraId="16CDAB43" w14:textId="77777777" w:rsidR="0093042D" w:rsidRPr="002E0FC8" w:rsidRDefault="0093042D" w:rsidP="0093042D">
      <w:pPr>
        <w:spacing w:line="360" w:lineRule="auto"/>
        <w:jc w:val="both"/>
        <w:rPr>
          <w:rFonts w:ascii="David" w:hAnsi="David" w:cs="David"/>
          <w:sz w:val="24"/>
          <w:szCs w:val="24"/>
          <w:rtl/>
          <w:lang w:val="ru-RU"/>
        </w:rPr>
      </w:pPr>
    </w:p>
    <w:p w14:paraId="6B2FE608" w14:textId="77777777" w:rsidR="0093042D" w:rsidRPr="002E0FC8" w:rsidRDefault="0093042D" w:rsidP="0093042D">
      <w:pPr>
        <w:spacing w:line="360" w:lineRule="auto"/>
        <w:jc w:val="both"/>
        <w:rPr>
          <w:rFonts w:ascii="David" w:hAnsi="David" w:cs="David"/>
          <w:sz w:val="24"/>
          <w:szCs w:val="24"/>
          <w:rtl/>
          <w:lang w:val="ru-RU"/>
        </w:rPr>
      </w:pPr>
    </w:p>
    <w:p w14:paraId="2798B6B2" w14:textId="77777777" w:rsidR="0093042D" w:rsidRPr="002E0FC8" w:rsidRDefault="0093042D" w:rsidP="0093042D">
      <w:pPr>
        <w:spacing w:line="360" w:lineRule="auto"/>
        <w:jc w:val="both"/>
        <w:rPr>
          <w:rFonts w:ascii="David" w:hAnsi="David" w:cs="David"/>
          <w:sz w:val="24"/>
          <w:szCs w:val="24"/>
          <w:rtl/>
          <w:lang w:val="ru-RU"/>
        </w:rPr>
      </w:pPr>
    </w:p>
    <w:p w14:paraId="28A592D2" w14:textId="77777777" w:rsidR="0093042D" w:rsidRPr="002E0FC8" w:rsidRDefault="0093042D" w:rsidP="0093042D">
      <w:pPr>
        <w:spacing w:line="360" w:lineRule="auto"/>
        <w:jc w:val="both"/>
        <w:rPr>
          <w:rFonts w:ascii="David" w:hAnsi="David" w:cs="David"/>
          <w:sz w:val="24"/>
          <w:szCs w:val="24"/>
          <w:rtl/>
          <w:lang w:val="ru-RU"/>
        </w:rPr>
      </w:pPr>
    </w:p>
    <w:p w14:paraId="72FE590E" w14:textId="77777777" w:rsidR="0093042D" w:rsidRPr="002E0FC8" w:rsidRDefault="0093042D" w:rsidP="0093042D">
      <w:pPr>
        <w:spacing w:line="360" w:lineRule="auto"/>
        <w:jc w:val="both"/>
        <w:rPr>
          <w:rFonts w:ascii="David" w:hAnsi="David" w:cs="David"/>
          <w:sz w:val="24"/>
          <w:szCs w:val="24"/>
          <w:rtl/>
          <w:lang w:val="ru-RU"/>
        </w:rPr>
      </w:pPr>
    </w:p>
    <w:p w14:paraId="22AB54F7" w14:textId="77777777" w:rsidR="0093042D" w:rsidRPr="002E0FC8" w:rsidRDefault="0093042D" w:rsidP="0093042D">
      <w:pPr>
        <w:spacing w:line="360" w:lineRule="auto"/>
        <w:jc w:val="both"/>
        <w:rPr>
          <w:rFonts w:ascii="David" w:hAnsi="David" w:cs="David"/>
          <w:sz w:val="24"/>
          <w:szCs w:val="24"/>
          <w:rtl/>
          <w:lang w:val="ru-RU"/>
        </w:rPr>
      </w:pPr>
    </w:p>
    <w:p w14:paraId="21E74A58" w14:textId="77777777" w:rsidR="0093042D" w:rsidRPr="002E0FC8" w:rsidRDefault="0093042D" w:rsidP="0093042D">
      <w:pPr>
        <w:spacing w:line="360" w:lineRule="auto"/>
        <w:jc w:val="both"/>
        <w:rPr>
          <w:rFonts w:ascii="David" w:hAnsi="David" w:cs="David"/>
          <w:sz w:val="24"/>
          <w:szCs w:val="24"/>
          <w:rtl/>
          <w:lang w:val="ru-RU"/>
        </w:rPr>
      </w:pPr>
    </w:p>
    <w:p w14:paraId="411BD7CD" w14:textId="77777777" w:rsidR="0093042D" w:rsidRPr="00FA6369" w:rsidRDefault="0093042D" w:rsidP="0093042D">
      <w:pPr>
        <w:spacing w:line="360" w:lineRule="auto"/>
        <w:jc w:val="both"/>
        <w:rPr>
          <w:rFonts w:ascii="David" w:hAnsi="David" w:cs="David"/>
          <w:b/>
          <w:bCs/>
          <w:sz w:val="28"/>
          <w:szCs w:val="28"/>
        </w:rPr>
      </w:pPr>
      <w:r w:rsidRPr="002E0FC8">
        <w:rPr>
          <w:rFonts w:ascii="David" w:hAnsi="David" w:cs="David"/>
          <w:b/>
          <w:bCs/>
          <w:sz w:val="28"/>
          <w:szCs w:val="28"/>
          <w:rtl/>
          <w:lang w:val="ru-RU" w:bidi="he-IL"/>
        </w:rPr>
        <w:t xml:space="preserve">ביבליוגרפיה </w:t>
      </w:r>
    </w:p>
    <w:p w14:paraId="6432B866"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sz w:val="24"/>
          <w:szCs w:val="24"/>
        </w:rPr>
        <w:t xml:space="preserve">Baigorri-Jalón, J. (2016). Interpreting at the main Nuremberg Trial (1945–1946) and its impact on conference interpreters’ professionalization. </w:t>
      </w:r>
      <w:r w:rsidRPr="002E0FC8">
        <w:rPr>
          <w:rFonts w:asciiTheme="majorBidi" w:hAnsiTheme="majorBidi"/>
          <w:i/>
          <w:iCs/>
          <w:sz w:val="24"/>
          <w:szCs w:val="24"/>
        </w:rPr>
        <w:t>Comparativ | Zeitschrift für Globalgeschichte und vergleichende Gesellschaftsforschung</w:t>
      </w:r>
      <w:r w:rsidRPr="002E0FC8">
        <w:rPr>
          <w:rFonts w:asciiTheme="majorBidi" w:hAnsiTheme="majorBidi"/>
          <w:sz w:val="24"/>
          <w:szCs w:val="24"/>
        </w:rPr>
        <w:t xml:space="preserve">, </w:t>
      </w:r>
      <w:r w:rsidRPr="002E0FC8">
        <w:rPr>
          <w:rFonts w:asciiTheme="majorBidi" w:hAnsiTheme="majorBidi"/>
          <w:i/>
          <w:iCs/>
          <w:sz w:val="24"/>
          <w:szCs w:val="24"/>
        </w:rPr>
        <w:t>26</w:t>
      </w:r>
      <w:r w:rsidRPr="002E0FC8">
        <w:rPr>
          <w:rFonts w:asciiTheme="majorBidi" w:hAnsiTheme="majorBidi"/>
          <w:sz w:val="24"/>
          <w:szCs w:val="24"/>
        </w:rPr>
        <w:t>(4), 28-42.</w:t>
      </w:r>
    </w:p>
    <w:p w14:paraId="08D91499"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color w:val="222222"/>
          <w:sz w:val="24"/>
          <w:szCs w:val="24"/>
          <w:shd w:val="clear" w:color="auto" w:fill="FFFFFF"/>
        </w:rPr>
        <w:t>Baxter, R. N. (2016). A discussion of chuchotage and boothless simultaneous as marginal and unorthodox interpreting modes. </w:t>
      </w:r>
      <w:r w:rsidRPr="002E0FC8">
        <w:rPr>
          <w:rFonts w:asciiTheme="majorBidi" w:hAnsiTheme="majorBidi"/>
          <w:i/>
          <w:iCs/>
          <w:color w:val="222222"/>
          <w:sz w:val="24"/>
          <w:szCs w:val="24"/>
          <w:shd w:val="clear" w:color="auto" w:fill="FFFFFF"/>
        </w:rPr>
        <w:t>The Translator</w:t>
      </w:r>
      <w:r w:rsidRPr="002E0FC8">
        <w:rPr>
          <w:rFonts w:asciiTheme="majorBidi" w:hAnsiTheme="majorBidi"/>
          <w:color w:val="222222"/>
          <w:sz w:val="24"/>
          <w:szCs w:val="24"/>
          <w:shd w:val="clear" w:color="auto" w:fill="FFFFFF"/>
        </w:rPr>
        <w:t>, </w:t>
      </w:r>
      <w:r w:rsidRPr="002E0FC8">
        <w:rPr>
          <w:rFonts w:asciiTheme="majorBidi" w:hAnsiTheme="majorBidi"/>
          <w:i/>
          <w:iCs/>
          <w:color w:val="222222"/>
          <w:sz w:val="24"/>
          <w:szCs w:val="24"/>
          <w:shd w:val="clear" w:color="auto" w:fill="FFFFFF"/>
        </w:rPr>
        <w:t>22</w:t>
      </w:r>
      <w:r w:rsidRPr="002E0FC8">
        <w:rPr>
          <w:rFonts w:asciiTheme="majorBidi" w:hAnsiTheme="majorBidi"/>
          <w:color w:val="222222"/>
          <w:sz w:val="24"/>
          <w:szCs w:val="24"/>
          <w:shd w:val="clear" w:color="auto" w:fill="FFFFFF"/>
        </w:rPr>
        <w:t>(1), 59-71.</w:t>
      </w:r>
      <w:r w:rsidRPr="002E0FC8">
        <w:rPr>
          <w:rFonts w:asciiTheme="majorBidi" w:hAnsiTheme="majorBidi"/>
          <w:color w:val="222222"/>
          <w:sz w:val="24"/>
          <w:szCs w:val="24"/>
          <w:shd w:val="clear" w:color="auto" w:fill="FFFFFF"/>
          <w:rtl/>
        </w:rPr>
        <w:t>‏</w:t>
      </w:r>
    </w:p>
    <w:p w14:paraId="0AF7E882" w14:textId="77777777" w:rsidR="0093042D" w:rsidRPr="002E0FC8" w:rsidRDefault="0093042D" w:rsidP="0093042D">
      <w:pPr>
        <w:bidi w:val="0"/>
        <w:spacing w:line="360" w:lineRule="auto"/>
        <w:jc w:val="both"/>
        <w:rPr>
          <w:rFonts w:ascii="Times New Roman" w:hAnsiTheme="majorBidi"/>
          <w:sz w:val="24"/>
          <w:szCs w:val="24"/>
          <w:rtl/>
        </w:rPr>
      </w:pPr>
      <w:r w:rsidRPr="002E0FC8">
        <w:rPr>
          <w:rFonts w:asciiTheme="majorBidi" w:hAnsiTheme="majorBidi"/>
          <w:color w:val="222222"/>
          <w:sz w:val="24"/>
          <w:szCs w:val="24"/>
          <w:shd w:val="clear" w:color="auto" w:fill="FFFFFF"/>
        </w:rPr>
        <w:t xml:space="preserve">Braun, S. (2019). Technology and interpreting. In M. O'Hagan, (ed.), </w:t>
      </w:r>
      <w:r w:rsidRPr="002E0FC8">
        <w:rPr>
          <w:rFonts w:asciiTheme="majorBidi" w:hAnsiTheme="majorBidi"/>
          <w:i/>
          <w:iCs/>
          <w:color w:val="222222"/>
          <w:sz w:val="24"/>
          <w:szCs w:val="24"/>
          <w:shd w:val="clear" w:color="auto" w:fill="FFFFFF"/>
        </w:rPr>
        <w:t xml:space="preserve">The Routledge Handbook of Translation and </w:t>
      </w:r>
      <w:r>
        <w:rPr>
          <w:rFonts w:asciiTheme="majorBidi" w:hAnsiTheme="majorBidi"/>
          <w:i/>
          <w:iCs/>
          <w:color w:val="222222"/>
          <w:sz w:val="24"/>
          <w:szCs w:val="24"/>
          <w:shd w:val="clear" w:color="auto" w:fill="FFFFFF"/>
        </w:rPr>
        <w:t>T</w:t>
      </w:r>
      <w:r w:rsidRPr="002E0FC8">
        <w:rPr>
          <w:rFonts w:asciiTheme="majorBidi" w:hAnsiTheme="majorBidi"/>
          <w:i/>
          <w:iCs/>
          <w:color w:val="222222"/>
          <w:sz w:val="24"/>
          <w:szCs w:val="24"/>
          <w:shd w:val="clear" w:color="auto" w:fill="FFFFFF"/>
        </w:rPr>
        <w:t>echnology</w:t>
      </w:r>
      <w:r w:rsidRPr="002E0FC8">
        <w:rPr>
          <w:rFonts w:asciiTheme="majorBidi" w:hAnsiTheme="majorBidi"/>
          <w:color w:val="222222"/>
          <w:sz w:val="24"/>
          <w:szCs w:val="24"/>
          <w:shd w:val="clear" w:color="auto" w:fill="FFFFFF"/>
        </w:rPr>
        <w:t> (pp. 271-288). Routledge.</w:t>
      </w:r>
    </w:p>
    <w:p w14:paraId="639F7C2C"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color w:val="222222"/>
          <w:sz w:val="24"/>
          <w:szCs w:val="24"/>
          <w:shd w:val="clear" w:color="auto" w:fill="FFFFFF"/>
        </w:rPr>
        <w:t>Cavanna, D. (2020). </w:t>
      </w:r>
      <w:r w:rsidRPr="002E0FC8">
        <w:rPr>
          <w:rFonts w:asciiTheme="majorBidi" w:hAnsiTheme="majorBidi"/>
          <w:i/>
          <w:iCs/>
          <w:color w:val="222222"/>
          <w:sz w:val="24"/>
          <w:szCs w:val="24"/>
          <w:shd w:val="clear" w:color="auto" w:fill="FFFFFF"/>
        </w:rPr>
        <w:t>At the Service of International Justice: Interpreting Services at the Main Nuremberg Trial and at the International Criminal Tribunal for Rwanda</w:t>
      </w:r>
      <w:r w:rsidRPr="002E0FC8">
        <w:rPr>
          <w:rFonts w:asciiTheme="majorBidi" w:hAnsiTheme="majorBidi"/>
          <w:color w:val="222222"/>
          <w:sz w:val="24"/>
          <w:szCs w:val="24"/>
          <w:shd w:val="clear" w:color="auto" w:fill="FFFFFF"/>
        </w:rPr>
        <w:t>. Doctoral dissertation, University of Geneva.</w:t>
      </w:r>
      <w:r w:rsidRPr="002E0FC8">
        <w:rPr>
          <w:rFonts w:asciiTheme="majorBidi" w:hAnsiTheme="majorBidi"/>
          <w:color w:val="222222"/>
          <w:sz w:val="24"/>
          <w:szCs w:val="24"/>
          <w:shd w:val="clear" w:color="auto" w:fill="FFFFFF"/>
          <w:rtl/>
        </w:rPr>
        <w:t>‏</w:t>
      </w:r>
    </w:p>
    <w:p w14:paraId="786B7F9E"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eastAsia="Times New Roman" w:hAnsiTheme="majorBidi"/>
          <w:color w:val="222222"/>
          <w:sz w:val="24"/>
          <w:szCs w:val="24"/>
        </w:rPr>
        <w:t xml:space="preserve">Chillingaryan, K., Gorbatenko, O., &amp; Gorbatenko, R. (2016). Training court interpreters in Germany. </w:t>
      </w:r>
      <w:r w:rsidRPr="002E0FC8">
        <w:rPr>
          <w:rFonts w:asciiTheme="majorBidi" w:eastAsia="Times New Roman" w:hAnsiTheme="majorBidi"/>
          <w:i/>
          <w:iCs/>
          <w:color w:val="222222"/>
          <w:sz w:val="24"/>
          <w:szCs w:val="24"/>
        </w:rPr>
        <w:t>Proceedings of ADVED 2016 2nd International Conference on Advances in Education and Social Sciences</w:t>
      </w:r>
      <w:r w:rsidRPr="002E0FC8">
        <w:rPr>
          <w:rFonts w:asciiTheme="majorBidi" w:eastAsia="Times New Roman" w:hAnsiTheme="majorBidi"/>
          <w:color w:val="222222"/>
          <w:sz w:val="24"/>
          <w:szCs w:val="24"/>
        </w:rPr>
        <w:t> (pp. 10-12</w:t>
      </w:r>
      <w:r w:rsidRPr="002E0FC8">
        <w:rPr>
          <w:rFonts w:asciiTheme="majorBidi" w:hAnsiTheme="majorBidi"/>
          <w:sz w:val="24"/>
          <w:szCs w:val="24"/>
        </w:rPr>
        <w:t>).</w:t>
      </w:r>
    </w:p>
    <w:p w14:paraId="4F0BD638"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color w:val="222222"/>
          <w:sz w:val="24"/>
          <w:szCs w:val="24"/>
          <w:shd w:val="clear" w:color="auto" w:fill="FFFFFF"/>
        </w:rPr>
        <w:t>Costa, H., Corpas Pastor, G., &amp; Durán Muñoz, I. (2014). Technology-assisted interpreting. </w:t>
      </w:r>
      <w:r w:rsidRPr="002E0FC8">
        <w:rPr>
          <w:rFonts w:asciiTheme="majorBidi" w:hAnsiTheme="majorBidi"/>
          <w:i/>
          <w:iCs/>
          <w:color w:val="222222"/>
          <w:sz w:val="24"/>
          <w:szCs w:val="24"/>
          <w:shd w:val="clear" w:color="auto" w:fill="FFFFFF"/>
        </w:rPr>
        <w:t>Multilingual</w:t>
      </w:r>
      <w:r w:rsidRPr="002E0FC8">
        <w:rPr>
          <w:rFonts w:asciiTheme="majorBidi" w:hAnsiTheme="majorBidi"/>
          <w:color w:val="222222"/>
          <w:sz w:val="24"/>
          <w:szCs w:val="24"/>
          <w:shd w:val="clear" w:color="auto" w:fill="FFFFFF"/>
        </w:rPr>
        <w:t>, </w:t>
      </w:r>
      <w:r w:rsidRPr="002E0FC8">
        <w:rPr>
          <w:rFonts w:asciiTheme="majorBidi" w:hAnsiTheme="majorBidi"/>
          <w:i/>
          <w:iCs/>
          <w:color w:val="222222"/>
          <w:sz w:val="24"/>
          <w:szCs w:val="24"/>
          <w:shd w:val="clear" w:color="auto" w:fill="FFFFFF"/>
        </w:rPr>
        <w:t>25</w:t>
      </w:r>
      <w:r w:rsidRPr="002E0FC8">
        <w:rPr>
          <w:rFonts w:asciiTheme="majorBidi" w:hAnsiTheme="majorBidi"/>
          <w:color w:val="222222"/>
          <w:sz w:val="24"/>
          <w:szCs w:val="24"/>
          <w:shd w:val="clear" w:color="auto" w:fill="FFFFFF"/>
        </w:rPr>
        <w:t>(3), 27-32.</w:t>
      </w:r>
      <w:r w:rsidRPr="002E0FC8">
        <w:rPr>
          <w:rFonts w:asciiTheme="majorBidi" w:hAnsiTheme="majorBidi"/>
          <w:color w:val="222222"/>
          <w:sz w:val="24"/>
          <w:szCs w:val="24"/>
          <w:shd w:val="clear" w:color="auto" w:fill="FFFFFF"/>
          <w:rtl/>
        </w:rPr>
        <w:t>‏</w:t>
      </w:r>
    </w:p>
    <w:p w14:paraId="14260C12" w14:textId="77777777" w:rsidR="0093042D" w:rsidRPr="002E0FC8" w:rsidRDefault="0093042D" w:rsidP="0093042D">
      <w:pPr>
        <w:bidi w:val="0"/>
        <w:spacing w:line="360" w:lineRule="auto"/>
        <w:jc w:val="both"/>
        <w:rPr>
          <w:rFonts w:asciiTheme="majorBidi" w:hAnsiTheme="majorBidi"/>
          <w:color w:val="222222"/>
          <w:sz w:val="24"/>
          <w:szCs w:val="24"/>
          <w:shd w:val="clear" w:color="auto" w:fill="FFFFFF"/>
        </w:rPr>
      </w:pPr>
      <w:r w:rsidRPr="002E0FC8">
        <w:rPr>
          <w:rFonts w:asciiTheme="majorBidi" w:hAnsiTheme="majorBidi"/>
          <w:color w:val="222222"/>
          <w:sz w:val="24"/>
          <w:szCs w:val="24"/>
          <w:shd w:val="clear" w:color="auto" w:fill="FFFFFF"/>
        </w:rPr>
        <w:t>Gentile, P. (2020). Interpreting in a globalized world: Current perspectives and future challenges. </w:t>
      </w:r>
      <w:r w:rsidRPr="002E0FC8">
        <w:rPr>
          <w:rFonts w:asciiTheme="majorBidi" w:hAnsiTheme="majorBidi"/>
          <w:i/>
          <w:iCs/>
          <w:color w:val="222222"/>
          <w:sz w:val="24"/>
          <w:szCs w:val="24"/>
          <w:shd w:val="clear" w:color="auto" w:fill="FFFFFF"/>
        </w:rPr>
        <w:t xml:space="preserve"> </w:t>
      </w:r>
      <w:r w:rsidRPr="002E0FC8">
        <w:rPr>
          <w:rFonts w:asciiTheme="majorBidi" w:hAnsiTheme="majorBidi"/>
          <w:color w:val="222222"/>
          <w:sz w:val="24"/>
          <w:szCs w:val="24"/>
          <w:shd w:val="clear" w:color="auto" w:fill="FFFFFF"/>
        </w:rPr>
        <w:t xml:space="preserve">In E. Bielsa &amp; D. Kapsaskis (eds.), </w:t>
      </w:r>
      <w:r w:rsidRPr="002E0FC8">
        <w:rPr>
          <w:rFonts w:asciiTheme="majorBidi" w:hAnsiTheme="majorBidi"/>
          <w:i/>
          <w:iCs/>
          <w:color w:val="222222"/>
          <w:sz w:val="24"/>
          <w:szCs w:val="24"/>
          <w:shd w:val="clear" w:color="auto" w:fill="FFFFFF"/>
        </w:rPr>
        <w:t>The Routledge Handbook of Translation and Globalization</w:t>
      </w:r>
      <w:r w:rsidRPr="002E0FC8">
        <w:rPr>
          <w:rFonts w:asciiTheme="majorBidi" w:hAnsiTheme="majorBidi"/>
          <w:color w:val="222222"/>
          <w:sz w:val="24"/>
          <w:szCs w:val="24"/>
          <w:shd w:val="clear" w:color="auto" w:fill="FFFFFF"/>
        </w:rPr>
        <w:t xml:space="preserve"> (pp. 161-175). Routledge. </w:t>
      </w:r>
      <w:r w:rsidRPr="002E0FC8">
        <w:rPr>
          <w:rFonts w:asciiTheme="majorBidi" w:hAnsiTheme="majorBidi"/>
          <w:color w:val="222222"/>
          <w:sz w:val="24"/>
          <w:szCs w:val="24"/>
          <w:shd w:val="clear" w:color="auto" w:fill="FFFFFF"/>
          <w:rtl/>
        </w:rPr>
        <w:t>‏</w:t>
      </w:r>
    </w:p>
    <w:p w14:paraId="12A9CD55" w14:textId="77777777" w:rsidR="0093042D" w:rsidRPr="002E0FC8" w:rsidRDefault="0093042D" w:rsidP="0093042D">
      <w:pPr>
        <w:bidi w:val="0"/>
        <w:spacing w:line="360" w:lineRule="auto"/>
        <w:jc w:val="both"/>
        <w:rPr>
          <w:rFonts w:asciiTheme="majorBidi" w:hAnsiTheme="majorBidi"/>
          <w:color w:val="222222"/>
          <w:sz w:val="24"/>
          <w:szCs w:val="24"/>
          <w:shd w:val="clear" w:color="auto" w:fill="FFFFFF"/>
        </w:rPr>
      </w:pPr>
      <w:r w:rsidRPr="002E0FC8">
        <w:rPr>
          <w:rFonts w:asciiTheme="majorBidi" w:hAnsiTheme="majorBidi"/>
          <w:color w:val="222222"/>
          <w:sz w:val="24"/>
          <w:szCs w:val="24"/>
          <w:shd w:val="clear" w:color="auto" w:fill="FFFFFF"/>
        </w:rPr>
        <w:t>Heideman, R. D. (2017). Legalizing hate: The significance of the Nuremberg Laws and the post-war Nuremberg trials. </w:t>
      </w:r>
      <w:r w:rsidRPr="002E0FC8">
        <w:rPr>
          <w:rFonts w:asciiTheme="majorBidi" w:hAnsiTheme="majorBidi"/>
          <w:i/>
          <w:iCs/>
          <w:color w:val="222222"/>
          <w:sz w:val="24"/>
          <w:szCs w:val="24"/>
          <w:shd w:val="clear" w:color="auto" w:fill="FFFFFF"/>
        </w:rPr>
        <w:t>Loyola of Los Angeles International and Comparative Law Review, 39</w:t>
      </w:r>
      <w:r w:rsidRPr="002E0FC8">
        <w:rPr>
          <w:rFonts w:asciiTheme="majorBidi" w:hAnsiTheme="majorBidi"/>
          <w:color w:val="222222"/>
          <w:sz w:val="24"/>
          <w:szCs w:val="24"/>
          <w:shd w:val="clear" w:color="auto" w:fill="FFFFFF"/>
        </w:rPr>
        <w:t>(1),</w:t>
      </w:r>
      <w:r w:rsidRPr="002E0FC8">
        <w:rPr>
          <w:rFonts w:asciiTheme="majorBidi" w:hAnsiTheme="majorBidi"/>
          <w:i/>
          <w:iCs/>
          <w:color w:val="222222"/>
          <w:sz w:val="24"/>
          <w:szCs w:val="24"/>
          <w:shd w:val="clear" w:color="auto" w:fill="FFFFFF"/>
        </w:rPr>
        <w:t xml:space="preserve"> </w:t>
      </w:r>
      <w:r w:rsidRPr="002E0FC8">
        <w:rPr>
          <w:rFonts w:asciiTheme="majorBidi" w:hAnsiTheme="majorBidi"/>
          <w:color w:val="222222"/>
          <w:sz w:val="24"/>
          <w:szCs w:val="24"/>
          <w:shd w:val="clear" w:color="auto" w:fill="FFFFFF"/>
        </w:rPr>
        <w:t>5-24.</w:t>
      </w:r>
    </w:p>
    <w:p w14:paraId="1736F199" w14:textId="77777777" w:rsidR="0093042D" w:rsidRPr="002E0FC8" w:rsidRDefault="0093042D" w:rsidP="0093042D">
      <w:pPr>
        <w:bidi w:val="0"/>
        <w:spacing w:line="360" w:lineRule="auto"/>
        <w:jc w:val="both"/>
        <w:rPr>
          <w:rFonts w:asciiTheme="majorBidi" w:hAnsiTheme="majorBidi"/>
          <w:color w:val="222222"/>
          <w:sz w:val="24"/>
          <w:szCs w:val="24"/>
          <w:shd w:val="clear" w:color="auto" w:fill="FFFFFF"/>
        </w:rPr>
      </w:pPr>
      <w:r w:rsidRPr="002E0FC8">
        <w:rPr>
          <w:rFonts w:asciiTheme="majorBidi" w:hAnsiTheme="majorBidi"/>
          <w:color w:val="222222"/>
          <w:sz w:val="24"/>
          <w:szCs w:val="24"/>
          <w:shd w:val="clear" w:color="auto" w:fill="FFFFFF"/>
        </w:rPr>
        <w:t>Katz, J. (1996). The Nuremberg code and the Nuremberg trial: A reappraisal. </w:t>
      </w:r>
      <w:r w:rsidRPr="002E0FC8">
        <w:rPr>
          <w:rFonts w:asciiTheme="majorBidi" w:hAnsiTheme="majorBidi"/>
          <w:i/>
          <w:iCs/>
          <w:color w:val="222222"/>
          <w:sz w:val="24"/>
          <w:szCs w:val="24"/>
          <w:shd w:val="clear" w:color="auto" w:fill="FFFFFF"/>
        </w:rPr>
        <w:t>Jama</w:t>
      </w:r>
      <w:r w:rsidRPr="002E0FC8">
        <w:rPr>
          <w:rFonts w:asciiTheme="majorBidi" w:hAnsiTheme="majorBidi"/>
          <w:color w:val="222222"/>
          <w:sz w:val="24"/>
          <w:szCs w:val="24"/>
          <w:shd w:val="clear" w:color="auto" w:fill="FFFFFF"/>
        </w:rPr>
        <w:t>, </w:t>
      </w:r>
      <w:r w:rsidRPr="002E0FC8">
        <w:rPr>
          <w:rFonts w:asciiTheme="majorBidi" w:hAnsiTheme="majorBidi"/>
          <w:i/>
          <w:iCs/>
          <w:color w:val="222222"/>
          <w:sz w:val="24"/>
          <w:szCs w:val="24"/>
          <w:shd w:val="clear" w:color="auto" w:fill="FFFFFF"/>
        </w:rPr>
        <w:t>276</w:t>
      </w:r>
      <w:r w:rsidRPr="002E0FC8">
        <w:rPr>
          <w:rFonts w:asciiTheme="majorBidi" w:hAnsiTheme="majorBidi"/>
          <w:color w:val="222222"/>
          <w:sz w:val="24"/>
          <w:szCs w:val="24"/>
          <w:shd w:val="clear" w:color="auto" w:fill="FFFFFF"/>
        </w:rPr>
        <w:t>(20), 1662-1666.</w:t>
      </w:r>
      <w:r w:rsidRPr="002E0FC8">
        <w:rPr>
          <w:rFonts w:asciiTheme="majorBidi" w:hAnsiTheme="majorBidi"/>
          <w:color w:val="222222"/>
          <w:sz w:val="24"/>
          <w:szCs w:val="24"/>
          <w:shd w:val="clear" w:color="auto" w:fill="FFFFFF"/>
          <w:rtl/>
        </w:rPr>
        <w:t>‏</w:t>
      </w:r>
    </w:p>
    <w:p w14:paraId="31DF4B81" w14:textId="77777777" w:rsidR="0093042D" w:rsidRPr="002E0FC8" w:rsidRDefault="0093042D" w:rsidP="0093042D">
      <w:pPr>
        <w:bidi w:val="0"/>
        <w:spacing w:line="360" w:lineRule="auto"/>
        <w:jc w:val="both"/>
        <w:rPr>
          <w:rFonts w:asciiTheme="majorBidi" w:hAnsiTheme="majorBidi"/>
          <w:color w:val="222222"/>
          <w:sz w:val="24"/>
          <w:szCs w:val="24"/>
          <w:shd w:val="clear" w:color="auto" w:fill="FFFFFF"/>
        </w:rPr>
      </w:pPr>
      <w:r w:rsidRPr="002E0FC8">
        <w:rPr>
          <w:rFonts w:asciiTheme="majorBidi" w:hAnsiTheme="majorBidi"/>
          <w:color w:val="222222"/>
          <w:sz w:val="24"/>
          <w:szCs w:val="24"/>
          <w:shd w:val="clear" w:color="auto" w:fill="FFFFFF"/>
        </w:rPr>
        <w:t xml:space="preserve">Lee, J. (2015). Court interpreting. In H. Mikkelson &amp; R. Jourdenais (eds.), </w:t>
      </w:r>
      <w:r w:rsidRPr="002E0FC8">
        <w:rPr>
          <w:rFonts w:asciiTheme="majorBidi" w:hAnsiTheme="majorBidi"/>
          <w:i/>
          <w:iCs/>
          <w:color w:val="222222"/>
          <w:sz w:val="24"/>
          <w:szCs w:val="24"/>
          <w:shd w:val="clear" w:color="auto" w:fill="FFFFFF"/>
        </w:rPr>
        <w:t>The Routledge Handbook of Interpreting</w:t>
      </w:r>
      <w:r w:rsidRPr="002E0FC8">
        <w:rPr>
          <w:rFonts w:asciiTheme="majorBidi" w:hAnsiTheme="majorBidi"/>
          <w:color w:val="222222"/>
          <w:sz w:val="24"/>
          <w:szCs w:val="24"/>
          <w:shd w:val="clear" w:color="auto" w:fill="FFFFFF"/>
        </w:rPr>
        <w:t> (pp. 198-213). Routledge.</w:t>
      </w:r>
    </w:p>
    <w:p w14:paraId="5E60744B" w14:textId="77777777" w:rsidR="0093042D" w:rsidRPr="002E0FC8" w:rsidRDefault="0093042D" w:rsidP="0093042D">
      <w:pPr>
        <w:bidi w:val="0"/>
        <w:spacing w:line="360" w:lineRule="auto"/>
        <w:jc w:val="both"/>
        <w:rPr>
          <w:rFonts w:ascii="Times New Roman" w:hAnsiTheme="majorBidi"/>
          <w:color w:val="222222"/>
          <w:sz w:val="24"/>
          <w:szCs w:val="24"/>
          <w:shd w:val="clear" w:color="auto" w:fill="FFFFFF"/>
          <w:rtl/>
        </w:rPr>
      </w:pPr>
      <w:r w:rsidRPr="002E0FC8">
        <w:rPr>
          <w:rFonts w:asciiTheme="majorBidi" w:hAnsiTheme="majorBidi"/>
          <w:color w:val="222222"/>
          <w:sz w:val="24"/>
          <w:szCs w:val="24"/>
          <w:shd w:val="clear" w:color="auto" w:fill="FFFFFF"/>
        </w:rPr>
        <w:t>Lukashuk, I. I. (1994). The Nuremberg and Tokyo Trials: 50 Years Later. </w:t>
      </w:r>
      <w:r w:rsidRPr="002E0FC8">
        <w:rPr>
          <w:rFonts w:asciiTheme="majorBidi" w:hAnsiTheme="majorBidi"/>
          <w:i/>
          <w:iCs/>
          <w:color w:val="222222"/>
          <w:sz w:val="24"/>
          <w:szCs w:val="24"/>
          <w:shd w:val="clear" w:color="auto" w:fill="FFFFFF"/>
        </w:rPr>
        <w:t>Review of Central and East European Law</w:t>
      </w:r>
      <w:r w:rsidRPr="002E0FC8">
        <w:rPr>
          <w:rFonts w:asciiTheme="majorBidi" w:hAnsiTheme="majorBidi"/>
          <w:color w:val="222222"/>
          <w:sz w:val="24"/>
          <w:szCs w:val="24"/>
          <w:shd w:val="clear" w:color="auto" w:fill="FFFFFF"/>
        </w:rPr>
        <w:t>, </w:t>
      </w:r>
      <w:r w:rsidRPr="002E0FC8">
        <w:rPr>
          <w:rFonts w:asciiTheme="majorBidi" w:hAnsiTheme="majorBidi"/>
          <w:i/>
          <w:iCs/>
          <w:color w:val="222222"/>
          <w:sz w:val="24"/>
          <w:szCs w:val="24"/>
          <w:shd w:val="clear" w:color="auto" w:fill="FFFFFF"/>
        </w:rPr>
        <w:t>20</w:t>
      </w:r>
      <w:r w:rsidRPr="002E0FC8">
        <w:rPr>
          <w:rFonts w:asciiTheme="majorBidi" w:hAnsiTheme="majorBidi"/>
          <w:color w:val="222222"/>
          <w:sz w:val="24"/>
          <w:szCs w:val="24"/>
          <w:shd w:val="clear" w:color="auto" w:fill="FFFFFF"/>
        </w:rPr>
        <w:t>(2), 207-216.</w:t>
      </w:r>
    </w:p>
    <w:p w14:paraId="355A58AF"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sz w:val="24"/>
          <w:szCs w:val="24"/>
        </w:rPr>
        <w:t xml:space="preserve">Morris, R. (1998). Justice in Jerusalem — Interpreting in Israeli Legal Proceeding. </w:t>
      </w:r>
      <w:r w:rsidRPr="002E0FC8">
        <w:rPr>
          <w:rFonts w:asciiTheme="majorBidi" w:hAnsiTheme="majorBidi"/>
          <w:i/>
          <w:iCs/>
          <w:sz w:val="24"/>
          <w:szCs w:val="24"/>
        </w:rPr>
        <w:t>Meta</w:t>
      </w:r>
      <w:r w:rsidRPr="002E0FC8">
        <w:rPr>
          <w:rFonts w:asciiTheme="majorBidi" w:hAnsiTheme="majorBidi"/>
          <w:sz w:val="24"/>
          <w:szCs w:val="24"/>
        </w:rPr>
        <w:t xml:space="preserve">, </w:t>
      </w:r>
      <w:r w:rsidRPr="002E0FC8">
        <w:rPr>
          <w:rFonts w:asciiTheme="majorBidi" w:hAnsiTheme="majorBidi"/>
          <w:i/>
          <w:iCs/>
          <w:sz w:val="24"/>
          <w:szCs w:val="24"/>
        </w:rPr>
        <w:t>43</w:t>
      </w:r>
      <w:r w:rsidRPr="002E0FC8">
        <w:rPr>
          <w:rFonts w:asciiTheme="majorBidi" w:hAnsiTheme="majorBidi"/>
          <w:sz w:val="24"/>
          <w:szCs w:val="24"/>
        </w:rPr>
        <w:t xml:space="preserve">(1). </w:t>
      </w:r>
    </w:p>
    <w:p w14:paraId="6608F994"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sz w:val="24"/>
          <w:szCs w:val="24"/>
        </w:rPr>
        <w:t xml:space="preserve">Morris, R. (2001). </w:t>
      </w:r>
      <w:r w:rsidRPr="002E0FC8">
        <w:rPr>
          <w:rFonts w:asciiTheme="majorBidi" w:hAnsiTheme="majorBidi"/>
          <w:i/>
          <w:iCs/>
          <w:sz w:val="24"/>
          <w:szCs w:val="24"/>
        </w:rPr>
        <w:t>The Eichmann and Demjanjuk trials: A comparison</w:t>
      </w:r>
      <w:r w:rsidRPr="002E0FC8">
        <w:rPr>
          <w:rFonts w:asciiTheme="majorBidi" w:hAnsiTheme="majorBidi"/>
          <w:sz w:val="24"/>
          <w:szCs w:val="24"/>
        </w:rPr>
        <w:t>. AIIC Court Interpreting Seminar, The Hague, 6 July 2001.</w:t>
      </w:r>
    </w:p>
    <w:p w14:paraId="015B91F7"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color w:val="222222"/>
          <w:sz w:val="24"/>
          <w:szCs w:val="24"/>
          <w:shd w:val="clear" w:color="auto" w:fill="FFFFFF"/>
        </w:rPr>
        <w:t>Schabas, W. (2013). The contribution of the Eichmann trial to international law. </w:t>
      </w:r>
      <w:r w:rsidRPr="002E0FC8">
        <w:rPr>
          <w:rFonts w:asciiTheme="majorBidi" w:hAnsiTheme="majorBidi"/>
          <w:i/>
          <w:iCs/>
          <w:color w:val="222222"/>
          <w:sz w:val="24"/>
          <w:szCs w:val="24"/>
          <w:shd w:val="clear" w:color="auto" w:fill="FFFFFF"/>
        </w:rPr>
        <w:t>Leiden Journal of International Law</w:t>
      </w:r>
      <w:r w:rsidRPr="002E0FC8">
        <w:rPr>
          <w:rFonts w:asciiTheme="majorBidi" w:hAnsiTheme="majorBidi"/>
          <w:color w:val="222222"/>
          <w:sz w:val="24"/>
          <w:szCs w:val="24"/>
          <w:shd w:val="clear" w:color="auto" w:fill="FFFFFF"/>
        </w:rPr>
        <w:t>, </w:t>
      </w:r>
      <w:r w:rsidRPr="002E0FC8">
        <w:rPr>
          <w:rFonts w:asciiTheme="majorBidi" w:hAnsiTheme="majorBidi"/>
          <w:i/>
          <w:iCs/>
          <w:color w:val="222222"/>
          <w:sz w:val="24"/>
          <w:szCs w:val="24"/>
          <w:shd w:val="clear" w:color="auto" w:fill="FFFFFF"/>
        </w:rPr>
        <w:t>26</w:t>
      </w:r>
      <w:r w:rsidRPr="002E0FC8">
        <w:rPr>
          <w:rFonts w:asciiTheme="majorBidi" w:hAnsiTheme="majorBidi"/>
          <w:color w:val="222222"/>
          <w:sz w:val="24"/>
          <w:szCs w:val="24"/>
          <w:shd w:val="clear" w:color="auto" w:fill="FFFFFF"/>
        </w:rPr>
        <w:t>(3), 667-699.</w:t>
      </w:r>
      <w:r w:rsidRPr="002E0FC8">
        <w:rPr>
          <w:rFonts w:asciiTheme="majorBidi" w:hAnsiTheme="majorBidi"/>
          <w:color w:val="222222"/>
          <w:sz w:val="24"/>
          <w:szCs w:val="24"/>
          <w:shd w:val="clear" w:color="auto" w:fill="FFFFFF"/>
          <w:rtl/>
        </w:rPr>
        <w:t>‏‏</w:t>
      </w:r>
    </w:p>
    <w:p w14:paraId="30FB5320"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color w:val="222222"/>
          <w:sz w:val="24"/>
          <w:szCs w:val="24"/>
          <w:shd w:val="clear" w:color="auto" w:fill="FFFFFF"/>
        </w:rPr>
        <w:t>Shapira, A. (2004). The Eichmann Trial: Changing Perspectives. </w:t>
      </w:r>
      <w:r w:rsidRPr="002E0FC8">
        <w:rPr>
          <w:rFonts w:asciiTheme="majorBidi" w:hAnsiTheme="majorBidi"/>
          <w:i/>
          <w:iCs/>
          <w:color w:val="222222"/>
          <w:sz w:val="24"/>
          <w:szCs w:val="24"/>
          <w:shd w:val="clear" w:color="auto" w:fill="FFFFFF"/>
        </w:rPr>
        <w:t>Journal of Israeli History</w:t>
      </w:r>
      <w:r w:rsidRPr="002E0FC8">
        <w:rPr>
          <w:rFonts w:asciiTheme="majorBidi" w:hAnsiTheme="majorBidi"/>
          <w:color w:val="222222"/>
          <w:sz w:val="24"/>
          <w:szCs w:val="24"/>
          <w:shd w:val="clear" w:color="auto" w:fill="FFFFFF"/>
        </w:rPr>
        <w:t>, </w:t>
      </w:r>
      <w:r w:rsidRPr="002E0FC8">
        <w:rPr>
          <w:rFonts w:asciiTheme="majorBidi" w:hAnsiTheme="majorBidi"/>
          <w:i/>
          <w:iCs/>
          <w:color w:val="222222"/>
          <w:sz w:val="24"/>
          <w:szCs w:val="24"/>
          <w:shd w:val="clear" w:color="auto" w:fill="FFFFFF"/>
        </w:rPr>
        <w:t>23</w:t>
      </w:r>
      <w:r w:rsidRPr="002E0FC8">
        <w:rPr>
          <w:rFonts w:asciiTheme="majorBidi" w:hAnsiTheme="majorBidi"/>
          <w:color w:val="222222"/>
          <w:sz w:val="24"/>
          <w:szCs w:val="24"/>
          <w:shd w:val="clear" w:color="auto" w:fill="FFFFFF"/>
        </w:rPr>
        <w:t>(1), 18-39.</w:t>
      </w:r>
    </w:p>
    <w:p w14:paraId="34B0B46A"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sz w:val="24"/>
          <w:szCs w:val="24"/>
        </w:rPr>
        <w:t xml:space="preserve">Stern, L. (2018). </w:t>
      </w:r>
      <w:r w:rsidRPr="005B04F5">
        <w:rPr>
          <w:rFonts w:asciiTheme="majorBidi" w:hAnsiTheme="majorBidi"/>
          <w:i/>
          <w:iCs/>
          <w:sz w:val="24"/>
          <w:szCs w:val="24"/>
        </w:rPr>
        <w:t>Legal Interpreting in Domestic and International Courts: Responsiveness in Action</w:t>
      </w:r>
      <w:r w:rsidRPr="002E0FC8">
        <w:rPr>
          <w:rFonts w:asciiTheme="majorBidi" w:hAnsiTheme="majorBidi"/>
          <w:sz w:val="24"/>
          <w:szCs w:val="24"/>
        </w:rPr>
        <w:t xml:space="preserve">. Routledge. </w:t>
      </w:r>
    </w:p>
    <w:p w14:paraId="7A0617EA"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color w:val="222222"/>
          <w:sz w:val="24"/>
          <w:szCs w:val="24"/>
          <w:shd w:val="clear" w:color="auto" w:fill="FFFFFF"/>
        </w:rPr>
        <w:t>Stern, L., &amp; Liu, X. (2019). Ensuring interpreting quality in legal and courtroom settings: Australian language service providers’ perspectives on their role. </w:t>
      </w:r>
      <w:r w:rsidRPr="002E0FC8">
        <w:rPr>
          <w:rFonts w:asciiTheme="majorBidi" w:hAnsiTheme="majorBidi"/>
          <w:i/>
          <w:iCs/>
          <w:color w:val="222222"/>
          <w:sz w:val="24"/>
          <w:szCs w:val="24"/>
          <w:shd w:val="clear" w:color="auto" w:fill="FFFFFF"/>
        </w:rPr>
        <w:t>Journal of Specialised Translation</w:t>
      </w:r>
      <w:r w:rsidRPr="002E0FC8">
        <w:rPr>
          <w:rFonts w:asciiTheme="majorBidi" w:hAnsiTheme="majorBidi"/>
          <w:color w:val="222222"/>
          <w:sz w:val="24"/>
          <w:szCs w:val="24"/>
          <w:shd w:val="clear" w:color="auto" w:fill="FFFFFF"/>
        </w:rPr>
        <w:t>, </w:t>
      </w:r>
      <w:r w:rsidRPr="002E0FC8">
        <w:rPr>
          <w:rFonts w:asciiTheme="majorBidi" w:hAnsiTheme="majorBidi"/>
          <w:i/>
          <w:iCs/>
          <w:color w:val="222222"/>
          <w:sz w:val="24"/>
          <w:szCs w:val="24"/>
          <w:shd w:val="clear" w:color="auto" w:fill="FFFFFF"/>
        </w:rPr>
        <w:t>32</w:t>
      </w:r>
      <w:r w:rsidRPr="002E0FC8">
        <w:rPr>
          <w:rFonts w:asciiTheme="majorBidi" w:hAnsiTheme="majorBidi"/>
          <w:color w:val="222222"/>
          <w:sz w:val="24"/>
          <w:szCs w:val="24"/>
          <w:shd w:val="clear" w:color="auto" w:fill="FFFFFF"/>
        </w:rPr>
        <w:t>(1), 90-120.</w:t>
      </w:r>
    </w:p>
    <w:p w14:paraId="56D0668D" w14:textId="77777777" w:rsidR="0093042D" w:rsidRPr="002E0FC8" w:rsidRDefault="0093042D" w:rsidP="0093042D">
      <w:pPr>
        <w:bidi w:val="0"/>
        <w:spacing w:line="360" w:lineRule="auto"/>
        <w:jc w:val="both"/>
        <w:rPr>
          <w:rFonts w:asciiTheme="majorBidi" w:hAnsiTheme="majorBidi"/>
          <w:i/>
          <w:iCs/>
          <w:color w:val="222222"/>
          <w:sz w:val="24"/>
          <w:szCs w:val="24"/>
          <w:shd w:val="clear" w:color="auto" w:fill="FFFFFF"/>
        </w:rPr>
      </w:pPr>
      <w:r w:rsidRPr="002E0FC8">
        <w:rPr>
          <w:rFonts w:asciiTheme="majorBidi" w:hAnsiTheme="majorBidi"/>
          <w:color w:val="222222"/>
          <w:sz w:val="24"/>
          <w:szCs w:val="24"/>
          <w:shd w:val="clear" w:color="auto" w:fill="FFFFFF"/>
        </w:rPr>
        <w:t>Sykuna, S., &amp; Zajadlo, J. (2011). The Theory of Hard Cases and Humanitarian Intervention. </w:t>
      </w:r>
      <w:r w:rsidRPr="002E0FC8">
        <w:rPr>
          <w:rFonts w:asciiTheme="majorBidi" w:hAnsiTheme="majorBidi"/>
          <w:i/>
          <w:iCs/>
          <w:color w:val="222222"/>
          <w:sz w:val="24"/>
          <w:szCs w:val="24"/>
          <w:shd w:val="clear" w:color="auto" w:fill="FFFFFF"/>
        </w:rPr>
        <w:t>Polish Review of International and European Law, 1-41.</w:t>
      </w:r>
    </w:p>
    <w:p w14:paraId="13FB1F18" w14:textId="77777777" w:rsidR="0093042D" w:rsidRPr="002E0FC8" w:rsidRDefault="0093042D" w:rsidP="0093042D">
      <w:pPr>
        <w:bidi w:val="0"/>
        <w:spacing w:line="360" w:lineRule="auto"/>
        <w:jc w:val="both"/>
        <w:rPr>
          <w:rFonts w:asciiTheme="majorBidi" w:hAnsiTheme="majorBidi"/>
          <w:sz w:val="24"/>
          <w:szCs w:val="24"/>
        </w:rPr>
      </w:pPr>
      <w:r w:rsidRPr="002E0FC8">
        <w:rPr>
          <w:rFonts w:asciiTheme="majorBidi" w:hAnsiTheme="majorBidi"/>
          <w:sz w:val="24"/>
          <w:szCs w:val="24"/>
        </w:rPr>
        <w:t xml:space="preserve">Watanabe, T. (2010). Interpreting at the Tokyo war crimes tribunal: An overview and Tojo's cross-examination. </w:t>
      </w:r>
      <w:r w:rsidRPr="002E0FC8">
        <w:rPr>
          <w:rFonts w:asciiTheme="majorBidi" w:hAnsiTheme="majorBidi"/>
          <w:i/>
          <w:iCs/>
          <w:sz w:val="24"/>
          <w:szCs w:val="24"/>
        </w:rPr>
        <w:t>TTR (Montreal),</w:t>
      </w:r>
      <w:r w:rsidRPr="002E0FC8">
        <w:rPr>
          <w:rFonts w:asciiTheme="majorBidi" w:hAnsiTheme="majorBidi"/>
          <w:sz w:val="24"/>
          <w:szCs w:val="24"/>
        </w:rPr>
        <w:t xml:space="preserve"> </w:t>
      </w:r>
      <w:r w:rsidRPr="002E0FC8">
        <w:rPr>
          <w:rFonts w:asciiTheme="majorBidi" w:hAnsiTheme="majorBidi"/>
          <w:i/>
          <w:iCs/>
          <w:sz w:val="24"/>
          <w:szCs w:val="24"/>
        </w:rPr>
        <w:t>22</w:t>
      </w:r>
      <w:r w:rsidRPr="002E0FC8">
        <w:rPr>
          <w:rFonts w:asciiTheme="majorBidi" w:hAnsiTheme="majorBidi"/>
          <w:sz w:val="24"/>
          <w:szCs w:val="24"/>
        </w:rPr>
        <w:t xml:space="preserve">(1), 57–91. </w:t>
      </w:r>
    </w:p>
    <w:p w14:paraId="23E49677" w14:textId="77777777" w:rsidR="0093042D" w:rsidRPr="00E96892" w:rsidRDefault="0093042D" w:rsidP="0093042D">
      <w:pPr>
        <w:bidi w:val="0"/>
        <w:spacing w:line="360" w:lineRule="auto"/>
        <w:jc w:val="both"/>
        <w:rPr>
          <w:rFonts w:asciiTheme="majorBidi" w:hAnsiTheme="majorBidi"/>
          <w:sz w:val="24"/>
          <w:szCs w:val="24"/>
        </w:rPr>
      </w:pPr>
      <w:r w:rsidRPr="002E0FC8">
        <w:rPr>
          <w:rFonts w:asciiTheme="majorBidi" w:hAnsiTheme="majorBidi"/>
          <w:sz w:val="24"/>
          <w:szCs w:val="24"/>
        </w:rPr>
        <w:t xml:space="preserve">Wolf, M. (2016). </w:t>
      </w:r>
      <w:r w:rsidRPr="002E0FC8">
        <w:rPr>
          <w:rFonts w:asciiTheme="majorBidi" w:hAnsiTheme="majorBidi"/>
          <w:i/>
          <w:iCs/>
          <w:sz w:val="24"/>
          <w:szCs w:val="24"/>
        </w:rPr>
        <w:t>Interpreting in Concentration Camps</w:t>
      </w:r>
      <w:r w:rsidRPr="002E0FC8">
        <w:rPr>
          <w:rFonts w:asciiTheme="majorBidi" w:hAnsiTheme="majorBidi"/>
          <w:sz w:val="24"/>
          <w:szCs w:val="24"/>
        </w:rPr>
        <w:t>. Bloomsbury Academic.</w:t>
      </w:r>
    </w:p>
    <w:p w14:paraId="6A738277" w14:textId="77777777" w:rsidR="0093042D" w:rsidRDefault="0093042D" w:rsidP="00093736">
      <w:pPr>
        <w:spacing w:line="360" w:lineRule="auto"/>
        <w:jc w:val="both"/>
        <w:rPr>
          <w:rFonts w:ascii="David" w:hAnsi="David" w:cs="David"/>
          <w:b/>
          <w:bCs/>
          <w:sz w:val="28"/>
          <w:szCs w:val="28"/>
          <w:rtl/>
          <w:lang w:bidi="he-IL"/>
        </w:rPr>
      </w:pPr>
    </w:p>
    <w:p w14:paraId="5E7DD654" w14:textId="77777777" w:rsidR="0093042D" w:rsidRDefault="0093042D" w:rsidP="00093736">
      <w:pPr>
        <w:spacing w:line="360" w:lineRule="auto"/>
        <w:jc w:val="both"/>
        <w:rPr>
          <w:rFonts w:ascii="David" w:hAnsi="David" w:cs="David" w:hint="cs"/>
          <w:b/>
          <w:bCs/>
          <w:sz w:val="28"/>
          <w:szCs w:val="28"/>
          <w:rtl/>
          <w:lang w:bidi="he-IL"/>
        </w:rPr>
      </w:pPr>
    </w:p>
    <w:p w14:paraId="4942A806" w14:textId="77777777" w:rsidR="00F9633B" w:rsidRDefault="00F9633B">
      <w:bookmarkStart w:id="4" w:name="_GoBack"/>
      <w:bookmarkEnd w:id="2"/>
      <w:bookmarkEnd w:id="4"/>
    </w:p>
    <w:sectPr w:rsidR="00F9633B" w:rsidSect="00EC5AEA">
      <w:footerReference w:type="default" r:id="rId10"/>
      <w:footerReference w:type="first" r:id="rId11"/>
      <w:pgSz w:w="11906" w:h="16838" w:code="9"/>
      <w:pgMar w:top="1440" w:right="1440" w:bottom="1440" w:left="1800" w:header="426" w:footer="0" w:gutter="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79069D" w16cid:durableId="270CB1EB"/>
  <w16cid:commentId w16cid:paraId="481FA54F" w16cid:durableId="270CB1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CA93" w14:textId="77777777" w:rsidR="008109E6" w:rsidRDefault="008109E6" w:rsidP="00093736">
      <w:pPr>
        <w:spacing w:after="0" w:line="240" w:lineRule="auto"/>
      </w:pPr>
      <w:r>
        <w:separator/>
      </w:r>
    </w:p>
  </w:endnote>
  <w:endnote w:type="continuationSeparator" w:id="0">
    <w:p w14:paraId="3F598E49" w14:textId="77777777" w:rsidR="008109E6" w:rsidRDefault="008109E6" w:rsidP="0009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avid Libre">
    <w:altName w:val="Arial"/>
    <w:charset w:val="00"/>
    <w:family w:val="auto"/>
    <w:pitch w:val="variable"/>
    <w:sig w:usb0="00000000" w:usb1="40000000" w:usb2="00000000" w:usb3="00000000" w:csb0="0000013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BF96" w14:textId="77777777" w:rsidR="00E00086" w:rsidRDefault="00E00086" w:rsidP="00FB5E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14EF" w14:textId="77777777" w:rsidR="00E00086" w:rsidRDefault="00E00086" w:rsidP="00FB5ED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26429"/>
      <w:docPartObj>
        <w:docPartGallery w:val="Page Numbers (Bottom of Page)"/>
        <w:docPartUnique/>
      </w:docPartObj>
    </w:sdtPr>
    <w:sdtEndPr>
      <w:rPr>
        <w:cs/>
      </w:rPr>
    </w:sdtEndPr>
    <w:sdtContent>
      <w:p w14:paraId="1210A0B2" w14:textId="77777777" w:rsidR="00E00086" w:rsidRDefault="00E00086">
        <w:pPr>
          <w:pStyle w:val="Footer"/>
          <w:jc w:val="center"/>
          <w:rPr>
            <w:rFonts w:ascii="Times New Roman"/>
            <w:rtl/>
            <w:cs/>
          </w:rPr>
        </w:pPr>
        <w:r>
          <w:fldChar w:fldCharType="begin"/>
        </w:r>
        <w:r>
          <w:rPr>
            <w:rFonts w:ascii="Times New Roman"/>
            <w:rtl/>
            <w:cs/>
          </w:rPr>
          <w:instrText>PAGE   \* MERGEFORMAT</w:instrText>
        </w:r>
        <w:r>
          <w:fldChar w:fldCharType="separate"/>
        </w:r>
        <w:r w:rsidR="00DF5BCD" w:rsidRPr="00DF5BCD">
          <w:rPr>
            <w:rFonts w:ascii="Times New Roman"/>
            <w:noProof/>
            <w:rtl/>
            <w:lang w:val="he-IL"/>
          </w:rPr>
          <w:t>30</w:t>
        </w:r>
        <w:r>
          <w:fldChar w:fldCharType="end"/>
        </w:r>
      </w:p>
    </w:sdtContent>
  </w:sdt>
  <w:p w14:paraId="22F186F6" w14:textId="77777777" w:rsidR="00E00086" w:rsidRDefault="00E000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06131" w14:textId="77777777" w:rsidR="00E00086" w:rsidRPr="00B10708" w:rsidRDefault="00E00086">
    <w:pPr>
      <w:pStyle w:val="Footer"/>
      <w:jc w:val="center"/>
      <w:rPr>
        <w:rFonts w:ascii="David Libre" w:hAnsi="David Libre" w:cs="David Libre"/>
        <w:rtl/>
        <w:cs/>
      </w:rPr>
    </w:pPr>
    <w:r w:rsidRPr="00B10708">
      <w:rPr>
        <w:rFonts w:ascii="David Libre" w:hAnsi="David Libre" w:cs="David Libre"/>
      </w:rPr>
      <w:fldChar w:fldCharType="begin"/>
    </w:r>
    <w:r w:rsidRPr="00B10708">
      <w:rPr>
        <w:rFonts w:ascii="David Libre" w:hAnsi="David Libre" w:cs="David Libre"/>
        <w:rtl/>
        <w:cs/>
      </w:rPr>
      <w:instrText>PAGE   \* MERGEFORMAT</w:instrText>
    </w:r>
    <w:r w:rsidRPr="00B10708">
      <w:rPr>
        <w:rFonts w:ascii="David Libre" w:hAnsi="David Libre" w:cs="David Libre"/>
      </w:rPr>
      <w:fldChar w:fldCharType="separate"/>
    </w:r>
    <w:r w:rsidR="00DF5BCD" w:rsidRPr="00DF5BCD">
      <w:rPr>
        <w:rFonts w:ascii="David Libre" w:hAnsi="David Libre" w:cs="David Libre"/>
        <w:noProof/>
        <w:rtl/>
        <w:lang w:val="he-IL"/>
      </w:rPr>
      <w:t>3</w:t>
    </w:r>
    <w:r w:rsidRPr="00B10708">
      <w:rPr>
        <w:rFonts w:ascii="David Libre" w:hAnsi="David Libre" w:cs="David Libre"/>
      </w:rPr>
      <w:fldChar w:fldCharType="end"/>
    </w:r>
  </w:p>
  <w:p w14:paraId="2ACD5EC2" w14:textId="77777777" w:rsidR="00E00086" w:rsidRDefault="00E00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FB3BB" w14:textId="77777777" w:rsidR="008109E6" w:rsidRDefault="008109E6" w:rsidP="00093736">
      <w:pPr>
        <w:spacing w:after="0" w:line="240" w:lineRule="auto"/>
      </w:pPr>
      <w:r>
        <w:separator/>
      </w:r>
    </w:p>
  </w:footnote>
  <w:footnote w:type="continuationSeparator" w:id="0">
    <w:p w14:paraId="66C1DE48" w14:textId="77777777" w:rsidR="008109E6" w:rsidRDefault="008109E6" w:rsidP="00093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995"/>
    <w:multiLevelType w:val="hybridMultilevel"/>
    <w:tmpl w:val="F42CD3B2"/>
    <w:lvl w:ilvl="0" w:tplc="40BC013E">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1CEA"/>
    <w:multiLevelType w:val="hybridMultilevel"/>
    <w:tmpl w:val="9CA040A6"/>
    <w:lvl w:ilvl="0" w:tplc="291C9FB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3BD7"/>
    <w:multiLevelType w:val="hybridMultilevel"/>
    <w:tmpl w:val="9F6EEEC4"/>
    <w:lvl w:ilvl="0" w:tplc="BBCE4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53AC"/>
    <w:multiLevelType w:val="hybridMultilevel"/>
    <w:tmpl w:val="D8B67628"/>
    <w:lvl w:ilvl="0" w:tplc="C82CC67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22D73"/>
    <w:multiLevelType w:val="hybridMultilevel"/>
    <w:tmpl w:val="83FCC20C"/>
    <w:lvl w:ilvl="0" w:tplc="C90C4E28">
      <w:start w:val="1"/>
      <w:numFmt w:val="bullet"/>
      <w:lvlText w:val="•"/>
      <w:lvlJc w:val="left"/>
      <w:pPr>
        <w:tabs>
          <w:tab w:val="num" w:pos="720"/>
        </w:tabs>
        <w:ind w:left="720" w:hanging="360"/>
      </w:pPr>
      <w:rPr>
        <w:rFonts w:ascii="Arial" w:hAnsi="Arial" w:hint="default"/>
      </w:rPr>
    </w:lvl>
    <w:lvl w:ilvl="1" w:tplc="E7DEC466" w:tentative="1">
      <w:start w:val="1"/>
      <w:numFmt w:val="bullet"/>
      <w:lvlText w:val="•"/>
      <w:lvlJc w:val="left"/>
      <w:pPr>
        <w:tabs>
          <w:tab w:val="num" w:pos="1440"/>
        </w:tabs>
        <w:ind w:left="1440" w:hanging="360"/>
      </w:pPr>
      <w:rPr>
        <w:rFonts w:ascii="Arial" w:hAnsi="Arial" w:hint="default"/>
      </w:rPr>
    </w:lvl>
    <w:lvl w:ilvl="2" w:tplc="193A3FF8" w:tentative="1">
      <w:start w:val="1"/>
      <w:numFmt w:val="bullet"/>
      <w:lvlText w:val="•"/>
      <w:lvlJc w:val="left"/>
      <w:pPr>
        <w:tabs>
          <w:tab w:val="num" w:pos="2160"/>
        </w:tabs>
        <w:ind w:left="2160" w:hanging="360"/>
      </w:pPr>
      <w:rPr>
        <w:rFonts w:ascii="Arial" w:hAnsi="Arial" w:hint="default"/>
      </w:rPr>
    </w:lvl>
    <w:lvl w:ilvl="3" w:tplc="6666C758" w:tentative="1">
      <w:start w:val="1"/>
      <w:numFmt w:val="bullet"/>
      <w:lvlText w:val="•"/>
      <w:lvlJc w:val="left"/>
      <w:pPr>
        <w:tabs>
          <w:tab w:val="num" w:pos="2880"/>
        </w:tabs>
        <w:ind w:left="2880" w:hanging="360"/>
      </w:pPr>
      <w:rPr>
        <w:rFonts w:ascii="Arial" w:hAnsi="Arial" w:hint="default"/>
      </w:rPr>
    </w:lvl>
    <w:lvl w:ilvl="4" w:tplc="0E96D3B6" w:tentative="1">
      <w:start w:val="1"/>
      <w:numFmt w:val="bullet"/>
      <w:lvlText w:val="•"/>
      <w:lvlJc w:val="left"/>
      <w:pPr>
        <w:tabs>
          <w:tab w:val="num" w:pos="3600"/>
        </w:tabs>
        <w:ind w:left="3600" w:hanging="360"/>
      </w:pPr>
      <w:rPr>
        <w:rFonts w:ascii="Arial" w:hAnsi="Arial" w:hint="default"/>
      </w:rPr>
    </w:lvl>
    <w:lvl w:ilvl="5" w:tplc="7BBA2874" w:tentative="1">
      <w:start w:val="1"/>
      <w:numFmt w:val="bullet"/>
      <w:lvlText w:val="•"/>
      <w:lvlJc w:val="left"/>
      <w:pPr>
        <w:tabs>
          <w:tab w:val="num" w:pos="4320"/>
        </w:tabs>
        <w:ind w:left="4320" w:hanging="360"/>
      </w:pPr>
      <w:rPr>
        <w:rFonts w:ascii="Arial" w:hAnsi="Arial" w:hint="default"/>
      </w:rPr>
    </w:lvl>
    <w:lvl w:ilvl="6" w:tplc="38940ABE" w:tentative="1">
      <w:start w:val="1"/>
      <w:numFmt w:val="bullet"/>
      <w:lvlText w:val="•"/>
      <w:lvlJc w:val="left"/>
      <w:pPr>
        <w:tabs>
          <w:tab w:val="num" w:pos="5040"/>
        </w:tabs>
        <w:ind w:left="5040" w:hanging="360"/>
      </w:pPr>
      <w:rPr>
        <w:rFonts w:ascii="Arial" w:hAnsi="Arial" w:hint="default"/>
      </w:rPr>
    </w:lvl>
    <w:lvl w:ilvl="7" w:tplc="9356AE58" w:tentative="1">
      <w:start w:val="1"/>
      <w:numFmt w:val="bullet"/>
      <w:lvlText w:val="•"/>
      <w:lvlJc w:val="left"/>
      <w:pPr>
        <w:tabs>
          <w:tab w:val="num" w:pos="5760"/>
        </w:tabs>
        <w:ind w:left="5760" w:hanging="360"/>
      </w:pPr>
      <w:rPr>
        <w:rFonts w:ascii="Arial" w:hAnsi="Arial" w:hint="default"/>
      </w:rPr>
    </w:lvl>
    <w:lvl w:ilvl="8" w:tplc="EA24EF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794595"/>
    <w:multiLevelType w:val="hybridMultilevel"/>
    <w:tmpl w:val="86D87030"/>
    <w:lvl w:ilvl="0" w:tplc="B49C4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435E1"/>
    <w:multiLevelType w:val="hybridMultilevel"/>
    <w:tmpl w:val="27C6523A"/>
    <w:lvl w:ilvl="0" w:tplc="5156A1C2">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C53A8"/>
    <w:multiLevelType w:val="hybridMultilevel"/>
    <w:tmpl w:val="F8A44B48"/>
    <w:lvl w:ilvl="0" w:tplc="C28E4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A48A3"/>
    <w:multiLevelType w:val="hybridMultilevel"/>
    <w:tmpl w:val="117658E6"/>
    <w:lvl w:ilvl="0" w:tplc="D06C46F8">
      <w:start w:val="3"/>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A684E"/>
    <w:multiLevelType w:val="hybridMultilevel"/>
    <w:tmpl w:val="DB08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E0D5F"/>
    <w:multiLevelType w:val="hybridMultilevel"/>
    <w:tmpl w:val="1AC2D780"/>
    <w:lvl w:ilvl="0" w:tplc="A148ADDA">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21497"/>
    <w:multiLevelType w:val="hybridMultilevel"/>
    <w:tmpl w:val="CA72F2E2"/>
    <w:lvl w:ilvl="0" w:tplc="5606A9C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52171"/>
    <w:multiLevelType w:val="multilevel"/>
    <w:tmpl w:val="2EFE2CE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B906056"/>
    <w:multiLevelType w:val="hybridMultilevel"/>
    <w:tmpl w:val="D36ED610"/>
    <w:lvl w:ilvl="0" w:tplc="90687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36DCF"/>
    <w:multiLevelType w:val="hybridMultilevel"/>
    <w:tmpl w:val="60947978"/>
    <w:lvl w:ilvl="0" w:tplc="62FE0356">
      <w:start w:val="20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02EEB"/>
    <w:multiLevelType w:val="hybridMultilevel"/>
    <w:tmpl w:val="6518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C1974"/>
    <w:multiLevelType w:val="multilevel"/>
    <w:tmpl w:val="64C2F0DE"/>
    <w:lvl w:ilvl="0">
      <w:start w:val="2"/>
      <w:numFmt w:val="decimal"/>
      <w:lvlText w:val="%1"/>
      <w:lvlJc w:val="left"/>
      <w:pPr>
        <w:ind w:left="435" w:hanging="435"/>
      </w:pPr>
      <w:rPr>
        <w:rFonts w:hint="default"/>
      </w:rPr>
    </w:lvl>
    <w:lvl w:ilvl="1">
      <w:start w:val="2"/>
      <w:numFmt w:val="decimal"/>
      <w:lvlText w:val="%1.%2"/>
      <w:lvlJc w:val="left"/>
      <w:pPr>
        <w:ind w:left="922" w:hanging="435"/>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002" w:hanging="108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336" w:hanging="1440"/>
      </w:pPr>
      <w:rPr>
        <w:rFonts w:hint="default"/>
      </w:rPr>
    </w:lvl>
  </w:abstractNum>
  <w:abstractNum w:abstractNumId="17" w15:restartNumberingAfterBreak="0">
    <w:nsid w:val="370F6F0E"/>
    <w:multiLevelType w:val="hybridMultilevel"/>
    <w:tmpl w:val="713C805A"/>
    <w:lvl w:ilvl="0" w:tplc="494E8E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0474A"/>
    <w:multiLevelType w:val="hybridMultilevel"/>
    <w:tmpl w:val="4B4C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D45AE"/>
    <w:multiLevelType w:val="hybridMultilevel"/>
    <w:tmpl w:val="9CC84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B2A1D"/>
    <w:multiLevelType w:val="multilevel"/>
    <w:tmpl w:val="517441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A0331F5"/>
    <w:multiLevelType w:val="multilevel"/>
    <w:tmpl w:val="E514C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B6D0533"/>
    <w:multiLevelType w:val="hybridMultilevel"/>
    <w:tmpl w:val="1E70FE34"/>
    <w:lvl w:ilvl="0" w:tplc="3924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32A1C"/>
    <w:multiLevelType w:val="hybridMultilevel"/>
    <w:tmpl w:val="638EBF5E"/>
    <w:lvl w:ilvl="0" w:tplc="A2F65690">
      <w:start w:val="20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D7F3F"/>
    <w:multiLevelType w:val="multilevel"/>
    <w:tmpl w:val="E7401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D9222C"/>
    <w:multiLevelType w:val="multilevel"/>
    <w:tmpl w:val="5D4A6BF2"/>
    <w:lvl w:ilvl="0">
      <w:start w:val="2"/>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47BB194D"/>
    <w:multiLevelType w:val="hybridMultilevel"/>
    <w:tmpl w:val="5D24AF56"/>
    <w:lvl w:ilvl="0" w:tplc="1AAED2C4">
      <w:start w:val="1"/>
      <w:numFmt w:val="decimal"/>
      <w:pStyle w:val="1"/>
      <w:lvlText w:val="%1."/>
      <w:lvlJc w:val="left"/>
      <w:pPr>
        <w:ind w:left="720" w:hanging="360"/>
      </w:pPr>
      <w:rPr>
        <w:rFonts w:eastAsia="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4753D"/>
    <w:multiLevelType w:val="hybridMultilevel"/>
    <w:tmpl w:val="7ACAF520"/>
    <w:lvl w:ilvl="0" w:tplc="0A0A61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1170B"/>
    <w:multiLevelType w:val="hybridMultilevel"/>
    <w:tmpl w:val="8A7AE5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AD1701"/>
    <w:multiLevelType w:val="hybridMultilevel"/>
    <w:tmpl w:val="67A0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02B50"/>
    <w:multiLevelType w:val="hybridMultilevel"/>
    <w:tmpl w:val="72F0C264"/>
    <w:lvl w:ilvl="0" w:tplc="A7FE58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8127D4"/>
    <w:multiLevelType w:val="hybridMultilevel"/>
    <w:tmpl w:val="5F42BA76"/>
    <w:lvl w:ilvl="0" w:tplc="4D52CDF8">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44EF0"/>
    <w:multiLevelType w:val="hybridMultilevel"/>
    <w:tmpl w:val="3BB04F76"/>
    <w:lvl w:ilvl="0" w:tplc="F6BE58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87C98"/>
    <w:multiLevelType w:val="hybridMultilevel"/>
    <w:tmpl w:val="8A7AE5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4746B5"/>
    <w:multiLevelType w:val="hybridMultilevel"/>
    <w:tmpl w:val="D5BAC04C"/>
    <w:lvl w:ilvl="0" w:tplc="A9F4A588">
      <w:start w:val="20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421A4"/>
    <w:multiLevelType w:val="multilevel"/>
    <w:tmpl w:val="6FA0C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617A543D"/>
    <w:multiLevelType w:val="hybridMultilevel"/>
    <w:tmpl w:val="C80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34780"/>
    <w:multiLevelType w:val="hybridMultilevel"/>
    <w:tmpl w:val="72F0C264"/>
    <w:lvl w:ilvl="0" w:tplc="FFFFFFFF">
      <w:start w:val="1"/>
      <w:numFmt w:val="hebrew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B740C21"/>
    <w:multiLevelType w:val="hybridMultilevel"/>
    <w:tmpl w:val="798C76B6"/>
    <w:lvl w:ilvl="0" w:tplc="0DE8F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631CB"/>
    <w:multiLevelType w:val="hybridMultilevel"/>
    <w:tmpl w:val="8A7A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3A3CA1"/>
    <w:multiLevelType w:val="hybridMultilevel"/>
    <w:tmpl w:val="EAFC4E84"/>
    <w:lvl w:ilvl="0" w:tplc="12A21A86">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C7605"/>
    <w:multiLevelType w:val="hybridMultilevel"/>
    <w:tmpl w:val="C9BEF836"/>
    <w:lvl w:ilvl="0" w:tplc="AF5866DE">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BE7F26"/>
    <w:multiLevelType w:val="multilevel"/>
    <w:tmpl w:val="C3E817E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ECE7600"/>
    <w:multiLevelType w:val="multilevel"/>
    <w:tmpl w:val="6B529286"/>
    <w:lvl w:ilvl="0">
      <w:start w:val="2"/>
      <w:numFmt w:val="decimal"/>
      <w:lvlText w:val="%1"/>
      <w:lvlJc w:val="left"/>
      <w:pPr>
        <w:ind w:left="720" w:hanging="720"/>
      </w:pPr>
      <w:rPr>
        <w:rFonts w:asciiTheme="majorHAnsi" w:hAnsiTheme="majorHAnsi" w:cstheme="majorBidi" w:hint="default"/>
        <w:b w:val="0"/>
        <w:sz w:val="36"/>
      </w:rPr>
    </w:lvl>
    <w:lvl w:ilvl="1">
      <w:start w:val="2"/>
      <w:numFmt w:val="decimal"/>
      <w:lvlText w:val="%1.%2"/>
      <w:lvlJc w:val="left"/>
      <w:pPr>
        <w:ind w:left="720" w:hanging="720"/>
      </w:pPr>
      <w:rPr>
        <w:rFonts w:asciiTheme="majorHAnsi" w:hAnsiTheme="majorHAnsi" w:cstheme="majorBidi" w:hint="default"/>
        <w:b w:val="0"/>
        <w:sz w:val="36"/>
      </w:rPr>
    </w:lvl>
    <w:lvl w:ilvl="2">
      <w:start w:val="1"/>
      <w:numFmt w:val="decimal"/>
      <w:lvlText w:val="%1.%2.%3"/>
      <w:lvlJc w:val="left"/>
      <w:pPr>
        <w:ind w:left="720" w:hanging="720"/>
      </w:pPr>
      <w:rPr>
        <w:rFonts w:asciiTheme="majorHAnsi" w:hAnsiTheme="majorHAnsi" w:cstheme="majorBidi" w:hint="default"/>
        <w:b w:val="0"/>
        <w:sz w:val="36"/>
      </w:rPr>
    </w:lvl>
    <w:lvl w:ilvl="3">
      <w:start w:val="1"/>
      <w:numFmt w:val="decimal"/>
      <w:lvlText w:val="%1.%2.%3.%4"/>
      <w:lvlJc w:val="left"/>
      <w:pPr>
        <w:ind w:left="1080" w:hanging="1080"/>
      </w:pPr>
      <w:rPr>
        <w:rFonts w:asciiTheme="majorHAnsi" w:hAnsiTheme="majorHAnsi" w:cstheme="majorBidi" w:hint="default"/>
        <w:b w:val="0"/>
        <w:sz w:val="36"/>
      </w:rPr>
    </w:lvl>
    <w:lvl w:ilvl="4">
      <w:start w:val="1"/>
      <w:numFmt w:val="decimal"/>
      <w:lvlText w:val="%1.%2.%3.%4.%5"/>
      <w:lvlJc w:val="left"/>
      <w:pPr>
        <w:ind w:left="1080" w:hanging="1080"/>
      </w:pPr>
      <w:rPr>
        <w:rFonts w:asciiTheme="majorHAnsi" w:hAnsiTheme="majorHAnsi" w:cstheme="majorBidi" w:hint="default"/>
        <w:b w:val="0"/>
        <w:sz w:val="36"/>
      </w:rPr>
    </w:lvl>
    <w:lvl w:ilvl="5">
      <w:start w:val="1"/>
      <w:numFmt w:val="decimal"/>
      <w:lvlText w:val="%1.%2.%3.%4.%5.%6"/>
      <w:lvlJc w:val="left"/>
      <w:pPr>
        <w:ind w:left="1440" w:hanging="1440"/>
      </w:pPr>
      <w:rPr>
        <w:rFonts w:asciiTheme="majorHAnsi" w:hAnsiTheme="majorHAnsi" w:cstheme="majorBidi" w:hint="default"/>
        <w:b w:val="0"/>
        <w:sz w:val="36"/>
      </w:rPr>
    </w:lvl>
    <w:lvl w:ilvl="6">
      <w:start w:val="1"/>
      <w:numFmt w:val="decimal"/>
      <w:lvlText w:val="%1.%2.%3.%4.%5.%6.%7"/>
      <w:lvlJc w:val="left"/>
      <w:pPr>
        <w:ind w:left="1440" w:hanging="1440"/>
      </w:pPr>
      <w:rPr>
        <w:rFonts w:asciiTheme="majorHAnsi" w:hAnsiTheme="majorHAnsi" w:cstheme="majorBidi" w:hint="default"/>
        <w:b w:val="0"/>
        <w:sz w:val="36"/>
      </w:rPr>
    </w:lvl>
    <w:lvl w:ilvl="7">
      <w:start w:val="1"/>
      <w:numFmt w:val="decimal"/>
      <w:lvlText w:val="%1.%2.%3.%4.%5.%6.%7.%8"/>
      <w:lvlJc w:val="left"/>
      <w:pPr>
        <w:ind w:left="1800" w:hanging="1800"/>
      </w:pPr>
      <w:rPr>
        <w:rFonts w:asciiTheme="majorHAnsi" w:hAnsiTheme="majorHAnsi" w:cstheme="majorBidi" w:hint="default"/>
        <w:b w:val="0"/>
        <w:sz w:val="36"/>
      </w:rPr>
    </w:lvl>
    <w:lvl w:ilvl="8">
      <w:start w:val="1"/>
      <w:numFmt w:val="decimal"/>
      <w:lvlText w:val="%1.%2.%3.%4.%5.%6.%7.%8.%9"/>
      <w:lvlJc w:val="left"/>
      <w:pPr>
        <w:ind w:left="1800" w:hanging="1800"/>
      </w:pPr>
      <w:rPr>
        <w:rFonts w:asciiTheme="majorHAnsi" w:hAnsiTheme="majorHAnsi" w:cstheme="majorBidi" w:hint="default"/>
        <w:b w:val="0"/>
        <w:sz w:val="36"/>
      </w:rPr>
    </w:lvl>
  </w:abstractNum>
  <w:num w:numId="1">
    <w:abstractNumId w:val="26"/>
  </w:num>
  <w:num w:numId="2">
    <w:abstractNumId w:val="35"/>
  </w:num>
  <w:num w:numId="3">
    <w:abstractNumId w:val="24"/>
  </w:num>
  <w:num w:numId="4">
    <w:abstractNumId w:val="43"/>
  </w:num>
  <w:num w:numId="5">
    <w:abstractNumId w:val="12"/>
  </w:num>
  <w:num w:numId="6">
    <w:abstractNumId w:val="25"/>
  </w:num>
  <w:num w:numId="7">
    <w:abstractNumId w:val="16"/>
  </w:num>
  <w:num w:numId="8">
    <w:abstractNumId w:val="11"/>
  </w:num>
  <w:num w:numId="9">
    <w:abstractNumId w:val="17"/>
  </w:num>
  <w:num w:numId="10">
    <w:abstractNumId w:val="36"/>
  </w:num>
  <w:num w:numId="11">
    <w:abstractNumId w:val="10"/>
  </w:num>
  <w:num w:numId="12">
    <w:abstractNumId w:val="18"/>
  </w:num>
  <w:num w:numId="13">
    <w:abstractNumId w:val="21"/>
  </w:num>
  <w:num w:numId="14">
    <w:abstractNumId w:val="31"/>
  </w:num>
  <w:num w:numId="15">
    <w:abstractNumId w:val="39"/>
  </w:num>
  <w:num w:numId="16">
    <w:abstractNumId w:val="8"/>
  </w:num>
  <w:num w:numId="17">
    <w:abstractNumId w:val="9"/>
  </w:num>
  <w:num w:numId="18">
    <w:abstractNumId w:val="19"/>
  </w:num>
  <w:num w:numId="19">
    <w:abstractNumId w:val="40"/>
  </w:num>
  <w:num w:numId="20">
    <w:abstractNumId w:val="42"/>
  </w:num>
  <w:num w:numId="21">
    <w:abstractNumId w:val="30"/>
  </w:num>
  <w:num w:numId="22">
    <w:abstractNumId w:val="32"/>
  </w:num>
  <w:num w:numId="23">
    <w:abstractNumId w:val="27"/>
  </w:num>
  <w:num w:numId="24">
    <w:abstractNumId w:val="7"/>
  </w:num>
  <w:num w:numId="25">
    <w:abstractNumId w:val="4"/>
  </w:num>
  <w:num w:numId="26">
    <w:abstractNumId w:val="3"/>
  </w:num>
  <w:num w:numId="27">
    <w:abstractNumId w:val="6"/>
  </w:num>
  <w:num w:numId="28">
    <w:abstractNumId w:val="0"/>
  </w:num>
  <w:num w:numId="29">
    <w:abstractNumId w:val="28"/>
  </w:num>
  <w:num w:numId="30">
    <w:abstractNumId w:val="37"/>
  </w:num>
  <w:num w:numId="31">
    <w:abstractNumId w:val="33"/>
  </w:num>
  <w:num w:numId="32">
    <w:abstractNumId w:val="5"/>
  </w:num>
  <w:num w:numId="33">
    <w:abstractNumId w:val="29"/>
  </w:num>
  <w:num w:numId="34">
    <w:abstractNumId w:val="1"/>
  </w:num>
  <w:num w:numId="35">
    <w:abstractNumId w:val="20"/>
  </w:num>
  <w:num w:numId="36">
    <w:abstractNumId w:val="15"/>
  </w:num>
  <w:num w:numId="37">
    <w:abstractNumId w:val="41"/>
  </w:num>
  <w:num w:numId="38">
    <w:abstractNumId w:val="13"/>
  </w:num>
  <w:num w:numId="39">
    <w:abstractNumId w:val="14"/>
  </w:num>
  <w:num w:numId="40">
    <w:abstractNumId w:val="23"/>
  </w:num>
  <w:num w:numId="41">
    <w:abstractNumId w:val="34"/>
  </w:num>
  <w:num w:numId="42">
    <w:abstractNumId w:val="22"/>
  </w:num>
  <w:num w:numId="43">
    <w:abstractNumId w:val="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36"/>
    <w:rsid w:val="00001A9C"/>
    <w:rsid w:val="00027D52"/>
    <w:rsid w:val="000416D2"/>
    <w:rsid w:val="00076A7B"/>
    <w:rsid w:val="00093736"/>
    <w:rsid w:val="002E1C64"/>
    <w:rsid w:val="002E6C72"/>
    <w:rsid w:val="003247CF"/>
    <w:rsid w:val="003A32AB"/>
    <w:rsid w:val="004011B0"/>
    <w:rsid w:val="00422364"/>
    <w:rsid w:val="00461EBD"/>
    <w:rsid w:val="005216FB"/>
    <w:rsid w:val="005B177B"/>
    <w:rsid w:val="005D66D4"/>
    <w:rsid w:val="005F18F7"/>
    <w:rsid w:val="00611400"/>
    <w:rsid w:val="00643C7C"/>
    <w:rsid w:val="00650FD4"/>
    <w:rsid w:val="00655863"/>
    <w:rsid w:val="006B7051"/>
    <w:rsid w:val="006C6AA2"/>
    <w:rsid w:val="0075455D"/>
    <w:rsid w:val="007A143D"/>
    <w:rsid w:val="008109E6"/>
    <w:rsid w:val="00852101"/>
    <w:rsid w:val="008A3D75"/>
    <w:rsid w:val="0093042D"/>
    <w:rsid w:val="00952D29"/>
    <w:rsid w:val="009A3EDF"/>
    <w:rsid w:val="00A10595"/>
    <w:rsid w:val="00A3095F"/>
    <w:rsid w:val="00A31453"/>
    <w:rsid w:val="00A66516"/>
    <w:rsid w:val="00AA14A4"/>
    <w:rsid w:val="00AC119D"/>
    <w:rsid w:val="00AD0BBD"/>
    <w:rsid w:val="00AD19D2"/>
    <w:rsid w:val="00B50E04"/>
    <w:rsid w:val="00B63FF3"/>
    <w:rsid w:val="00B70135"/>
    <w:rsid w:val="00B76C21"/>
    <w:rsid w:val="00B82F44"/>
    <w:rsid w:val="00BD3747"/>
    <w:rsid w:val="00BF68C8"/>
    <w:rsid w:val="00C70D71"/>
    <w:rsid w:val="00CF4CF9"/>
    <w:rsid w:val="00D31D88"/>
    <w:rsid w:val="00D5230D"/>
    <w:rsid w:val="00DD38B8"/>
    <w:rsid w:val="00DF5BCD"/>
    <w:rsid w:val="00E00086"/>
    <w:rsid w:val="00E04029"/>
    <w:rsid w:val="00E33999"/>
    <w:rsid w:val="00E54B30"/>
    <w:rsid w:val="00E8493D"/>
    <w:rsid w:val="00EC5AEA"/>
    <w:rsid w:val="00F448F4"/>
    <w:rsid w:val="00F61D40"/>
    <w:rsid w:val="00F9633B"/>
    <w:rsid w:val="00FA6369"/>
    <w:rsid w:val="00FB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DC35"/>
  <w15:chartTrackingRefBased/>
  <w15:docId w15:val="{F966ED5A-4DBE-40C3-BC1C-E20B1ED9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36"/>
    <w:pPr>
      <w:bidi/>
      <w:spacing w:after="200" w:line="276" w:lineRule="auto"/>
    </w:pPr>
    <w:rPr>
      <w:rFonts w:asciiTheme="majorHAnsi" w:eastAsiaTheme="majorEastAsia" w:hAnsiTheme="majorHAnsi" w:cstheme="majorBidi"/>
      <w:lang w:bidi="en-US"/>
    </w:rPr>
  </w:style>
  <w:style w:type="paragraph" w:styleId="Heading1">
    <w:name w:val="heading 1"/>
    <w:aliases w:val="רמה 1"/>
    <w:basedOn w:val="Normal"/>
    <w:next w:val="Normal"/>
    <w:link w:val="Heading1Char"/>
    <w:uiPriority w:val="9"/>
    <w:qFormat/>
    <w:rsid w:val="00093736"/>
    <w:pPr>
      <w:spacing w:before="480" w:after="0"/>
      <w:contextualSpacing/>
      <w:outlineLvl w:val="0"/>
    </w:pPr>
    <w:rPr>
      <w:smallCaps/>
      <w:spacing w:val="5"/>
      <w:sz w:val="36"/>
      <w:szCs w:val="36"/>
    </w:rPr>
  </w:style>
  <w:style w:type="paragraph" w:styleId="Heading2">
    <w:name w:val="heading 2"/>
    <w:aliases w:val="כותרת 3 סמינריון"/>
    <w:basedOn w:val="Normal"/>
    <w:next w:val="Normal"/>
    <w:link w:val="Heading2Char"/>
    <w:uiPriority w:val="9"/>
    <w:unhideWhenUsed/>
    <w:qFormat/>
    <w:rsid w:val="00093736"/>
    <w:pPr>
      <w:spacing w:before="200" w:after="0" w:line="271" w:lineRule="auto"/>
      <w:outlineLvl w:val="1"/>
    </w:pPr>
    <w:rPr>
      <w:rFonts w:ascii="David" w:hAnsi="David"/>
      <w:b/>
      <w:smallCaps/>
      <w:sz w:val="24"/>
      <w:szCs w:val="28"/>
    </w:rPr>
  </w:style>
  <w:style w:type="paragraph" w:styleId="Heading3">
    <w:name w:val="heading 3"/>
    <w:basedOn w:val="Normal"/>
    <w:next w:val="Normal"/>
    <w:link w:val="Heading3Char"/>
    <w:uiPriority w:val="9"/>
    <w:semiHidden/>
    <w:unhideWhenUsed/>
    <w:qFormat/>
    <w:rsid w:val="0009373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9373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9373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93736"/>
    <w:pPr>
      <w:shd w:val="clear" w:color="auto" w:fill="FFFFFF" w:themeFill="background1"/>
      <w:bidi w:val="0"/>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93736"/>
    <w:pPr>
      <w:bidi w:val="0"/>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93736"/>
    <w:pPr>
      <w:bidi w:val="0"/>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93736"/>
    <w:pPr>
      <w:bidi w:val="0"/>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רמה 1 Char"/>
    <w:basedOn w:val="DefaultParagraphFont"/>
    <w:link w:val="Heading1"/>
    <w:uiPriority w:val="9"/>
    <w:rsid w:val="00093736"/>
    <w:rPr>
      <w:rFonts w:asciiTheme="majorHAnsi" w:eastAsiaTheme="majorEastAsia" w:hAnsiTheme="majorHAnsi" w:cstheme="majorBidi"/>
      <w:smallCaps/>
      <w:spacing w:val="5"/>
      <w:sz w:val="36"/>
      <w:szCs w:val="36"/>
      <w:lang w:bidi="en-US"/>
    </w:rPr>
  </w:style>
  <w:style w:type="character" w:customStyle="1" w:styleId="Heading2Char">
    <w:name w:val="Heading 2 Char"/>
    <w:aliases w:val="כותרת 3 סמינריון Char"/>
    <w:basedOn w:val="DefaultParagraphFont"/>
    <w:link w:val="Heading2"/>
    <w:uiPriority w:val="9"/>
    <w:rsid w:val="00093736"/>
    <w:rPr>
      <w:rFonts w:ascii="David" w:eastAsiaTheme="majorEastAsia" w:hAnsi="David" w:cstheme="majorBidi"/>
      <w:b/>
      <w:smallCaps/>
      <w:sz w:val="24"/>
      <w:szCs w:val="28"/>
      <w:lang w:bidi="en-US"/>
    </w:rPr>
  </w:style>
  <w:style w:type="character" w:customStyle="1" w:styleId="Heading3Char">
    <w:name w:val="Heading 3 Char"/>
    <w:basedOn w:val="DefaultParagraphFont"/>
    <w:link w:val="Heading3"/>
    <w:uiPriority w:val="9"/>
    <w:semiHidden/>
    <w:rsid w:val="00093736"/>
    <w:rPr>
      <w:rFonts w:asciiTheme="majorHAnsi" w:eastAsiaTheme="majorEastAsia" w:hAnsiTheme="majorHAnsi" w:cstheme="majorBidi"/>
      <w:i/>
      <w:iCs/>
      <w:smallCaps/>
      <w:spacing w:val="5"/>
      <w:sz w:val="26"/>
      <w:szCs w:val="26"/>
      <w:lang w:bidi="en-US"/>
    </w:rPr>
  </w:style>
  <w:style w:type="character" w:customStyle="1" w:styleId="Heading4Char">
    <w:name w:val="Heading 4 Char"/>
    <w:basedOn w:val="DefaultParagraphFont"/>
    <w:link w:val="Heading4"/>
    <w:uiPriority w:val="9"/>
    <w:semiHidden/>
    <w:rsid w:val="00093736"/>
    <w:rPr>
      <w:rFonts w:asciiTheme="majorHAnsi" w:eastAsiaTheme="majorEastAsia" w:hAnsiTheme="majorHAnsi" w:cstheme="majorBidi"/>
      <w:b/>
      <w:bCs/>
      <w:spacing w:val="5"/>
      <w:sz w:val="24"/>
      <w:szCs w:val="24"/>
      <w:lang w:bidi="en-US"/>
    </w:rPr>
  </w:style>
  <w:style w:type="character" w:customStyle="1" w:styleId="Heading5Char">
    <w:name w:val="Heading 5 Char"/>
    <w:basedOn w:val="DefaultParagraphFont"/>
    <w:link w:val="Heading5"/>
    <w:uiPriority w:val="9"/>
    <w:semiHidden/>
    <w:rsid w:val="00093736"/>
    <w:rPr>
      <w:rFonts w:asciiTheme="majorHAnsi" w:eastAsiaTheme="majorEastAsia" w:hAnsiTheme="majorHAnsi" w:cstheme="majorBidi"/>
      <w:i/>
      <w:iCs/>
      <w:sz w:val="24"/>
      <w:szCs w:val="24"/>
      <w:lang w:bidi="en-US"/>
    </w:rPr>
  </w:style>
  <w:style w:type="character" w:customStyle="1" w:styleId="Heading6Char">
    <w:name w:val="Heading 6 Char"/>
    <w:basedOn w:val="DefaultParagraphFont"/>
    <w:link w:val="Heading6"/>
    <w:uiPriority w:val="9"/>
    <w:semiHidden/>
    <w:rsid w:val="00093736"/>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093736"/>
    <w:rPr>
      <w:rFonts w:asciiTheme="majorHAnsi" w:eastAsiaTheme="majorEastAsia" w:hAnsiTheme="majorHAnsi"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093736"/>
    <w:rPr>
      <w:rFonts w:asciiTheme="majorHAnsi" w:eastAsiaTheme="majorEastAsia" w:hAnsiTheme="majorHAnsi"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093736"/>
    <w:rPr>
      <w:rFonts w:asciiTheme="majorHAnsi" w:eastAsiaTheme="majorEastAsia" w:hAnsiTheme="majorHAnsi" w:cstheme="majorBidi"/>
      <w:b/>
      <w:bCs/>
      <w:i/>
      <w:iCs/>
      <w:color w:val="7F7F7F" w:themeColor="text1" w:themeTint="80"/>
      <w:sz w:val="18"/>
      <w:szCs w:val="18"/>
      <w:lang w:bidi="en-US"/>
    </w:rPr>
  </w:style>
  <w:style w:type="character" w:customStyle="1" w:styleId="apple-converted-space">
    <w:name w:val="apple-converted-space"/>
    <w:basedOn w:val="DefaultParagraphFont"/>
    <w:rsid w:val="00093736"/>
  </w:style>
  <w:style w:type="paragraph" w:styleId="TOCHeading">
    <w:name w:val="TOC Heading"/>
    <w:basedOn w:val="Heading1"/>
    <w:next w:val="Normal"/>
    <w:uiPriority w:val="39"/>
    <w:unhideWhenUsed/>
    <w:qFormat/>
    <w:rsid w:val="00093736"/>
    <w:pPr>
      <w:outlineLvl w:val="9"/>
    </w:pPr>
  </w:style>
  <w:style w:type="paragraph" w:styleId="Subtitle">
    <w:name w:val="Subtitle"/>
    <w:aliases w:val="רמה 2"/>
    <w:basedOn w:val="Normal"/>
    <w:next w:val="Normal"/>
    <w:link w:val="SubtitleChar"/>
    <w:uiPriority w:val="11"/>
    <w:qFormat/>
    <w:rsid w:val="00093736"/>
    <w:rPr>
      <w:i/>
      <w:iCs/>
      <w:smallCaps/>
      <w:spacing w:val="10"/>
      <w:sz w:val="28"/>
      <w:szCs w:val="28"/>
    </w:rPr>
  </w:style>
  <w:style w:type="character" w:customStyle="1" w:styleId="SubtitleChar">
    <w:name w:val="Subtitle Char"/>
    <w:aliases w:val="רמה 2 Char"/>
    <w:basedOn w:val="DefaultParagraphFont"/>
    <w:link w:val="Subtitle"/>
    <w:uiPriority w:val="11"/>
    <w:rsid w:val="00093736"/>
    <w:rPr>
      <w:rFonts w:asciiTheme="majorHAnsi" w:eastAsiaTheme="majorEastAsia" w:hAnsiTheme="majorHAnsi" w:cstheme="majorBidi"/>
      <w:i/>
      <w:iCs/>
      <w:smallCaps/>
      <w:spacing w:val="10"/>
      <w:sz w:val="28"/>
      <w:szCs w:val="28"/>
      <w:lang w:bidi="en-US"/>
    </w:rPr>
  </w:style>
  <w:style w:type="paragraph" w:customStyle="1" w:styleId="3">
    <w:name w:val="רמה 3"/>
    <w:basedOn w:val="Normal"/>
    <w:link w:val="30"/>
    <w:autoRedefine/>
    <w:rsid w:val="00093736"/>
    <w:rPr>
      <w:rFonts w:cs="Wingdings"/>
      <w:b/>
      <w:bCs/>
      <w:szCs w:val="28"/>
    </w:rPr>
  </w:style>
  <w:style w:type="paragraph" w:styleId="ListParagraph">
    <w:name w:val="List Paragraph"/>
    <w:basedOn w:val="Normal"/>
    <w:uiPriority w:val="34"/>
    <w:qFormat/>
    <w:rsid w:val="00093736"/>
    <w:pPr>
      <w:bidi w:val="0"/>
      <w:ind w:left="720"/>
      <w:contextualSpacing/>
    </w:pPr>
  </w:style>
  <w:style w:type="character" w:customStyle="1" w:styleId="30">
    <w:name w:val="רמה 3 תו"/>
    <w:link w:val="3"/>
    <w:rsid w:val="00093736"/>
    <w:rPr>
      <w:rFonts w:asciiTheme="majorHAnsi" w:eastAsiaTheme="majorEastAsia" w:hAnsiTheme="majorHAnsi" w:cs="Wingdings"/>
      <w:b/>
      <w:bCs/>
      <w:szCs w:val="28"/>
      <w:lang w:bidi="en-US"/>
    </w:rPr>
  </w:style>
  <w:style w:type="paragraph" w:styleId="Header">
    <w:name w:val="header"/>
    <w:basedOn w:val="Normal"/>
    <w:link w:val="HeaderChar"/>
    <w:uiPriority w:val="99"/>
    <w:rsid w:val="00093736"/>
    <w:pPr>
      <w:tabs>
        <w:tab w:val="center" w:pos="4153"/>
        <w:tab w:val="right" w:pos="8306"/>
      </w:tabs>
    </w:pPr>
  </w:style>
  <w:style w:type="character" w:customStyle="1" w:styleId="HeaderChar">
    <w:name w:val="Header Char"/>
    <w:basedOn w:val="DefaultParagraphFont"/>
    <w:link w:val="Header"/>
    <w:uiPriority w:val="99"/>
    <w:rsid w:val="00093736"/>
    <w:rPr>
      <w:rFonts w:asciiTheme="majorHAnsi" w:eastAsiaTheme="majorEastAsia" w:hAnsiTheme="majorHAnsi" w:cstheme="majorBidi"/>
      <w:lang w:bidi="en-US"/>
    </w:rPr>
  </w:style>
  <w:style w:type="paragraph" w:styleId="Footer">
    <w:name w:val="footer"/>
    <w:basedOn w:val="Normal"/>
    <w:link w:val="FooterChar"/>
    <w:uiPriority w:val="99"/>
    <w:rsid w:val="00093736"/>
    <w:pPr>
      <w:tabs>
        <w:tab w:val="center" w:pos="4153"/>
        <w:tab w:val="right" w:pos="8306"/>
      </w:tabs>
    </w:pPr>
  </w:style>
  <w:style w:type="character" w:customStyle="1" w:styleId="FooterChar">
    <w:name w:val="Footer Char"/>
    <w:basedOn w:val="DefaultParagraphFont"/>
    <w:link w:val="Footer"/>
    <w:uiPriority w:val="99"/>
    <w:rsid w:val="00093736"/>
    <w:rPr>
      <w:rFonts w:asciiTheme="majorHAnsi" w:eastAsiaTheme="majorEastAsia" w:hAnsiTheme="majorHAnsi" w:cstheme="majorBidi"/>
      <w:lang w:bidi="en-US"/>
    </w:rPr>
  </w:style>
  <w:style w:type="paragraph" w:customStyle="1" w:styleId="1">
    <w:name w:val="כותרת 1 סמינריון"/>
    <w:basedOn w:val="Heading1"/>
    <w:next w:val="10"/>
    <w:link w:val="1Char"/>
    <w:autoRedefine/>
    <w:qFormat/>
    <w:rsid w:val="00093736"/>
    <w:pPr>
      <w:numPr>
        <w:numId w:val="1"/>
      </w:numPr>
      <w:spacing w:line="480" w:lineRule="auto"/>
      <w:jc w:val="both"/>
    </w:pPr>
    <w:rPr>
      <w:rFonts w:asciiTheme="majorBidi" w:hAnsiTheme="majorBidi" w:cs="David"/>
      <w:bCs/>
      <w:sz w:val="32"/>
      <w:szCs w:val="32"/>
      <w:lang w:val="he-IL"/>
    </w:rPr>
  </w:style>
  <w:style w:type="paragraph" w:customStyle="1" w:styleId="2">
    <w:name w:val="כותרת 2 סמינריון"/>
    <w:basedOn w:val="Normal"/>
    <w:link w:val="2Char"/>
    <w:autoRedefine/>
    <w:qFormat/>
    <w:rsid w:val="00093736"/>
    <w:rPr>
      <w:rFonts w:ascii="David" w:hAnsi="David" w:cs="David"/>
      <w:b/>
      <w:bCs/>
      <w:sz w:val="24"/>
      <w:szCs w:val="24"/>
    </w:rPr>
  </w:style>
  <w:style w:type="character" w:customStyle="1" w:styleId="1Char">
    <w:name w:val="כותרת 1 סמינריון Char"/>
    <w:link w:val="1"/>
    <w:rsid w:val="00093736"/>
    <w:rPr>
      <w:rFonts w:asciiTheme="majorBidi" w:eastAsiaTheme="majorEastAsia" w:hAnsiTheme="majorBidi" w:cs="David"/>
      <w:bCs/>
      <w:smallCaps/>
      <w:spacing w:val="5"/>
      <w:sz w:val="32"/>
      <w:szCs w:val="32"/>
      <w:lang w:val="he-IL" w:bidi="en-US"/>
    </w:rPr>
  </w:style>
  <w:style w:type="paragraph" w:customStyle="1" w:styleId="3-3">
    <w:name w:val="3 סמינריון - רמה 3"/>
    <w:basedOn w:val="Normal"/>
    <w:link w:val="3-30"/>
    <w:autoRedefine/>
    <w:rsid w:val="00093736"/>
    <w:pPr>
      <w:spacing w:line="480" w:lineRule="auto"/>
    </w:pPr>
    <w:rPr>
      <w:rFonts w:ascii="David Libre" w:hAnsi="David Libre"/>
      <w:b/>
      <w:bCs/>
      <w:sz w:val="28"/>
      <w:szCs w:val="28"/>
    </w:rPr>
  </w:style>
  <w:style w:type="character" w:customStyle="1" w:styleId="2Char">
    <w:name w:val="כותרת 2 סמינריון Char"/>
    <w:link w:val="2"/>
    <w:rsid w:val="00093736"/>
    <w:rPr>
      <w:rFonts w:ascii="David" w:eastAsiaTheme="majorEastAsia" w:hAnsi="David" w:cs="David"/>
      <w:b/>
      <w:bCs/>
      <w:sz w:val="24"/>
      <w:szCs w:val="24"/>
      <w:lang w:bidi="en-US"/>
    </w:rPr>
  </w:style>
  <w:style w:type="paragraph" w:customStyle="1" w:styleId="4-4">
    <w:name w:val="4 סמינריון - רמה 4"/>
    <w:basedOn w:val="Normal"/>
    <w:link w:val="4-40"/>
    <w:autoRedefine/>
    <w:rsid w:val="00093736"/>
    <w:pPr>
      <w:tabs>
        <w:tab w:val="left" w:pos="203"/>
      </w:tabs>
      <w:spacing w:line="480" w:lineRule="auto"/>
    </w:pPr>
    <w:rPr>
      <w:rFonts w:cs="David Libre"/>
      <w:bCs/>
      <w:sz w:val="28"/>
      <w:szCs w:val="24"/>
    </w:rPr>
  </w:style>
  <w:style w:type="character" w:customStyle="1" w:styleId="3-30">
    <w:name w:val="3 סמינריון - רמה 3 תו"/>
    <w:link w:val="3-3"/>
    <w:rsid w:val="00093736"/>
    <w:rPr>
      <w:rFonts w:ascii="David Libre" w:eastAsiaTheme="majorEastAsia" w:hAnsi="David Libre" w:cstheme="majorBidi"/>
      <w:b/>
      <w:bCs/>
      <w:sz w:val="28"/>
      <w:szCs w:val="28"/>
      <w:lang w:bidi="en-US"/>
    </w:rPr>
  </w:style>
  <w:style w:type="paragraph" w:styleId="TOC2">
    <w:name w:val="toc 2"/>
    <w:basedOn w:val="Normal"/>
    <w:next w:val="Normal"/>
    <w:autoRedefine/>
    <w:uiPriority w:val="39"/>
    <w:unhideWhenUsed/>
    <w:qFormat/>
    <w:rsid w:val="00093736"/>
    <w:pPr>
      <w:tabs>
        <w:tab w:val="right" w:leader="dot" w:pos="9061"/>
      </w:tabs>
      <w:ind w:left="221"/>
    </w:pPr>
    <w:rPr>
      <w:rFonts w:ascii="Courier New" w:hAnsi="Courier New"/>
      <w:smallCaps/>
      <w:color w:val="000000" w:themeColor="text1"/>
      <w:szCs w:val="24"/>
    </w:rPr>
  </w:style>
  <w:style w:type="character" w:customStyle="1" w:styleId="4-40">
    <w:name w:val="4 סמינריון - רמה 4 תו"/>
    <w:link w:val="4-4"/>
    <w:rsid w:val="00093736"/>
    <w:rPr>
      <w:rFonts w:asciiTheme="majorHAnsi" w:eastAsiaTheme="majorEastAsia" w:hAnsiTheme="majorHAnsi" w:cs="David Libre"/>
      <w:bCs/>
      <w:sz w:val="28"/>
      <w:szCs w:val="24"/>
      <w:lang w:bidi="en-US"/>
    </w:rPr>
  </w:style>
  <w:style w:type="paragraph" w:styleId="TOC1">
    <w:name w:val="toc 1"/>
    <w:aliases w:val="רשימת לוחות"/>
    <w:basedOn w:val="2"/>
    <w:next w:val="Normal"/>
    <w:autoRedefine/>
    <w:uiPriority w:val="39"/>
    <w:unhideWhenUsed/>
    <w:qFormat/>
    <w:rsid w:val="00093736"/>
    <w:pPr>
      <w:tabs>
        <w:tab w:val="right" w:leader="dot" w:pos="9071"/>
      </w:tabs>
      <w:ind w:left="992" w:hanging="992"/>
    </w:pPr>
    <w:rPr>
      <w:caps/>
      <w:color w:val="000000" w:themeColor="text1"/>
    </w:rPr>
  </w:style>
  <w:style w:type="paragraph" w:styleId="TOC3">
    <w:name w:val="toc 3"/>
    <w:basedOn w:val="Normal"/>
    <w:next w:val="Normal"/>
    <w:autoRedefine/>
    <w:uiPriority w:val="39"/>
    <w:unhideWhenUsed/>
    <w:rsid w:val="00093736"/>
    <w:pPr>
      <w:tabs>
        <w:tab w:val="right" w:leader="dot" w:pos="9061"/>
      </w:tabs>
      <w:ind w:left="442"/>
    </w:pPr>
    <w:rPr>
      <w:rFonts w:ascii="Courier New" w:hAnsi="Courier New"/>
      <w:i/>
      <w:color w:val="000000" w:themeColor="text1"/>
    </w:rPr>
  </w:style>
  <w:style w:type="paragraph" w:styleId="TOC4">
    <w:name w:val="toc 4"/>
    <w:basedOn w:val="Normal"/>
    <w:next w:val="Normal"/>
    <w:autoRedefine/>
    <w:uiPriority w:val="39"/>
    <w:rsid w:val="00093736"/>
    <w:pPr>
      <w:ind w:left="658"/>
    </w:pPr>
    <w:rPr>
      <w:rFonts w:ascii="Courier New" w:hAnsi="Courier New"/>
      <w:sz w:val="18"/>
    </w:rPr>
  </w:style>
  <w:style w:type="paragraph" w:styleId="TOC7">
    <w:name w:val="toc 7"/>
    <w:basedOn w:val="Normal"/>
    <w:next w:val="Normal"/>
    <w:autoRedefine/>
    <w:rsid w:val="00093736"/>
    <w:pPr>
      <w:ind w:left="1320"/>
    </w:pPr>
    <w:rPr>
      <w:rFonts w:ascii="Courier New" w:hAnsi="Courier New" w:cs="Calibri Light"/>
      <w:sz w:val="18"/>
      <w:szCs w:val="18"/>
    </w:rPr>
  </w:style>
  <w:style w:type="paragraph" w:styleId="TOC5">
    <w:name w:val="toc 5"/>
    <w:basedOn w:val="Normal"/>
    <w:next w:val="Normal"/>
    <w:autoRedefine/>
    <w:rsid w:val="00093736"/>
    <w:pPr>
      <w:ind w:left="880"/>
    </w:pPr>
    <w:rPr>
      <w:rFonts w:ascii="Courier New" w:hAnsi="Courier New" w:cs="Calibri Light"/>
      <w:sz w:val="18"/>
      <w:szCs w:val="18"/>
    </w:rPr>
  </w:style>
  <w:style w:type="paragraph" w:styleId="TOC6">
    <w:name w:val="toc 6"/>
    <w:basedOn w:val="Normal"/>
    <w:next w:val="Normal"/>
    <w:autoRedefine/>
    <w:rsid w:val="00093736"/>
    <w:pPr>
      <w:ind w:left="1100"/>
    </w:pPr>
    <w:rPr>
      <w:rFonts w:ascii="Courier New" w:hAnsi="Courier New" w:cs="Calibri Light"/>
      <w:sz w:val="18"/>
      <w:szCs w:val="18"/>
    </w:rPr>
  </w:style>
  <w:style w:type="paragraph" w:styleId="TOC8">
    <w:name w:val="toc 8"/>
    <w:basedOn w:val="Normal"/>
    <w:next w:val="Normal"/>
    <w:autoRedefine/>
    <w:rsid w:val="00093736"/>
    <w:pPr>
      <w:ind w:left="1540"/>
    </w:pPr>
    <w:rPr>
      <w:rFonts w:ascii="Courier New" w:hAnsi="Courier New" w:cs="Calibri Light"/>
      <w:sz w:val="18"/>
      <w:szCs w:val="18"/>
    </w:rPr>
  </w:style>
  <w:style w:type="paragraph" w:styleId="TOC9">
    <w:name w:val="toc 9"/>
    <w:basedOn w:val="Normal"/>
    <w:next w:val="Normal"/>
    <w:autoRedefine/>
    <w:rsid w:val="00093736"/>
    <w:pPr>
      <w:ind w:left="1760"/>
    </w:pPr>
    <w:rPr>
      <w:rFonts w:ascii="Courier New" w:hAnsi="Courier New" w:cs="Calibri Light"/>
      <w:sz w:val="18"/>
      <w:szCs w:val="18"/>
    </w:rPr>
  </w:style>
  <w:style w:type="character" w:styleId="Hyperlink">
    <w:name w:val="Hyperlink"/>
    <w:uiPriority w:val="99"/>
    <w:unhideWhenUsed/>
    <w:rsid w:val="00093736"/>
    <w:rPr>
      <w:color w:val="0563C1"/>
      <w:u w:val="single"/>
    </w:rPr>
  </w:style>
  <w:style w:type="paragraph" w:customStyle="1" w:styleId="10">
    <w:name w:val="1. כותרת גדולה"/>
    <w:basedOn w:val="NormalWeb"/>
    <w:link w:val="1Char0"/>
    <w:autoRedefine/>
    <w:qFormat/>
    <w:rsid w:val="00093736"/>
    <w:pPr>
      <w:spacing w:before="0" w:beforeAutospacing="0" w:after="120" w:afterAutospacing="0" w:line="360" w:lineRule="auto"/>
      <w:jc w:val="both"/>
    </w:pPr>
    <w:rPr>
      <w:rFonts w:asciiTheme="majorBidi" w:hAnsiTheme="majorBidi" w:cstheme="majorBidi"/>
      <w:bCs/>
      <w:lang w:bidi="he-IL"/>
    </w:rPr>
  </w:style>
  <w:style w:type="paragraph" w:styleId="BalloonText">
    <w:name w:val="Balloon Text"/>
    <w:basedOn w:val="Normal"/>
    <w:link w:val="BalloonTextChar"/>
    <w:uiPriority w:val="99"/>
    <w:rsid w:val="00093736"/>
    <w:rPr>
      <w:rFonts w:cs="Arial"/>
      <w:sz w:val="18"/>
      <w:szCs w:val="18"/>
    </w:rPr>
  </w:style>
  <w:style w:type="character" w:customStyle="1" w:styleId="BalloonTextChar">
    <w:name w:val="Balloon Text Char"/>
    <w:basedOn w:val="DefaultParagraphFont"/>
    <w:link w:val="BalloonText"/>
    <w:uiPriority w:val="99"/>
    <w:rsid w:val="00093736"/>
    <w:rPr>
      <w:rFonts w:asciiTheme="majorHAnsi" w:eastAsiaTheme="majorEastAsia" w:hAnsiTheme="majorHAnsi" w:cs="Arial"/>
      <w:sz w:val="18"/>
      <w:szCs w:val="18"/>
      <w:lang w:bidi="en-US"/>
    </w:rPr>
  </w:style>
  <w:style w:type="character" w:customStyle="1" w:styleId="1Char0">
    <w:name w:val="1. כותרת גדולה Char"/>
    <w:link w:val="10"/>
    <w:rsid w:val="00093736"/>
    <w:rPr>
      <w:rFonts w:asciiTheme="majorBidi" w:eastAsia="Times New Roman" w:hAnsiTheme="majorBidi" w:cstheme="majorBidi"/>
      <w:bCs/>
      <w:sz w:val="24"/>
      <w:szCs w:val="24"/>
      <w:lang w:val="en-GB" w:eastAsia="en-GB"/>
    </w:rPr>
  </w:style>
  <w:style w:type="paragraph" w:customStyle="1" w:styleId="5-">
    <w:name w:val="5 - רשימת לוחות"/>
    <w:basedOn w:val="10"/>
    <w:link w:val="5-0"/>
    <w:rsid w:val="00093736"/>
    <w:pPr>
      <w:spacing w:line="240" w:lineRule="auto"/>
    </w:pPr>
    <w:rPr>
      <w:sz w:val="28"/>
      <w:szCs w:val="28"/>
    </w:rPr>
  </w:style>
  <w:style w:type="character" w:customStyle="1" w:styleId="5-0">
    <w:name w:val="5 - רשימת לוחות תו"/>
    <w:link w:val="5-"/>
    <w:rsid w:val="00093736"/>
    <w:rPr>
      <w:rFonts w:asciiTheme="majorBidi" w:eastAsia="Times New Roman" w:hAnsiTheme="majorBidi" w:cstheme="majorBidi"/>
      <w:bCs/>
      <w:sz w:val="28"/>
      <w:szCs w:val="28"/>
      <w:lang w:val="en-GB" w:eastAsia="en-GB"/>
    </w:rPr>
  </w:style>
  <w:style w:type="paragraph" w:customStyle="1" w:styleId="6">
    <w:name w:val="6 איורים"/>
    <w:basedOn w:val="10"/>
    <w:link w:val="60"/>
    <w:autoRedefine/>
    <w:rsid w:val="00093736"/>
    <w:pPr>
      <w:spacing w:line="240" w:lineRule="auto"/>
    </w:pPr>
    <w:rPr>
      <w:rFonts w:ascii="David Libre" w:hAnsi="David Libre"/>
      <w:sz w:val="28"/>
      <w:szCs w:val="28"/>
    </w:rPr>
  </w:style>
  <w:style w:type="character" w:styleId="CommentReference">
    <w:name w:val="annotation reference"/>
    <w:uiPriority w:val="99"/>
    <w:rsid w:val="00093736"/>
    <w:rPr>
      <w:sz w:val="16"/>
      <w:szCs w:val="16"/>
    </w:rPr>
  </w:style>
  <w:style w:type="character" w:customStyle="1" w:styleId="60">
    <w:name w:val="6 איורים תו"/>
    <w:link w:val="6"/>
    <w:rsid w:val="00093736"/>
    <w:rPr>
      <w:rFonts w:ascii="David Libre" w:eastAsia="Times New Roman" w:hAnsi="David Libre" w:cstheme="majorBidi"/>
      <w:bCs/>
      <w:sz w:val="28"/>
      <w:szCs w:val="28"/>
      <w:lang w:val="en-GB" w:eastAsia="en-GB"/>
    </w:rPr>
  </w:style>
  <w:style w:type="paragraph" w:styleId="TableofFigures">
    <w:name w:val="table of figures"/>
    <w:aliases w:val="לוחות איורים סמינריון"/>
    <w:basedOn w:val="Normal"/>
    <w:next w:val="Normal"/>
    <w:autoRedefine/>
    <w:uiPriority w:val="99"/>
    <w:rsid w:val="00093736"/>
    <w:pPr>
      <w:tabs>
        <w:tab w:val="right" w:leader="dot" w:pos="9071"/>
      </w:tabs>
      <w:ind w:left="-1" w:right="1701"/>
    </w:pPr>
    <w:rPr>
      <w:szCs w:val="28"/>
    </w:rPr>
  </w:style>
  <w:style w:type="paragraph" w:styleId="CommentText">
    <w:name w:val="annotation text"/>
    <w:basedOn w:val="Normal"/>
    <w:link w:val="CommentTextChar"/>
    <w:uiPriority w:val="99"/>
    <w:rsid w:val="00093736"/>
  </w:style>
  <w:style w:type="character" w:customStyle="1" w:styleId="CommentTextChar">
    <w:name w:val="Comment Text Char"/>
    <w:basedOn w:val="DefaultParagraphFont"/>
    <w:link w:val="CommentText"/>
    <w:uiPriority w:val="99"/>
    <w:rsid w:val="00093736"/>
    <w:rPr>
      <w:rFonts w:asciiTheme="majorHAnsi" w:eastAsiaTheme="majorEastAsia" w:hAnsiTheme="majorHAnsi" w:cstheme="majorBidi"/>
      <w:lang w:bidi="en-US"/>
    </w:rPr>
  </w:style>
  <w:style w:type="paragraph" w:styleId="CommentSubject">
    <w:name w:val="annotation subject"/>
    <w:basedOn w:val="CommentText"/>
    <w:next w:val="CommentText"/>
    <w:link w:val="CommentSubjectChar"/>
    <w:uiPriority w:val="99"/>
    <w:rsid w:val="00093736"/>
    <w:rPr>
      <w:b/>
      <w:bCs/>
    </w:rPr>
  </w:style>
  <w:style w:type="character" w:customStyle="1" w:styleId="CommentSubjectChar">
    <w:name w:val="Comment Subject Char"/>
    <w:basedOn w:val="CommentTextChar"/>
    <w:link w:val="CommentSubject"/>
    <w:uiPriority w:val="99"/>
    <w:rsid w:val="00093736"/>
    <w:rPr>
      <w:rFonts w:asciiTheme="majorHAnsi" w:eastAsiaTheme="majorEastAsia" w:hAnsiTheme="majorHAnsi" w:cstheme="majorBidi"/>
      <w:b/>
      <w:bCs/>
      <w:lang w:bidi="en-US"/>
    </w:rPr>
  </w:style>
  <w:style w:type="table" w:styleId="TableGrid">
    <w:name w:val="Table Grid"/>
    <w:basedOn w:val="TableNormal"/>
    <w:uiPriority w:val="39"/>
    <w:rsid w:val="00093736"/>
    <w:pPr>
      <w:spacing w:after="200" w:line="276"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3736"/>
    <w:pPr>
      <w:spacing w:after="200" w:line="276" w:lineRule="auto"/>
    </w:pPr>
    <w:rPr>
      <w:rFonts w:asciiTheme="majorHAnsi" w:eastAsiaTheme="majorEastAsia" w:hAnsiTheme="majorHAnsi" w:cstheme="majorBidi"/>
      <w:lang w:bidi="en-US"/>
    </w:rPr>
  </w:style>
  <w:style w:type="paragraph" w:customStyle="1" w:styleId="-">
    <w:name w:val="תקציר-סמינריון"/>
    <w:link w:val="-0"/>
    <w:rsid w:val="00093736"/>
    <w:pPr>
      <w:spacing w:after="200" w:line="360" w:lineRule="auto"/>
      <w:jc w:val="both"/>
    </w:pPr>
    <w:rPr>
      <w:rFonts w:asciiTheme="majorHAnsi" w:eastAsiaTheme="majorEastAsia" w:hAnsiTheme="majorHAnsi" w:cstheme="majorBidi"/>
      <w:color w:val="000000"/>
      <w:szCs w:val="24"/>
      <w:lang w:bidi="en-US"/>
    </w:rPr>
  </w:style>
  <w:style w:type="paragraph" w:customStyle="1" w:styleId="-1">
    <w:name w:val="ללא-סמינריון"/>
    <w:basedOn w:val="10"/>
    <w:link w:val="-2"/>
    <w:rsid w:val="00093736"/>
  </w:style>
  <w:style w:type="character" w:customStyle="1" w:styleId="-0">
    <w:name w:val="תקציר-סמינריון תו"/>
    <w:basedOn w:val="DefaultParagraphFont"/>
    <w:link w:val="-"/>
    <w:rsid w:val="00093736"/>
    <w:rPr>
      <w:rFonts w:asciiTheme="majorHAnsi" w:eastAsiaTheme="majorEastAsia" w:hAnsiTheme="majorHAnsi" w:cstheme="majorBidi"/>
      <w:color w:val="000000"/>
      <w:szCs w:val="24"/>
      <w:lang w:bidi="en-US"/>
    </w:rPr>
  </w:style>
  <w:style w:type="character" w:customStyle="1" w:styleId="-2">
    <w:name w:val="ללא-סמינריון תו"/>
    <w:basedOn w:val="1Char0"/>
    <w:link w:val="-1"/>
    <w:rsid w:val="00093736"/>
    <w:rPr>
      <w:rFonts w:asciiTheme="majorBidi" w:eastAsia="Times New Roman" w:hAnsiTheme="majorBidi" w:cstheme="majorBidi"/>
      <w:bCs/>
      <w:sz w:val="24"/>
      <w:szCs w:val="24"/>
      <w:lang w:val="en-GB" w:eastAsia="en-GB"/>
    </w:rPr>
  </w:style>
  <w:style w:type="character" w:customStyle="1" w:styleId="mixed-citation">
    <w:name w:val="mixed-citation"/>
    <w:basedOn w:val="DefaultParagraphFont"/>
    <w:rsid w:val="00093736"/>
  </w:style>
  <w:style w:type="character" w:customStyle="1" w:styleId="ref-title">
    <w:name w:val="ref-title"/>
    <w:basedOn w:val="DefaultParagraphFont"/>
    <w:rsid w:val="00093736"/>
  </w:style>
  <w:style w:type="character" w:customStyle="1" w:styleId="ref-journal">
    <w:name w:val="ref-journal"/>
    <w:basedOn w:val="DefaultParagraphFont"/>
    <w:rsid w:val="00093736"/>
  </w:style>
  <w:style w:type="character" w:customStyle="1" w:styleId="ref-vol">
    <w:name w:val="ref-vol"/>
    <w:basedOn w:val="DefaultParagraphFont"/>
    <w:rsid w:val="00093736"/>
  </w:style>
  <w:style w:type="character" w:customStyle="1" w:styleId="name">
    <w:name w:val="name"/>
    <w:basedOn w:val="DefaultParagraphFont"/>
    <w:rsid w:val="00093736"/>
  </w:style>
  <w:style w:type="character" w:customStyle="1" w:styleId="surname">
    <w:name w:val="surname"/>
    <w:basedOn w:val="DefaultParagraphFont"/>
    <w:rsid w:val="00093736"/>
  </w:style>
  <w:style w:type="character" w:customStyle="1" w:styleId="given-names">
    <w:name w:val="given-names"/>
    <w:basedOn w:val="DefaultParagraphFont"/>
    <w:rsid w:val="00093736"/>
  </w:style>
  <w:style w:type="character" w:customStyle="1" w:styleId="year">
    <w:name w:val="year"/>
    <w:basedOn w:val="DefaultParagraphFont"/>
    <w:rsid w:val="00093736"/>
  </w:style>
  <w:style w:type="character" w:customStyle="1" w:styleId="source">
    <w:name w:val="source"/>
    <w:basedOn w:val="DefaultParagraphFont"/>
    <w:rsid w:val="00093736"/>
  </w:style>
  <w:style w:type="character" w:customStyle="1" w:styleId="publisher-loc">
    <w:name w:val="publisher-loc"/>
    <w:basedOn w:val="DefaultParagraphFont"/>
    <w:rsid w:val="00093736"/>
  </w:style>
  <w:style w:type="character" w:customStyle="1" w:styleId="publisher-name">
    <w:name w:val="publisher-name"/>
    <w:basedOn w:val="DefaultParagraphFont"/>
    <w:rsid w:val="00093736"/>
  </w:style>
  <w:style w:type="character" w:customStyle="1" w:styleId="resolver-links">
    <w:name w:val="resolver-links"/>
    <w:basedOn w:val="DefaultParagraphFont"/>
    <w:rsid w:val="00093736"/>
  </w:style>
  <w:style w:type="character" w:customStyle="1" w:styleId="chapter-title">
    <w:name w:val="chapter-title"/>
    <w:basedOn w:val="DefaultParagraphFont"/>
    <w:rsid w:val="00093736"/>
  </w:style>
  <w:style w:type="character" w:customStyle="1" w:styleId="string-name">
    <w:name w:val="string-name"/>
    <w:basedOn w:val="DefaultParagraphFont"/>
    <w:rsid w:val="00093736"/>
  </w:style>
  <w:style w:type="character" w:customStyle="1" w:styleId="fpage">
    <w:name w:val="fpage"/>
    <w:basedOn w:val="DefaultParagraphFont"/>
    <w:rsid w:val="00093736"/>
  </w:style>
  <w:style w:type="character" w:customStyle="1" w:styleId="lpage">
    <w:name w:val="lpage"/>
    <w:basedOn w:val="DefaultParagraphFont"/>
    <w:rsid w:val="00093736"/>
  </w:style>
  <w:style w:type="paragraph" w:styleId="NormalWeb">
    <w:name w:val="Normal (Web)"/>
    <w:basedOn w:val="Normal"/>
    <w:uiPriority w:val="99"/>
    <w:unhideWhenUsed/>
    <w:rsid w:val="00093736"/>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093736"/>
  </w:style>
  <w:style w:type="character" w:customStyle="1" w:styleId="ff5">
    <w:name w:val="ff5"/>
    <w:basedOn w:val="DefaultParagraphFont"/>
    <w:rsid w:val="00093736"/>
  </w:style>
  <w:style w:type="character" w:customStyle="1" w:styleId="ff7">
    <w:name w:val="ff7"/>
    <w:basedOn w:val="DefaultParagraphFont"/>
    <w:rsid w:val="00093736"/>
  </w:style>
  <w:style w:type="character" w:styleId="HTMLCite">
    <w:name w:val="HTML Cite"/>
    <w:basedOn w:val="DefaultParagraphFont"/>
    <w:uiPriority w:val="99"/>
    <w:semiHidden/>
    <w:unhideWhenUsed/>
    <w:rsid w:val="00093736"/>
    <w:rPr>
      <w:i/>
      <w:iCs/>
    </w:rPr>
  </w:style>
  <w:style w:type="character" w:customStyle="1" w:styleId="mw-cite-backlink">
    <w:name w:val="mw-cite-backlink"/>
    <w:basedOn w:val="DefaultParagraphFont"/>
    <w:rsid w:val="00093736"/>
  </w:style>
  <w:style w:type="character" w:customStyle="1" w:styleId="cite-accessibility-label">
    <w:name w:val="cite-accessibility-label"/>
    <w:basedOn w:val="DefaultParagraphFont"/>
    <w:rsid w:val="00093736"/>
  </w:style>
  <w:style w:type="paragraph" w:styleId="NoSpacing">
    <w:name w:val="No Spacing"/>
    <w:basedOn w:val="Normal"/>
    <w:uiPriority w:val="1"/>
    <w:qFormat/>
    <w:rsid w:val="00093736"/>
    <w:pPr>
      <w:bidi w:val="0"/>
      <w:spacing w:after="0" w:line="240" w:lineRule="auto"/>
    </w:pPr>
  </w:style>
  <w:style w:type="character" w:customStyle="1" w:styleId="hlfld-contribauthor">
    <w:name w:val="hlfld-contribauthor"/>
    <w:basedOn w:val="DefaultParagraphFont"/>
    <w:rsid w:val="00093736"/>
  </w:style>
  <w:style w:type="character" w:customStyle="1" w:styleId="nlmgiven-names">
    <w:name w:val="nlm_given-names"/>
    <w:basedOn w:val="DefaultParagraphFont"/>
    <w:rsid w:val="00093736"/>
  </w:style>
  <w:style w:type="character" w:customStyle="1" w:styleId="nlmyear">
    <w:name w:val="nlm_year"/>
    <w:basedOn w:val="DefaultParagraphFont"/>
    <w:rsid w:val="00093736"/>
  </w:style>
  <w:style w:type="character" w:customStyle="1" w:styleId="nlmpublisher-loc">
    <w:name w:val="nlm_publisher-loc"/>
    <w:basedOn w:val="DefaultParagraphFont"/>
    <w:rsid w:val="00093736"/>
  </w:style>
  <w:style w:type="character" w:customStyle="1" w:styleId="nlmpublisher-name">
    <w:name w:val="nlm_publisher-name"/>
    <w:basedOn w:val="DefaultParagraphFont"/>
    <w:rsid w:val="00093736"/>
  </w:style>
  <w:style w:type="character" w:styleId="Emphasis">
    <w:name w:val="Emphasis"/>
    <w:uiPriority w:val="20"/>
    <w:qFormat/>
    <w:rsid w:val="00093736"/>
    <w:rPr>
      <w:b/>
      <w:bCs/>
      <w:i/>
      <w:iCs/>
      <w:spacing w:val="10"/>
    </w:rPr>
  </w:style>
  <w:style w:type="character" w:styleId="FollowedHyperlink">
    <w:name w:val="FollowedHyperlink"/>
    <w:basedOn w:val="DefaultParagraphFont"/>
    <w:uiPriority w:val="99"/>
    <w:semiHidden/>
    <w:unhideWhenUsed/>
    <w:rsid w:val="00093736"/>
    <w:rPr>
      <w:color w:val="954F72" w:themeColor="followedHyperlink"/>
      <w:u w:val="single"/>
    </w:rPr>
  </w:style>
  <w:style w:type="paragraph" w:styleId="Title">
    <w:name w:val="Title"/>
    <w:basedOn w:val="Normal"/>
    <w:next w:val="Normal"/>
    <w:link w:val="TitleChar"/>
    <w:uiPriority w:val="10"/>
    <w:qFormat/>
    <w:rsid w:val="00093736"/>
    <w:pPr>
      <w:bidi w:val="0"/>
      <w:spacing w:after="300" w:line="240" w:lineRule="auto"/>
      <w:contextualSpacing/>
    </w:pPr>
    <w:rPr>
      <w:smallCaps/>
      <w:sz w:val="52"/>
      <w:szCs w:val="52"/>
    </w:rPr>
  </w:style>
  <w:style w:type="character" w:customStyle="1" w:styleId="TitleChar">
    <w:name w:val="Title Char"/>
    <w:basedOn w:val="DefaultParagraphFont"/>
    <w:link w:val="Title"/>
    <w:uiPriority w:val="10"/>
    <w:rsid w:val="00093736"/>
    <w:rPr>
      <w:rFonts w:asciiTheme="majorHAnsi" w:eastAsiaTheme="majorEastAsia" w:hAnsiTheme="majorHAnsi" w:cstheme="majorBidi"/>
      <w:smallCaps/>
      <w:sz w:val="52"/>
      <w:szCs w:val="52"/>
      <w:lang w:bidi="en-US"/>
    </w:rPr>
  </w:style>
  <w:style w:type="character" w:styleId="Strong">
    <w:name w:val="Strong"/>
    <w:uiPriority w:val="22"/>
    <w:qFormat/>
    <w:rsid w:val="00093736"/>
    <w:rPr>
      <w:b/>
      <w:bCs/>
    </w:rPr>
  </w:style>
  <w:style w:type="paragraph" w:styleId="Quote">
    <w:name w:val="Quote"/>
    <w:basedOn w:val="Normal"/>
    <w:next w:val="Normal"/>
    <w:link w:val="QuoteChar"/>
    <w:uiPriority w:val="29"/>
    <w:qFormat/>
    <w:rsid w:val="00093736"/>
    <w:pPr>
      <w:bidi w:val="0"/>
    </w:pPr>
    <w:rPr>
      <w:i/>
      <w:iCs/>
    </w:rPr>
  </w:style>
  <w:style w:type="character" w:customStyle="1" w:styleId="QuoteChar">
    <w:name w:val="Quote Char"/>
    <w:basedOn w:val="DefaultParagraphFont"/>
    <w:link w:val="Quote"/>
    <w:uiPriority w:val="29"/>
    <w:rsid w:val="00093736"/>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qFormat/>
    <w:rsid w:val="00093736"/>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93736"/>
    <w:rPr>
      <w:rFonts w:asciiTheme="majorHAnsi" w:eastAsiaTheme="majorEastAsia" w:hAnsiTheme="majorHAnsi" w:cstheme="majorBidi"/>
      <w:i/>
      <w:iCs/>
      <w:lang w:bidi="en-US"/>
    </w:rPr>
  </w:style>
  <w:style w:type="character" w:styleId="SubtleEmphasis">
    <w:name w:val="Subtle Emphasis"/>
    <w:uiPriority w:val="19"/>
    <w:qFormat/>
    <w:rsid w:val="00093736"/>
    <w:rPr>
      <w:i/>
      <w:iCs/>
    </w:rPr>
  </w:style>
  <w:style w:type="character" w:styleId="IntenseEmphasis">
    <w:name w:val="Intense Emphasis"/>
    <w:uiPriority w:val="21"/>
    <w:qFormat/>
    <w:rsid w:val="00093736"/>
    <w:rPr>
      <w:b/>
      <w:bCs/>
      <w:i/>
      <w:iCs/>
    </w:rPr>
  </w:style>
  <w:style w:type="character" w:styleId="SubtleReference">
    <w:name w:val="Subtle Reference"/>
    <w:basedOn w:val="DefaultParagraphFont"/>
    <w:uiPriority w:val="31"/>
    <w:qFormat/>
    <w:rsid w:val="00093736"/>
    <w:rPr>
      <w:smallCaps/>
    </w:rPr>
  </w:style>
  <w:style w:type="character" w:styleId="IntenseReference">
    <w:name w:val="Intense Reference"/>
    <w:uiPriority w:val="32"/>
    <w:qFormat/>
    <w:rsid w:val="00093736"/>
    <w:rPr>
      <w:b/>
      <w:bCs/>
      <w:smallCaps/>
    </w:rPr>
  </w:style>
  <w:style w:type="character" w:styleId="BookTitle">
    <w:name w:val="Book Title"/>
    <w:basedOn w:val="DefaultParagraphFont"/>
    <w:uiPriority w:val="33"/>
    <w:qFormat/>
    <w:rsid w:val="00093736"/>
    <w:rPr>
      <w:i/>
      <w:iCs/>
      <w:smallCaps/>
      <w:spacing w:val="5"/>
    </w:rPr>
  </w:style>
  <w:style w:type="paragraph" w:customStyle="1" w:styleId="1-1">
    <w:name w:val="1 סמינריון - רמה 1"/>
    <w:basedOn w:val="Heading1"/>
    <w:next w:val="Normal"/>
    <w:link w:val="1-10"/>
    <w:autoRedefine/>
    <w:qFormat/>
    <w:rsid w:val="00093736"/>
    <w:pPr>
      <w:spacing w:line="480" w:lineRule="auto"/>
      <w:ind w:left="720" w:hanging="360"/>
      <w:jc w:val="both"/>
    </w:pPr>
    <w:rPr>
      <w:rFonts w:ascii="Times New Roman" w:eastAsiaTheme="minorHAnsi" w:hAnsi="Times New Roman"/>
      <w:lang w:val="he-IL"/>
    </w:rPr>
  </w:style>
  <w:style w:type="character" w:customStyle="1" w:styleId="1-10">
    <w:name w:val="1 סמינריון - רמה 1 תו"/>
    <w:link w:val="1-1"/>
    <w:rsid w:val="00093736"/>
    <w:rPr>
      <w:rFonts w:ascii="Times New Roman" w:hAnsi="Times New Roman" w:cstheme="majorBidi"/>
      <w:smallCaps/>
      <w:spacing w:val="5"/>
      <w:sz w:val="36"/>
      <w:szCs w:val="36"/>
      <w:lang w:val="he-IL" w:bidi="en-US"/>
    </w:rPr>
  </w:style>
  <w:style w:type="paragraph" w:customStyle="1" w:styleId="2-2">
    <w:name w:val="2 סמינריון - רמה 2"/>
    <w:basedOn w:val="Normal"/>
    <w:link w:val="2-20"/>
    <w:autoRedefine/>
    <w:qFormat/>
    <w:rsid w:val="00093736"/>
    <w:rPr>
      <w:rFonts w:ascii="Times New Roman" w:eastAsiaTheme="minorHAnsi" w:hAnsi="Times New Roman"/>
      <w:b/>
      <w:bCs/>
      <w:sz w:val="28"/>
      <w:szCs w:val="28"/>
    </w:rPr>
  </w:style>
  <w:style w:type="character" w:customStyle="1" w:styleId="2-20">
    <w:name w:val="2 סמינריון - רמה 2 תו"/>
    <w:link w:val="2-2"/>
    <w:rsid w:val="00093736"/>
    <w:rPr>
      <w:rFonts w:ascii="Times New Roman" w:hAnsi="Times New Roman" w:cstheme="majorBidi"/>
      <w:b/>
      <w:bCs/>
      <w:sz w:val="28"/>
      <w:szCs w:val="28"/>
      <w:lang w:bidi="en-US"/>
    </w:rPr>
  </w:style>
  <w:style w:type="paragraph" w:customStyle="1" w:styleId="0-">
    <w:name w:val="0 סמינריון - גוף העבודה"/>
    <w:basedOn w:val="Normal"/>
    <w:link w:val="0-0"/>
    <w:autoRedefine/>
    <w:qFormat/>
    <w:rsid w:val="00093736"/>
    <w:pPr>
      <w:spacing w:before="240" w:line="480" w:lineRule="auto"/>
      <w:ind w:left="-1" w:firstLine="283"/>
      <w:mirrorIndents/>
      <w:jc w:val="both"/>
    </w:pPr>
    <w:rPr>
      <w:rFonts w:asciiTheme="majorBidi" w:eastAsiaTheme="minorHAnsi" w:hAnsiTheme="majorBidi"/>
      <w:color w:val="000000" w:themeColor="text1"/>
      <w:sz w:val="24"/>
      <w:szCs w:val="24"/>
    </w:rPr>
  </w:style>
  <w:style w:type="character" w:customStyle="1" w:styleId="0-0">
    <w:name w:val="0 סמינריון - גוף העבודה תו"/>
    <w:link w:val="0-"/>
    <w:rsid w:val="00093736"/>
    <w:rPr>
      <w:rFonts w:asciiTheme="majorBidi" w:hAnsiTheme="majorBidi" w:cstheme="majorBidi"/>
      <w:color w:val="000000" w:themeColor="text1"/>
      <w:sz w:val="24"/>
      <w:szCs w:val="24"/>
      <w:lang w:bidi="en-US"/>
    </w:rPr>
  </w:style>
  <w:style w:type="character" w:customStyle="1" w:styleId="fn">
    <w:name w:val="fn"/>
    <w:basedOn w:val="DefaultParagraphFont"/>
    <w:rsid w:val="00093736"/>
  </w:style>
  <w:style w:type="character" w:customStyle="1" w:styleId="Subtitle1">
    <w:name w:val="Subtitle1"/>
    <w:basedOn w:val="DefaultParagraphFont"/>
    <w:rsid w:val="00093736"/>
  </w:style>
  <w:style w:type="paragraph" w:styleId="FootnoteText">
    <w:name w:val="footnote text"/>
    <w:basedOn w:val="Normal"/>
    <w:link w:val="FootnoteTextChar"/>
    <w:uiPriority w:val="99"/>
    <w:semiHidden/>
    <w:unhideWhenUsed/>
    <w:rsid w:val="0009373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93736"/>
    <w:rPr>
      <w:rFonts w:asciiTheme="majorHAnsi" w:hAnsiTheme="majorHAnsi" w:cstheme="majorBidi"/>
      <w:sz w:val="20"/>
      <w:szCs w:val="20"/>
      <w:lang w:bidi="en-US"/>
    </w:rPr>
  </w:style>
  <w:style w:type="character" w:styleId="FootnoteReference">
    <w:name w:val="footnote reference"/>
    <w:basedOn w:val="DefaultParagraphFont"/>
    <w:uiPriority w:val="99"/>
    <w:semiHidden/>
    <w:unhideWhenUsed/>
    <w:rsid w:val="00093736"/>
    <w:rPr>
      <w:vertAlign w:val="superscript"/>
    </w:rPr>
  </w:style>
  <w:style w:type="paragraph" w:styleId="HTMLPreformatted">
    <w:name w:val="HTML Preformatted"/>
    <w:basedOn w:val="Normal"/>
    <w:link w:val="HTMLPreformattedChar"/>
    <w:uiPriority w:val="99"/>
    <w:semiHidden/>
    <w:unhideWhenUsed/>
    <w:rsid w:val="00093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val="en-GB" w:eastAsia="en-GB" w:bidi="he-IL"/>
    </w:rPr>
  </w:style>
  <w:style w:type="character" w:customStyle="1" w:styleId="HTMLPreformattedChar">
    <w:name w:val="HTML Preformatted Char"/>
    <w:basedOn w:val="DefaultParagraphFont"/>
    <w:link w:val="HTMLPreformatted"/>
    <w:uiPriority w:val="99"/>
    <w:semiHidden/>
    <w:rsid w:val="00093736"/>
    <w:rPr>
      <w:rFonts w:ascii="Courier New" w:eastAsia="Times New Roman" w:hAnsi="Courier New" w:cs="Courier New"/>
      <w:sz w:val="20"/>
      <w:szCs w:val="20"/>
      <w:lang w:val="en-GB" w:eastAsia="en-GB"/>
    </w:rPr>
  </w:style>
  <w:style w:type="character" w:customStyle="1" w:styleId="a">
    <w:name w:val="_"/>
    <w:basedOn w:val="DefaultParagraphFont"/>
    <w:rsid w:val="00093736"/>
  </w:style>
  <w:style w:type="character" w:customStyle="1" w:styleId="ls16">
    <w:name w:val="ls16"/>
    <w:basedOn w:val="DefaultParagraphFont"/>
    <w:rsid w:val="00093736"/>
  </w:style>
  <w:style w:type="character" w:customStyle="1" w:styleId="ms-rtethemefontface-1">
    <w:name w:val="ms-rtethemefontface-1"/>
    <w:basedOn w:val="DefaultParagraphFont"/>
    <w:rsid w:val="00093736"/>
  </w:style>
  <w:style w:type="character" w:customStyle="1" w:styleId="11">
    <w:name w:val="אזכור לא מזוהה1"/>
    <w:basedOn w:val="DefaultParagraphFont"/>
    <w:uiPriority w:val="99"/>
    <w:semiHidden/>
    <w:unhideWhenUsed/>
    <w:rsid w:val="00093736"/>
    <w:rPr>
      <w:color w:val="605E5C"/>
      <w:shd w:val="clear" w:color="auto" w:fill="E1DFDD"/>
    </w:rPr>
  </w:style>
  <w:style w:type="paragraph" w:customStyle="1" w:styleId="p">
    <w:name w:val="p"/>
    <w:basedOn w:val="Normal"/>
    <w:rsid w:val="00093736"/>
    <w:pPr>
      <w:bidi w:val="0"/>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citation">
    <w:name w:val="element-citation"/>
    <w:basedOn w:val="DefaultParagraphFont"/>
    <w:rsid w:val="00093736"/>
  </w:style>
  <w:style w:type="character" w:customStyle="1" w:styleId="nowrap">
    <w:name w:val="nowrap"/>
    <w:basedOn w:val="DefaultParagraphFont"/>
    <w:rsid w:val="00093736"/>
  </w:style>
  <w:style w:type="character" w:styleId="PlaceholderText">
    <w:name w:val="Placeholder Text"/>
    <w:basedOn w:val="DefaultParagraphFont"/>
    <w:uiPriority w:val="99"/>
    <w:semiHidden/>
    <w:rsid w:val="00093736"/>
    <w:rPr>
      <w:color w:val="808080"/>
    </w:rPr>
  </w:style>
  <w:style w:type="character" w:customStyle="1" w:styleId="nc684nl6">
    <w:name w:val="nc684nl6"/>
    <w:basedOn w:val="DefaultParagraphFont"/>
    <w:rsid w:val="00930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CB24-7305-4A18-8790-665A85B6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12426</Words>
  <Characters>62131</Characters>
  <Application>Microsoft Office Word</Application>
  <DocSecurity>0</DocSecurity>
  <Lines>517</Lines>
  <Paragraphs>148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omri omri</cp:lastModifiedBy>
  <cp:revision>3</cp:revision>
  <dcterms:created xsi:type="dcterms:W3CDTF">2022-11-02T07:52:00Z</dcterms:created>
  <dcterms:modified xsi:type="dcterms:W3CDTF">2022-11-02T07:58:00Z</dcterms:modified>
</cp:coreProperties>
</file>