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DBBF" w14:textId="77777777" w:rsidR="002E6EFE" w:rsidRPr="00D67B43" w:rsidRDefault="002E6EFE" w:rsidP="002E6EFE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רחל ויסברוד</w:t>
      </w:r>
    </w:p>
    <w:p w14:paraId="49A2103E" w14:textId="77777777" w:rsidR="003378F8" w:rsidRPr="00D67B43" w:rsidRDefault="002E6EFE" w:rsidP="00C26DB9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רשימת פרסומים</w:t>
      </w:r>
    </w:p>
    <w:p w14:paraId="6955FCE7" w14:textId="3FF90608" w:rsidR="002E6EFE" w:rsidRDefault="007E5D76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378F8">
        <w:rPr>
          <w:rFonts w:asciiTheme="majorBidi" w:hAnsiTheme="majorBidi" w:cstheme="majorBidi"/>
          <w:sz w:val="24"/>
          <w:szCs w:val="24"/>
          <w:rtl/>
        </w:rPr>
        <w:t>(עודכנה בתא</w:t>
      </w:r>
      <w:r w:rsidR="003B2928">
        <w:rPr>
          <w:rFonts w:asciiTheme="majorBidi" w:hAnsiTheme="majorBidi" w:cstheme="majorBidi" w:hint="cs"/>
          <w:sz w:val="24"/>
          <w:szCs w:val="24"/>
          <w:rtl/>
        </w:rPr>
        <w:t>רי</w:t>
      </w:r>
      <w:r w:rsidR="00D920CD">
        <w:rPr>
          <w:rFonts w:asciiTheme="majorBidi" w:hAnsiTheme="majorBidi" w:cstheme="majorBidi" w:hint="cs"/>
          <w:sz w:val="24"/>
          <w:szCs w:val="24"/>
          <w:rtl/>
        </w:rPr>
        <w:t>ך</w:t>
      </w:r>
      <w:r w:rsidR="00067E77">
        <w:rPr>
          <w:rFonts w:asciiTheme="majorBidi" w:hAnsiTheme="majorBidi" w:cstheme="majorBidi" w:hint="cs"/>
          <w:sz w:val="24"/>
          <w:szCs w:val="24"/>
          <w:rtl/>
        </w:rPr>
        <w:t xml:space="preserve"> 25</w:t>
      </w:r>
      <w:r w:rsidR="00D52F41">
        <w:rPr>
          <w:rFonts w:asciiTheme="majorBidi" w:hAnsiTheme="majorBidi" w:cstheme="majorBidi" w:hint="cs"/>
          <w:sz w:val="24"/>
          <w:szCs w:val="24"/>
          <w:rtl/>
        </w:rPr>
        <w:t>.</w:t>
      </w:r>
      <w:r w:rsidR="00067E77">
        <w:rPr>
          <w:rFonts w:asciiTheme="majorBidi" w:hAnsiTheme="majorBidi" w:cstheme="majorBidi" w:hint="cs"/>
          <w:sz w:val="24"/>
          <w:szCs w:val="24"/>
          <w:rtl/>
        </w:rPr>
        <w:t>5</w:t>
      </w:r>
      <w:r w:rsidR="00D52F41">
        <w:rPr>
          <w:rFonts w:asciiTheme="majorBidi" w:hAnsiTheme="majorBidi" w:cstheme="majorBidi" w:hint="cs"/>
          <w:sz w:val="24"/>
          <w:szCs w:val="24"/>
          <w:rtl/>
        </w:rPr>
        <w:t>.</w:t>
      </w:r>
      <w:r w:rsidR="00067E77">
        <w:rPr>
          <w:rFonts w:asciiTheme="majorBidi" w:hAnsiTheme="majorBidi" w:cstheme="majorBidi" w:hint="cs"/>
          <w:sz w:val="24"/>
          <w:szCs w:val="24"/>
          <w:rtl/>
        </w:rPr>
        <w:t>20</w:t>
      </w:r>
      <w:r w:rsidR="003378F8">
        <w:rPr>
          <w:rFonts w:asciiTheme="majorBidi" w:hAnsiTheme="majorBidi" w:cstheme="majorBidi" w:hint="cs"/>
          <w:sz w:val="24"/>
          <w:szCs w:val="24"/>
          <w:rtl/>
        </w:rPr>
        <w:t>)</w:t>
      </w:r>
    </w:p>
    <w:p w14:paraId="22D416B7" w14:textId="77777777" w:rsidR="000B0DA9" w:rsidRDefault="000B0DA9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D783A6E" w14:textId="77777777" w:rsidR="002E6EFE" w:rsidRPr="00E35142" w:rsidRDefault="002E6EFE" w:rsidP="002E6EFE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א.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פרסומים 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Refereed Publications</w:t>
      </w:r>
    </w:p>
    <w:p w14:paraId="48666088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1A9221B1" w14:textId="77777777" w:rsidR="002E6EFE" w:rsidRPr="00E35142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(מחבר)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(</w:t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Books (as author</w:t>
      </w:r>
    </w:p>
    <w:p w14:paraId="7323466F" w14:textId="53CF45E8" w:rsidR="002E6EFE" w:rsidRPr="00C10335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  <w:rtl/>
        </w:rPr>
      </w:pPr>
      <w:r w:rsidRPr="00C10335">
        <w:rPr>
          <w:rFonts w:asciiTheme="majorBidi" w:hAnsiTheme="majorBidi" w:cstheme="majorBidi" w:hint="cs"/>
          <w:rtl/>
        </w:rPr>
        <w:t>2002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בימים האחרים: תמורות בשירה העברית בין תש"ח לתש"ך</w:t>
      </w:r>
      <w:r w:rsidR="002E6EFE" w:rsidRPr="00C10335">
        <w:rPr>
          <w:rFonts w:asciiTheme="majorBidi" w:hAnsiTheme="majorBidi" w:cstheme="majorBidi"/>
          <w:i/>
          <w:rtl/>
        </w:rPr>
        <w:t xml:space="preserve">. תל-אביב: האוניברסיטה הפתוחה. </w:t>
      </w:r>
    </w:p>
    <w:p w14:paraId="2B5206F0" w14:textId="51B9B5B7" w:rsidR="002E6EFE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</w:rPr>
      </w:pPr>
      <w:r w:rsidRPr="00C10335">
        <w:rPr>
          <w:rFonts w:asciiTheme="majorBidi" w:hAnsiTheme="majorBidi" w:cstheme="majorBidi" w:hint="cs"/>
          <w:rtl/>
        </w:rPr>
        <w:t>2007</w:t>
      </w:r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לא על המילה לבדה: סוגיות יסוד בתרגום</w:t>
      </w:r>
      <w:r w:rsidR="002E6EFE" w:rsidRPr="00C10335">
        <w:rPr>
          <w:rFonts w:asciiTheme="majorBidi" w:hAnsiTheme="majorBidi" w:cstheme="majorBidi"/>
          <w:i/>
          <w:rtl/>
        </w:rPr>
        <w:t xml:space="preserve">. תל-אביב: האוניברסיטה הפתוחה. </w:t>
      </w:r>
    </w:p>
    <w:p w14:paraId="2A2A30D0" w14:textId="4657EA70" w:rsidR="00C20BD7" w:rsidRPr="00C10335" w:rsidRDefault="00C20BD7" w:rsidP="00C20BD7">
      <w:pPr>
        <w:pStyle w:val="a6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  <w:rtl/>
        </w:rPr>
      </w:pP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2019</w:t>
      </w:r>
      <w:r>
        <w:rPr>
          <w:rFonts w:asciiTheme="majorBidi" w:hAnsiTheme="majorBidi" w:cstheme="majorBidi"/>
          <w:iCs/>
        </w:rPr>
        <w:t xml:space="preserve"> Rachel Weissbrod and Ayelet Kohn</w:t>
      </w:r>
      <w:r>
        <w:rPr>
          <w:rFonts w:asciiTheme="majorBidi" w:hAnsiTheme="majorBidi" w:cstheme="majorBidi"/>
          <w:i/>
        </w:rPr>
        <w:t xml:space="preserve"> Translating the Visual: A Multimodal Perspective. </w:t>
      </w:r>
      <w:r w:rsidRPr="00C20BD7">
        <w:rPr>
          <w:rFonts w:asciiTheme="majorBidi" w:hAnsiTheme="majorBidi" w:cstheme="majorBidi"/>
          <w:iCs/>
        </w:rPr>
        <w:t>Abingdon:</w:t>
      </w: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Routledge</w:t>
      </w:r>
      <w:r>
        <w:rPr>
          <w:rFonts w:asciiTheme="majorBidi" w:hAnsiTheme="majorBidi" w:cstheme="majorBidi"/>
          <w:i/>
        </w:rPr>
        <w:t>.</w:t>
      </w:r>
      <w:r w:rsidRPr="00C20BD7">
        <w:rPr>
          <w:rFonts w:asciiTheme="majorBidi" w:hAnsiTheme="majorBidi" w:cstheme="majorBidi"/>
          <w:iCs/>
        </w:rPr>
        <w:t xml:space="preserve"> [2</w:t>
      </w:r>
      <w:r w:rsidR="009803C5">
        <w:rPr>
          <w:rFonts w:asciiTheme="majorBidi" w:hAnsiTheme="majorBidi" w:cstheme="majorBidi"/>
          <w:iCs/>
        </w:rPr>
        <w:t>2</w:t>
      </w:r>
      <w:r w:rsidRPr="00C20BD7">
        <w:rPr>
          <w:rFonts w:asciiTheme="majorBidi" w:hAnsiTheme="majorBidi" w:cstheme="majorBidi"/>
          <w:iCs/>
        </w:rPr>
        <w:t>6 pages]</w:t>
      </w:r>
    </w:p>
    <w:p w14:paraId="04E0ED59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43FE1FBC" w14:textId="77777777" w:rsidR="002E6EFE" w:rsidRPr="00036021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ופרקים בספרים</w:t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Articles and Chapters in Books</w:t>
      </w:r>
    </w:p>
    <w:p w14:paraId="0714562D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="002E6EFE" w:rsidRPr="00C10335">
        <w:rPr>
          <w:rFonts w:asciiTheme="majorBidi" w:hAnsiTheme="majorBidi" w:cstheme="majorBidi"/>
          <w:rtl/>
        </w:rPr>
        <w:t xml:space="preserve"> "היחסים בין לשון הסיפורת המתורגמת הרשמית והלא-רשמית בשנות השישים והשבעים",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א', ערכו עוזי אורנן, רינה בן-שחר וגדעון טורי. חיפה: הוצאת הספרים של אוניברסיטת חיפה), עמ'</w:t>
      </w:r>
      <w:r w:rsidR="002E6EFE" w:rsidRPr="00C10335">
        <w:rPr>
          <w:rFonts w:asciiTheme="majorBidi" w:hAnsiTheme="majorBidi" w:cstheme="majorBidi"/>
        </w:rPr>
        <w:t xml:space="preserve">260-245 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23ABEE3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1999 </w:t>
      </w:r>
      <w:r w:rsidR="002E6EFE" w:rsidRPr="00C10335">
        <w:rPr>
          <w:rFonts w:asciiTheme="majorBidi" w:hAnsiTheme="majorBidi" w:cstheme="majorBidi"/>
          <w:rtl/>
        </w:rPr>
        <w:t>"נורמת הלשון הגבוהה וה-</w:t>
      </w:r>
      <w:r w:rsidR="002E6EFE" w:rsidRPr="00C10335">
        <w:rPr>
          <w:rFonts w:asciiTheme="majorBidi" w:hAnsiTheme="majorBidi" w:cstheme="majorBidi"/>
        </w:rPr>
        <w:t>Mock Epic</w:t>
      </w:r>
      <w:r w:rsidR="002E6EFE" w:rsidRPr="00C10335">
        <w:rPr>
          <w:rFonts w:asciiTheme="majorBidi" w:hAnsiTheme="majorBidi" w:cstheme="majorBidi"/>
          <w:rtl/>
        </w:rPr>
        <w:t xml:space="preserve"> בתרגום הספרותי לעברית",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ב', ערכו רינה בן-שחר וגדעון טורי. תל-אביב: המכון הישראלי לפואטיקה וסמיוטיקה ע"ש פורטר והקיבוץ המאוחד,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133-123.</w:t>
      </w:r>
    </w:p>
    <w:p w14:paraId="12B9C955" w14:textId="77777777" w:rsidR="002E6EFE" w:rsidRPr="00C10335" w:rsidRDefault="00EB5390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bidi="he-IL"/>
        </w:rPr>
        <w:t xml:space="preserve">2003 </w:t>
      </w:r>
      <w:r w:rsidR="002E6EFE" w:rsidRPr="00C10335">
        <w:rPr>
          <w:rFonts w:asciiTheme="majorBidi" w:hAnsiTheme="majorBidi" w:cstheme="majorBidi"/>
          <w:rtl/>
        </w:rPr>
        <w:t xml:space="preserve">רחל ויסברוד ומיכל חמו "תרגום בעידן הפוסט-מודרני",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ג', ערכו רינה בן-שחר וגדעון טורי. תל-אביב: המכון הישראלי לפואטיקה וסמיוטיקה ע"ש פורטר והקיבוץ המאוחד, עמ'</w:t>
      </w:r>
      <w:r w:rsidR="002E6EFE" w:rsidRPr="00C10335">
        <w:rPr>
          <w:rFonts w:asciiTheme="majorBidi" w:hAnsiTheme="majorBidi" w:cstheme="majorBidi"/>
        </w:rPr>
        <w:t xml:space="preserve">134-119 </w:t>
      </w:r>
      <w:r w:rsidR="002E6EFE" w:rsidRPr="00C10335">
        <w:rPr>
          <w:rFonts w:asciiTheme="majorBidi" w:hAnsiTheme="majorBidi" w:cstheme="majorBidi"/>
          <w:rtl/>
        </w:rPr>
        <w:t xml:space="preserve">. </w:t>
      </w:r>
    </w:p>
    <w:p w14:paraId="7C6D8490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2006</w:t>
      </w:r>
      <w:r w:rsidR="002E6EFE" w:rsidRPr="00C10335">
        <w:rPr>
          <w:rFonts w:asciiTheme="majorBidi" w:hAnsiTheme="majorBidi" w:cstheme="majorBidi"/>
          <w:rtl/>
        </w:rPr>
        <w:t xml:space="preserve"> "התרגום לכתוביות של סרטים המתבססים על מחזות שקספיר",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</w:t>
      </w:r>
      <w:r w:rsidR="002E6EFE" w:rsidRPr="00C10335">
        <w:rPr>
          <w:rFonts w:asciiTheme="majorBidi" w:hAnsiTheme="majorBidi" w:cstheme="majorBidi"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ד', ערכו רינה בן-שחר וגדעון טורי. תל-אביב: המכון הישראלי לפואטיקה וסמיוטיקה ע"ש פורטר והקיבוץ המאוחד, עמ' 140-127.</w:t>
      </w:r>
    </w:p>
    <w:p w14:paraId="10837B7B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2010</w:t>
      </w:r>
      <w:r w:rsidR="002E6EFE" w:rsidRPr="00C10335">
        <w:rPr>
          <w:rFonts w:asciiTheme="majorBidi" w:hAnsiTheme="majorBidi" w:cstheme="majorBidi"/>
          <w:rtl/>
        </w:rPr>
        <w:t xml:space="preserve"> "התחלפות שם מקום בראי חקר התרגום: מקושטא לאיסטנבול", בתוך: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ה', ערכו רינה בן-שחר, גדעון טורי וניצה בן-ארי. תל-אביב: הקיבוץ המאוחד והמכון הישראלי לפואטיקה וסמיוטיקה ע"ש פורטר, עמ' 200-185.</w:t>
      </w:r>
    </w:p>
    <w:p w14:paraId="1F24D834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lastRenderedPageBreak/>
        <w:t xml:space="preserve">2013 </w:t>
      </w:r>
      <w:r w:rsidR="002E6EFE" w:rsidRPr="00C10335">
        <w:rPr>
          <w:rFonts w:asciiTheme="majorBidi" w:hAnsiTheme="majorBidi" w:cstheme="majorBidi"/>
          <w:rtl/>
        </w:rPr>
        <w:t>"תפקידו של התרגום בתעשיית קולנוע שפניה ליצוא: ישראל כמקרה מבחן", בתוך:</w:t>
      </w:r>
      <w:r w:rsidR="002E6EFE" w:rsidRPr="00C10335">
        <w:rPr>
          <w:rFonts w:asciiTheme="majorBidi" w:hAnsiTheme="majorBidi" w:cstheme="majorBidi"/>
          <w:b/>
          <w:bCs/>
          <w:rtl/>
        </w:rPr>
        <w:t xml:space="preserve"> </w:t>
      </w:r>
      <w:r w:rsidR="00C12CF1" w:rsidRPr="00C10335">
        <w:rPr>
          <w:rFonts w:asciiTheme="majorBidi" w:hAnsiTheme="majorBidi" w:cstheme="majorBidi"/>
          <w:i/>
          <w:iCs/>
          <w:rtl/>
        </w:rPr>
        <w:t>העברית שפה חיה/קובץ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מחקרים על העברית החדשה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ו', ערכו רינה בן-שחר וניצה בן-ארי. תל אביב: הקיבוץ המאוחד והמכון הישראלי לפואטיקה וסמיוטיקה ע"ש פורטר,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140-125.</w:t>
      </w:r>
    </w:p>
    <w:p w14:paraId="63871768" w14:textId="77777777" w:rsidR="00D511A4" w:rsidRPr="00AF52F2" w:rsidRDefault="00D511A4" w:rsidP="00C10335">
      <w:pPr>
        <w:pStyle w:val="a4"/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AF52F2">
        <w:rPr>
          <w:rFonts w:asciiTheme="majorBidi" w:hAnsiTheme="majorBidi" w:cstheme="majorBidi"/>
          <w:sz w:val="24"/>
          <w:szCs w:val="24"/>
          <w:rtl/>
        </w:rPr>
        <w:t>2016 "חולמים ומתרגמים – ראשית התרגום לקולנוע בארץ-ישראל", בתוך: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העברית שפה חיה/קובץ מחקרים על</w:t>
      </w:r>
      <w:r w:rsidRPr="00AF52F2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>הלשון בהקשריה החברתיים-תרבותיים</w:t>
      </w:r>
      <w:r w:rsidRPr="00AF52F2">
        <w:rPr>
          <w:rFonts w:asciiTheme="majorBidi" w:hAnsiTheme="majorBidi" w:cstheme="majorBidi"/>
          <w:sz w:val="24"/>
          <w:szCs w:val="24"/>
          <w:rtl/>
        </w:rPr>
        <w:t>, כרך ז', ערכו רינה בן-שחר וניצה בן-ארי. תל-אביב: הקיבוץ המאוחד והמכון הישראלי לפואטיקה וסמיוטיקה ע"ש פורטר, עמ</w:t>
      </w:r>
      <w:r w:rsidR="00AF52F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Pr="00AF52F2">
        <w:rPr>
          <w:rFonts w:asciiTheme="majorBidi" w:hAnsiTheme="majorBidi" w:cstheme="majorBidi"/>
          <w:sz w:val="24"/>
          <w:szCs w:val="24"/>
          <w:rtl/>
        </w:rPr>
        <w:t>176-159.</w:t>
      </w:r>
    </w:p>
    <w:p w14:paraId="5099ECC9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1991 "Translation of Prose-Fiction from English to Hebrew: A Function of Norms (1960s and 1970s)", in: </w:t>
      </w:r>
      <w:r w:rsidRPr="00C10335">
        <w:rPr>
          <w:rFonts w:asciiTheme="majorBidi" w:hAnsiTheme="majorBidi" w:cstheme="majorBidi"/>
          <w:i/>
        </w:rPr>
        <w:t>ATA (American Translators’ Association) Series</w:t>
      </w:r>
      <w:r w:rsidRPr="00C10335">
        <w:rPr>
          <w:rFonts w:asciiTheme="majorBidi" w:hAnsiTheme="majorBidi" w:cstheme="majorBidi"/>
        </w:rPr>
        <w:t>, vol. V, Mildred L. Larson (ed.). New York: State University of New York at Binghamton, pp. 206-223.</w:t>
      </w:r>
    </w:p>
    <w:p w14:paraId="3C1DCC76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"Coping with Anti-Semitism in Hebrew Literary Translation", in: </w:t>
      </w:r>
      <w:r w:rsidRPr="00C10335">
        <w:rPr>
          <w:rFonts w:asciiTheme="majorBidi" w:hAnsiTheme="majorBidi" w:cstheme="majorBidi"/>
          <w:i/>
          <w:iCs/>
          <w:color w:val="000000"/>
        </w:rPr>
        <w:t>Übersetzen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</w:t>
      </w:r>
      <w:r w:rsidRPr="00EB5390">
        <w:rPr>
          <w:rFonts w:ascii="Courier New" w:hAnsi="Courier New" w:cs="Courier New"/>
          <w:i/>
          <w:iCs/>
          <w:lang w:val="en-GB"/>
        </w:rPr>
        <w:t>-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Translating – Traduire: Towards a "Social Turn"?</w:t>
      </w:r>
      <w:r w:rsidRPr="00C10335">
        <w:rPr>
          <w:rFonts w:asciiTheme="majorBidi" w:hAnsiTheme="majorBidi" w:cstheme="majorBidi"/>
          <w:lang w:val="en-GB"/>
        </w:rPr>
        <w:t xml:space="preserve">, </w:t>
      </w:r>
      <w:r w:rsidRPr="00C10335">
        <w:rPr>
          <w:rFonts w:asciiTheme="majorBidi" w:hAnsiTheme="majorBidi" w:cstheme="majorBidi"/>
        </w:rPr>
        <w:t>Michaela Wolf (ed.). Münster-Hamburg-Berlin-Wien-London: LIT, pp. 143-152.</w:t>
      </w:r>
    </w:p>
    <w:p w14:paraId="5E39A4DB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2008 "Implications of Israeli Multilingualism and Multiculturalism for Translation Research", in: </w:t>
      </w:r>
      <w:r w:rsidRPr="00C10335">
        <w:rPr>
          <w:rFonts w:asciiTheme="majorBidi" w:hAnsiTheme="majorBidi" w:cstheme="majorBidi"/>
          <w:i/>
          <w:iCs/>
        </w:rPr>
        <w:t>Beyond Descriptive Translation Studies: Investigations in Homage to Gideon Toury</w:t>
      </w:r>
      <w:r w:rsidRPr="00C10335">
        <w:rPr>
          <w:rFonts w:asciiTheme="majorBidi" w:hAnsiTheme="majorBidi" w:cstheme="majorBidi"/>
        </w:rPr>
        <w:t>, Anthony Pym, Miriam Shlesinger and Daniel Simeoni (eds.). Amsterdam and Philadelphia: John Benjamins, pp. 51-66.</w:t>
      </w:r>
    </w:p>
    <w:p w14:paraId="6476452A" w14:textId="77777777" w:rsidR="002E6EFE" w:rsidRDefault="002E6EFE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Studies and Mass Media Research", in: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Why Translation 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Matters</w:t>
      </w:r>
      <w:r w:rsidRPr="00E35142">
        <w:rPr>
          <w:rFonts w:asciiTheme="majorBidi" w:hAnsiTheme="majorBidi" w:cstheme="majorBidi"/>
          <w:b w:val="0"/>
          <w:bCs/>
          <w:lang w:val="en-US"/>
        </w:rPr>
        <w:t>, Daniel Gile, Gyde Hansen and Nike Kocijancic Pokorn (eds.). Amsterdam and Philadelphia: John Benjamins, pp. 115-124.</w:t>
      </w:r>
    </w:p>
    <w:p w14:paraId="284853C5" w14:textId="3C9FF8EA" w:rsidR="009C7F61" w:rsidRDefault="001B20C6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2018 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Rachel Weissbrod and Ayelet Kohn "Illustrations and the Written Text as Reciprocal Translation: Two Illustrated Versions of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Anonymous Belfi ha-Gadol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", in: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The Fictions of Translation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>, Judith Woodsworth (ed.). Amsterdam and Philadelphia: John Benjamins, pp. 233-252.</w:t>
      </w:r>
    </w:p>
    <w:p w14:paraId="5605995B" w14:textId="77777777" w:rsidR="00FB5E13" w:rsidRPr="0076342C" w:rsidRDefault="00FB5E13" w:rsidP="00FB5E13">
      <w:pPr>
        <w:pStyle w:val="a6"/>
        <w:numPr>
          <w:ilvl w:val="0"/>
          <w:numId w:val="4"/>
        </w:numPr>
        <w:spacing w:line="360" w:lineRule="auto"/>
        <w:ind w:left="714" w:hanging="357"/>
        <w:contextualSpacing w:val="0"/>
      </w:pPr>
      <w:r>
        <w:t xml:space="preserve">2019 </w:t>
      </w:r>
      <w:r w:rsidRPr="0076342C">
        <w:t xml:space="preserve">"Creativity Under Constraints: The Beginning of Film Translation in Mandatory Palestine", in </w:t>
      </w:r>
      <w:r w:rsidRPr="00FB5E13">
        <w:rPr>
          <w:i/>
          <w:iCs/>
        </w:rPr>
        <w:t>The Translation of Films, 1900-1950</w:t>
      </w:r>
      <w:r w:rsidRPr="0076342C">
        <w:t>, Carol O’Sullivan and Jean-François Cornu (eds). Oxford: Oxford University Press, Proceedings of the British Academy</w:t>
      </w:r>
      <w:r>
        <w:t>, pp. 239-254</w:t>
      </w:r>
      <w:r w:rsidRPr="0076342C">
        <w:t xml:space="preserve">. </w:t>
      </w:r>
    </w:p>
    <w:p w14:paraId="601D1042" w14:textId="77777777" w:rsidR="00FB5E13" w:rsidRPr="00FB5E13" w:rsidRDefault="00FB5E13" w:rsidP="00FB5E13">
      <w:pPr>
        <w:pStyle w:val="a6"/>
        <w:spacing w:line="360" w:lineRule="auto"/>
        <w:ind w:left="714"/>
        <w:contextualSpacing w:val="0"/>
        <w:rPr>
          <w:b/>
          <w:bCs/>
          <w:color w:val="000000"/>
          <w:sz w:val="28"/>
        </w:rPr>
      </w:pPr>
    </w:p>
    <w:p w14:paraId="79C27B8A" w14:textId="77777777" w:rsidR="000B0DA9" w:rsidRPr="00AF52F2" w:rsidRDefault="000B0DA9" w:rsidP="000B0DA9">
      <w:pPr>
        <w:pStyle w:val="Title1"/>
        <w:spacing w:line="360" w:lineRule="auto"/>
        <w:ind w:left="720"/>
        <w:jc w:val="left"/>
        <w:rPr>
          <w:rFonts w:asciiTheme="majorBidi" w:hAnsiTheme="majorBidi" w:cstheme="majorBidi"/>
          <w:b w:val="0"/>
          <w:bCs/>
          <w:lang w:val="en-US"/>
        </w:rPr>
      </w:pPr>
    </w:p>
    <w:p w14:paraId="350A4835" w14:textId="77777777" w:rsidR="002E6EFE" w:rsidRPr="00E35142" w:rsidRDefault="002E6EFE" w:rsidP="00036021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lastRenderedPageBreak/>
        <w:t>מאמרים בכתבי עת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Articles in </w:t>
      </w:r>
      <w:r w:rsid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eriodicals</w:t>
      </w:r>
    </w:p>
    <w:p w14:paraId="6680E275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Pr="00C10335">
        <w:rPr>
          <w:rFonts w:asciiTheme="majorBidi" w:hAnsiTheme="majorBidi" w:cstheme="majorBidi"/>
        </w:rPr>
        <w:t xml:space="preserve"> </w:t>
      </w:r>
      <w:r w:rsidR="002E6EFE" w:rsidRPr="00C10335">
        <w:rPr>
          <w:rFonts w:asciiTheme="majorBidi" w:hAnsiTheme="majorBidi" w:cstheme="majorBidi"/>
          <w:rtl/>
        </w:rPr>
        <w:t xml:space="preserve">"הפואטיקה המוצהרת של התרגום הספרותי לעברית בשנות השישים והשבעים",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 בספרות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</w:rPr>
        <w:t>8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358-333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797C8E19" w14:textId="77777777" w:rsidR="002E6EFE" w:rsidRPr="006A2E01" w:rsidRDefault="00E35142" w:rsidP="0085167E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6A2E01">
        <w:rPr>
          <w:rFonts w:asciiTheme="majorBidi" w:hAnsiTheme="majorBidi" w:cstheme="majorBidi"/>
          <w:rtl/>
        </w:rPr>
        <w:t>1997</w:t>
      </w:r>
      <w:r w:rsidR="002E6EFE" w:rsidRPr="006A2E01">
        <w:rPr>
          <w:rFonts w:asciiTheme="majorBidi" w:hAnsiTheme="majorBidi" w:cstheme="majorBidi"/>
          <w:rtl/>
        </w:rPr>
        <w:t xml:space="preserve"> (תשנ"ז) "חיים גורי, 'שושנת רוחות'", </w:t>
      </w:r>
      <w:r w:rsidR="002E6EFE" w:rsidRPr="006A2E01">
        <w:rPr>
          <w:rFonts w:asciiTheme="majorBidi" w:hAnsiTheme="majorBidi" w:cstheme="majorBidi"/>
          <w:iCs/>
          <w:rtl/>
        </w:rPr>
        <w:t>מחקרי ירושלים</w:t>
      </w:r>
      <w:r w:rsidR="002E6EFE" w:rsidRPr="006A2E01">
        <w:rPr>
          <w:rFonts w:asciiTheme="majorBidi" w:hAnsiTheme="majorBidi" w:cstheme="majorBidi"/>
          <w:i/>
          <w:rtl/>
        </w:rPr>
        <w:t xml:space="preserve"> </w:t>
      </w:r>
      <w:r w:rsidR="002E6EFE" w:rsidRPr="006A2E01">
        <w:rPr>
          <w:rFonts w:asciiTheme="majorBidi" w:hAnsiTheme="majorBidi" w:cstheme="majorBidi"/>
          <w:iCs/>
          <w:rtl/>
        </w:rPr>
        <w:t>בספרות עברית</w:t>
      </w:r>
      <w:r w:rsidR="002E6EFE" w:rsidRPr="006A2E01">
        <w:rPr>
          <w:rFonts w:asciiTheme="majorBidi" w:hAnsiTheme="majorBidi" w:cstheme="majorBidi"/>
          <w:rtl/>
        </w:rPr>
        <w:t xml:space="preserve"> טז, עמ'</w:t>
      </w:r>
      <w:r w:rsidR="006A2E01">
        <w:rPr>
          <w:rFonts w:asciiTheme="majorBidi" w:hAnsiTheme="majorBidi" w:cstheme="majorBidi"/>
        </w:rPr>
        <w:t>-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 xml:space="preserve">57 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>82</w:t>
      </w:r>
      <w:r w:rsidR="002E6EFE" w:rsidRPr="006A2E01">
        <w:rPr>
          <w:rFonts w:asciiTheme="majorBidi" w:hAnsiTheme="majorBidi" w:cstheme="majorBidi"/>
          <w:rtl/>
        </w:rPr>
        <w:t>.</w:t>
      </w:r>
    </w:p>
    <w:p w14:paraId="3A644EFE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1998 </w:t>
      </w:r>
      <w:r w:rsidR="002E6EFE" w:rsidRPr="00C10335">
        <w:rPr>
          <w:rFonts w:asciiTheme="majorBidi" w:hAnsiTheme="majorBidi" w:cstheme="majorBidi"/>
          <w:rtl/>
        </w:rPr>
        <w:t xml:space="preserve">"יחסים בין-טקסטואליים כבעיית תרגום וההתמודדות אתה בתרגומי פרוזה מאנגלית לעברית",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 בספרות</w:t>
      </w:r>
      <w:r w:rsidR="002E6EFE" w:rsidRPr="00C10335">
        <w:rPr>
          <w:rFonts w:asciiTheme="majorBidi" w:hAnsiTheme="majorBidi" w:cstheme="majorBidi"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Cs/>
        </w:rPr>
        <w:t>11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312-297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5372E21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תשס"ז "כשה'אחר' הופך ל'עצמי' - ההתמודדות עם ביטויי אנטישמיות בתרגום הספרותי לעברית", </w:t>
      </w:r>
      <w:r w:rsidRPr="00C10335">
        <w:rPr>
          <w:rFonts w:asciiTheme="majorBidi" w:hAnsiTheme="majorBidi" w:cstheme="majorBidi"/>
          <w:i/>
          <w:iCs/>
          <w:rtl/>
        </w:rPr>
        <w:t>מדעי היהדות</w:t>
      </w:r>
      <w:r w:rsidRPr="00C10335">
        <w:rPr>
          <w:rFonts w:asciiTheme="majorBidi" w:hAnsiTheme="majorBidi" w:cstheme="majorBidi"/>
          <w:rtl/>
        </w:rPr>
        <w:t xml:space="preserve"> 44 , עמ' 281-265.</w:t>
      </w:r>
    </w:p>
    <w:p w14:paraId="20F1893F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תש"ע "שינוי שמות מקומות בארץ ישראל מנקודת המבט של תורת התרגום", </w:t>
      </w:r>
      <w:r w:rsidRPr="00C10335">
        <w:rPr>
          <w:rFonts w:asciiTheme="majorBidi" w:hAnsiTheme="majorBidi" w:cstheme="majorBidi"/>
          <w:i/>
          <w:iCs/>
          <w:rtl/>
        </w:rPr>
        <w:t>בלשנות עברית: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כתב עת לבלשנות עברית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תיאורית, חישובית ויישומית</w:t>
      </w:r>
      <w:r w:rsidRPr="00C10335">
        <w:rPr>
          <w:rFonts w:asciiTheme="majorBidi" w:hAnsiTheme="majorBidi" w:cstheme="majorBidi"/>
          <w:rtl/>
        </w:rPr>
        <w:t xml:space="preserve"> 64, עמ' 35-23.</w:t>
      </w:r>
    </w:p>
    <w:p w14:paraId="6D2B06E2" w14:textId="0A110EAA" w:rsidR="007E5D76" w:rsidRDefault="00E021AD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2017 </w:t>
      </w:r>
      <w:r w:rsidR="007E5D76" w:rsidRPr="00C10335">
        <w:rPr>
          <w:rFonts w:asciiTheme="majorBidi" w:hAnsiTheme="majorBidi" w:cstheme="majorBidi"/>
          <w:rtl/>
        </w:rPr>
        <w:t>טליה אטינגר ורחל ויסברוד</w:t>
      </w:r>
      <w:r w:rsidR="00B423A0" w:rsidRPr="00C10335">
        <w:rPr>
          <w:rFonts w:asciiTheme="majorBidi" w:hAnsiTheme="majorBidi" w:cstheme="majorBidi" w:hint="cs"/>
          <w:rtl/>
        </w:rPr>
        <w:t xml:space="preserve"> </w:t>
      </w:r>
      <w:r w:rsidR="007E5D76" w:rsidRPr="00C10335">
        <w:rPr>
          <w:rFonts w:asciiTheme="majorBidi" w:hAnsiTheme="majorBidi" w:cstheme="majorBidi"/>
          <w:rtl/>
        </w:rPr>
        <w:t xml:space="preserve">"ביבי נשאר ביבי: תרגום שמות עצם פרטיים בחדשות לשפת הסימנים הישראלית", </w:t>
      </w:r>
      <w:r w:rsidR="007E5D76" w:rsidRPr="00C10335">
        <w:rPr>
          <w:rFonts w:asciiTheme="majorBidi" w:hAnsiTheme="majorBidi" w:cstheme="majorBidi"/>
          <w:i/>
          <w:iCs/>
          <w:rtl/>
        </w:rPr>
        <w:t>עיונים בשפה וחברה</w:t>
      </w:r>
      <w:r w:rsidR="007E5D76" w:rsidRPr="00C10335">
        <w:rPr>
          <w:rFonts w:asciiTheme="majorBidi" w:hAnsiTheme="majorBidi" w:cstheme="majorBidi" w:hint="cs"/>
          <w:rtl/>
        </w:rPr>
        <w:t xml:space="preserve"> 10:1, עמ' 174-146</w:t>
      </w:r>
      <w:r w:rsidR="007E5D76" w:rsidRPr="00C10335">
        <w:rPr>
          <w:rFonts w:asciiTheme="majorBidi" w:hAnsiTheme="majorBidi" w:cstheme="majorBidi"/>
          <w:rtl/>
        </w:rPr>
        <w:t xml:space="preserve">. </w:t>
      </w:r>
    </w:p>
    <w:p w14:paraId="291D1E44" w14:textId="79D0B137" w:rsidR="00E021AD" w:rsidRPr="00C10335" w:rsidRDefault="00E021AD" w:rsidP="00E021AD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 w:hint="cs"/>
          <w:rtl/>
        </w:rPr>
        <w:t xml:space="preserve">2019 </w:t>
      </w:r>
      <w:r w:rsidRPr="00C10335">
        <w:rPr>
          <w:rFonts w:asciiTheme="majorBidi" w:hAnsiTheme="majorBidi" w:hint="cs"/>
          <w:rtl/>
        </w:rPr>
        <w:t>"</w:t>
      </w:r>
      <w:r w:rsidRPr="00C10335">
        <w:rPr>
          <w:rFonts w:asciiTheme="majorBidi" w:hAnsiTheme="majorBidi"/>
          <w:rtl/>
        </w:rPr>
        <w:t>האם</w:t>
      </w:r>
      <w:r w:rsidRPr="00C10335">
        <w:rPr>
          <w:rFonts w:asciiTheme="majorBidi" w:hAnsiTheme="majorBidi" w:cstheme="majorBidi"/>
        </w:rPr>
        <w:t xml:space="preserve">nigger </w:t>
      </w:r>
      <w:r w:rsidRPr="00C10335">
        <w:rPr>
          <w:rFonts w:asciiTheme="majorBidi" w:hAnsiTheme="majorBidi"/>
          <w:rtl/>
        </w:rPr>
        <w:t xml:space="preserve">  הוא 'כושי'? כינויי גנאי וההתמודדות אתם בתרגום הספרותי לעברית</w:t>
      </w:r>
      <w:r w:rsidRPr="00C10335">
        <w:rPr>
          <w:rFonts w:asciiTheme="majorBidi" w:hAnsiTheme="majorBidi" w:cstheme="majorBidi" w:hint="cs"/>
          <w:rtl/>
        </w:rPr>
        <w:t xml:space="preserve">", </w:t>
      </w:r>
      <w:r w:rsidRPr="00C10335">
        <w:rPr>
          <w:rFonts w:asciiTheme="majorBidi" w:hAnsiTheme="majorBidi" w:cstheme="majorBidi" w:hint="cs"/>
          <w:i/>
          <w:iCs/>
          <w:rtl/>
        </w:rPr>
        <w:t>עיונים בשפה וחברה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12:1, עמ' 148-128.</w:t>
      </w:r>
    </w:p>
    <w:p w14:paraId="26B3F381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1990 "Linguistic Interference in Literary Translations from English to Hebrew of the 1960s and 1970s",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2:2, pp. 165-181.</w:t>
      </w:r>
    </w:p>
    <w:p w14:paraId="609168D0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1992 "Explicitation in Translations of Prose-Fiction from English to Hebrew: A Function of Norms", </w:t>
      </w:r>
      <w:r w:rsidRPr="00C10335">
        <w:rPr>
          <w:rFonts w:asciiTheme="majorBidi" w:hAnsiTheme="majorBidi" w:cstheme="majorBidi"/>
          <w:i/>
        </w:rPr>
        <w:t>Multilingua</w:t>
      </w:r>
      <w:r w:rsidRPr="00C10335">
        <w:rPr>
          <w:rFonts w:asciiTheme="majorBidi" w:hAnsiTheme="majorBidi" w:cstheme="majorBidi"/>
        </w:rPr>
        <w:t xml:space="preserve"> 11:2, pp. 153-171.</w:t>
      </w:r>
    </w:p>
    <w:p w14:paraId="456EE24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1996 "'Curiouser and Curiouser': Hebrew Translations of Wordplay in </w:t>
      </w:r>
      <w:r w:rsidRPr="00C10335">
        <w:rPr>
          <w:rFonts w:asciiTheme="majorBidi" w:hAnsiTheme="majorBidi" w:cstheme="majorBidi"/>
          <w:i/>
          <w:iCs/>
        </w:rPr>
        <w:t>Alice's</w:t>
      </w:r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Adventures in Wonderland</w:t>
      </w:r>
      <w:r w:rsidRPr="00C10335">
        <w:rPr>
          <w:rFonts w:asciiTheme="majorBidi" w:hAnsiTheme="majorBidi" w:cstheme="majorBidi"/>
        </w:rPr>
        <w:t xml:space="preserve">", </w:t>
      </w:r>
      <w:r w:rsidRPr="00C10335">
        <w:rPr>
          <w:rFonts w:asciiTheme="majorBidi" w:hAnsiTheme="majorBidi" w:cstheme="majorBidi"/>
          <w:i/>
        </w:rPr>
        <w:t>The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</w:rPr>
        <w:t>Translator</w:t>
      </w:r>
      <w:r w:rsidRPr="00C10335">
        <w:rPr>
          <w:rFonts w:asciiTheme="majorBidi" w:hAnsiTheme="majorBidi" w:cstheme="majorBidi"/>
        </w:rPr>
        <w:t xml:space="preserve"> 2:2, a special issue on wordplay and translation, Dirk Delabastita (ed.), pp. 219-234.</w:t>
      </w:r>
    </w:p>
    <w:p w14:paraId="49ECB602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1998 "Translation Research in the Framework of the Tel Aviv School of Poetics and Semiotics", </w:t>
      </w:r>
      <w:r w:rsidRPr="00C10335">
        <w:rPr>
          <w:rFonts w:asciiTheme="majorBidi" w:hAnsiTheme="majorBidi" w:cstheme="majorBidi"/>
          <w:i/>
        </w:rPr>
        <w:t>Meta</w:t>
      </w:r>
      <w:r w:rsidRPr="00C10335">
        <w:rPr>
          <w:rFonts w:asciiTheme="majorBidi" w:hAnsiTheme="majorBidi" w:cstheme="majorBidi"/>
        </w:rPr>
        <w:t xml:space="preserve"> 43:1, pp. 35-45.</w:t>
      </w:r>
    </w:p>
    <w:p w14:paraId="190F453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1999 </w:t>
      </w:r>
      <w:r w:rsidRPr="00C10335">
        <w:rPr>
          <w:rFonts w:asciiTheme="majorBidi" w:hAnsiTheme="majorBidi" w:cstheme="majorBidi"/>
          <w:iCs/>
        </w:rPr>
        <w:t>"</w:t>
      </w:r>
      <w:r w:rsidRPr="00C10335">
        <w:rPr>
          <w:rFonts w:asciiTheme="majorBidi" w:hAnsiTheme="majorBidi" w:cstheme="majorBidi"/>
          <w:i/>
        </w:rPr>
        <w:t>Exodus</w:t>
      </w:r>
      <w:r w:rsidRPr="00C10335">
        <w:rPr>
          <w:rFonts w:asciiTheme="majorBidi" w:hAnsiTheme="majorBidi" w:cstheme="majorBidi"/>
        </w:rPr>
        <w:t xml:space="preserve"> as a Zionist Melodrama", </w:t>
      </w:r>
      <w:r w:rsidRPr="00C10335">
        <w:rPr>
          <w:rFonts w:asciiTheme="majorBidi" w:hAnsiTheme="majorBidi" w:cstheme="majorBidi"/>
          <w:i/>
        </w:rPr>
        <w:t>Israel Studies</w:t>
      </w:r>
      <w:r w:rsidRPr="00C10335">
        <w:rPr>
          <w:rFonts w:asciiTheme="majorBidi" w:hAnsiTheme="majorBidi" w:cstheme="majorBidi"/>
        </w:rPr>
        <w:t xml:space="preserve"> 4:1, pp. 129-152.</w:t>
      </w:r>
    </w:p>
    <w:p w14:paraId="79E01F2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2000 "Mock-Epic as a Byproduct of the Norm of Elevated Language",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11:2, pp. 245-262.</w:t>
      </w:r>
    </w:p>
    <w:p w14:paraId="261928BD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2004 "From Translation to Transfer", </w:t>
      </w:r>
      <w:r w:rsidRPr="00C10335">
        <w:rPr>
          <w:rFonts w:asciiTheme="majorBidi" w:hAnsiTheme="majorBidi" w:cstheme="majorBidi"/>
          <w:i/>
          <w:iCs/>
        </w:rPr>
        <w:t>Across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Languages and Cultures</w:t>
      </w:r>
      <w:r w:rsidRPr="00C10335">
        <w:rPr>
          <w:rFonts w:asciiTheme="majorBidi" w:hAnsiTheme="majorBidi" w:cstheme="majorBidi"/>
        </w:rPr>
        <w:t xml:space="preserve"> 5:1, pp.</w:t>
      </w:r>
    </w:p>
    <w:p w14:paraId="2E3CAC69" w14:textId="77777777" w:rsidR="002E6EFE" w:rsidRPr="00C10335" w:rsidRDefault="002E6EFE" w:rsidP="00451FF5">
      <w:pPr>
        <w:pStyle w:val="a6"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23-41.</w:t>
      </w:r>
    </w:p>
    <w:p w14:paraId="68AEF223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"Inter-Semiotic Translation: Shakespeare on Screen", </w:t>
      </w:r>
      <w:r w:rsidRPr="00C10335">
        <w:rPr>
          <w:rFonts w:asciiTheme="majorBidi" w:hAnsiTheme="majorBidi" w:cstheme="majorBidi"/>
          <w:i/>
          <w:iCs/>
        </w:rPr>
        <w:t>Jostrans</w:t>
      </w:r>
      <w:r w:rsidRPr="00C10335">
        <w:rPr>
          <w:rFonts w:asciiTheme="majorBidi" w:hAnsiTheme="majorBidi" w:cstheme="majorBidi"/>
        </w:rPr>
        <w:t xml:space="preserve"> (</w:t>
      </w:r>
      <w:r w:rsidRPr="00C10335">
        <w:rPr>
          <w:rFonts w:asciiTheme="majorBidi" w:hAnsiTheme="majorBidi" w:cstheme="majorBidi"/>
          <w:i/>
          <w:iCs/>
        </w:rPr>
        <w:t>Journal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Specialized Translation</w:t>
      </w:r>
      <w:r w:rsidRPr="00C10335">
        <w:rPr>
          <w:rFonts w:asciiTheme="majorBidi" w:hAnsiTheme="majorBidi" w:cstheme="majorBidi"/>
        </w:rPr>
        <w:t>) 3:5, pp. 42-56.</w:t>
      </w:r>
    </w:p>
    <w:p w14:paraId="1A8C192F" w14:textId="77777777" w:rsidR="002E6EFE" w:rsidRPr="00C10335" w:rsidRDefault="004D6929" w:rsidP="00EB5390">
      <w:pPr>
        <w:pStyle w:val="a6"/>
        <w:spacing w:line="360" w:lineRule="auto"/>
        <w:rPr>
          <w:rFonts w:asciiTheme="majorBidi" w:hAnsiTheme="majorBidi" w:cstheme="majorBidi"/>
        </w:rPr>
      </w:pPr>
      <w:hyperlink r:id="rId8" w:history="1">
        <w:r w:rsidR="002E6EFE" w:rsidRPr="00C10335">
          <w:rPr>
            <w:rStyle w:val="Hyperlink"/>
            <w:rFonts w:asciiTheme="majorBidi" w:hAnsiTheme="majorBidi" w:cstheme="majorBidi"/>
          </w:rPr>
          <w:t>http://www.jostrans.org/issue05/art_weissbrod.php</w:t>
        </w:r>
      </w:hyperlink>
      <w:r w:rsidR="002E6EFE" w:rsidRPr="00C10335">
        <w:rPr>
          <w:rFonts w:asciiTheme="majorBidi" w:hAnsiTheme="majorBidi" w:cstheme="majorBidi"/>
        </w:rPr>
        <w:t xml:space="preserve"> </w:t>
      </w:r>
    </w:p>
    <w:p w14:paraId="0BAEEC34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lastRenderedPageBreak/>
        <w:t>2007 "Translation for Israeli Television: The Reflection of a Hybrid Identity", in:</w:t>
      </w:r>
      <w:r w:rsidRPr="00E35142">
        <w:rPr>
          <w:rFonts w:asciiTheme="majorBidi" w:hAnsiTheme="majorBidi" w:cstheme="majorBidi"/>
          <w:b w:val="0"/>
          <w:bCs/>
          <w:i/>
          <w:iCs/>
        </w:rPr>
        <w:t xml:space="preserve"> A Tool for Social Integration? Audiovisual Translation from Different Angles</w:t>
      </w:r>
      <w:r w:rsidRPr="00E35142">
        <w:rPr>
          <w:rFonts w:asciiTheme="majorBidi" w:hAnsiTheme="majorBidi" w:cstheme="majorBidi"/>
          <w:b w:val="0"/>
          <w:bCs/>
        </w:rPr>
        <w:t>, Aline Remael and Jos</w:t>
      </w:r>
      <w:r w:rsidRPr="00E35142">
        <w:rPr>
          <w:rFonts w:asciiTheme="majorBidi" w:hAnsiTheme="majorBidi" w:cstheme="majorBidi"/>
          <w:b w:val="0"/>
          <w:bCs/>
          <w:lang w:val="en-US"/>
        </w:rPr>
        <w:t>é</w:t>
      </w:r>
      <w:r w:rsidRPr="00E35142">
        <w:rPr>
          <w:rFonts w:asciiTheme="majorBidi" w:hAnsiTheme="majorBidi" w:cstheme="majorBidi"/>
          <w:b w:val="0"/>
          <w:bCs/>
        </w:rPr>
        <w:t xml:space="preserve">lia Neves (eds.), </w:t>
      </w:r>
      <w:r w:rsidRPr="00E35142">
        <w:rPr>
          <w:rFonts w:asciiTheme="majorBidi" w:hAnsiTheme="majorBidi" w:cstheme="majorBidi"/>
          <w:b w:val="0"/>
          <w:bCs/>
          <w:i/>
          <w:iCs/>
        </w:rPr>
        <w:t>Linguistica Antverpiensia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6 (new series), pp. 23-33.</w:t>
      </w:r>
    </w:p>
    <w:p w14:paraId="50A84F58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>2008 "</w:t>
      </w:r>
      <w:r w:rsidRPr="00E35142">
        <w:rPr>
          <w:rFonts w:asciiTheme="majorBidi" w:hAnsiTheme="majorBidi" w:cstheme="majorBidi"/>
          <w:b w:val="0"/>
          <w:bCs/>
        </w:rPr>
        <w:t xml:space="preserve">Israeli Literature and Cinema in a Web of Intercultural Relations: The Reconciliation of Conflicts on Screen", </w:t>
      </w:r>
      <w:r w:rsidRPr="00E35142">
        <w:rPr>
          <w:rFonts w:asciiTheme="majorBidi" w:hAnsiTheme="majorBidi" w:cstheme="majorBidi"/>
          <w:b w:val="0"/>
          <w:bCs/>
          <w:i/>
          <w:iCs/>
        </w:rPr>
        <w:t>Borderlands</w:t>
      </w:r>
      <w:r w:rsidRPr="00E35142">
        <w:rPr>
          <w:rFonts w:asciiTheme="majorBidi" w:hAnsiTheme="majorBidi" w:cstheme="majorBidi"/>
          <w:b w:val="0"/>
          <w:bCs/>
        </w:rPr>
        <w:t xml:space="preserve"> 7:1.</w:t>
      </w:r>
    </w:p>
    <w:p w14:paraId="63F8D59B" w14:textId="77777777" w:rsidR="002E6EFE" w:rsidRPr="00E35142" w:rsidRDefault="004D6929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hyperlink r:id="rId9" w:history="1">
        <w:r w:rsidR="002E6EFE" w:rsidRPr="00E35142">
          <w:rPr>
            <w:rStyle w:val="Hyperlink"/>
            <w:rFonts w:asciiTheme="majorBidi" w:hAnsiTheme="majorBidi" w:cstheme="majorBidi"/>
            <w:b w:val="0"/>
            <w:bCs/>
          </w:rPr>
          <w:t>http://www.borderlands.net.au/vol7no1_2008/weissbrod_relations.htm</w:t>
        </w:r>
      </w:hyperlink>
    </w:p>
    <w:p w14:paraId="5C279810" w14:textId="77777777" w:rsidR="002E6EFE" w:rsidRPr="00E35142" w:rsidRDefault="00612485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2008 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Rachel Weissbrod and Miriam Shlesinger </w:t>
      </w:r>
      <w:r w:rsidR="002E6EFE" w:rsidRPr="00E35142">
        <w:rPr>
          <w:rFonts w:asciiTheme="majorBidi" w:hAnsiTheme="majorBidi" w:cstheme="majorBidi"/>
          <w:b w:val="0"/>
          <w:bCs/>
        </w:rPr>
        <w:t xml:space="preserve">"For Better and for Worse: The Transformation of a Diploma Program into MA Studies", 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CTTL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 (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Current Trends in Translation Teaching and Learning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>) II, pp. 13-38. (with Miriam Shlesinger)</w:t>
      </w:r>
    </w:p>
    <w:p w14:paraId="76018835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2008 "Coping with Racism in Hebrew Literary Translation", </w:t>
      </w:r>
      <w:r w:rsidRPr="00C10335">
        <w:rPr>
          <w:rFonts w:asciiTheme="majorBidi" w:hAnsiTheme="majorBidi" w:cstheme="majorBidi"/>
          <w:i/>
          <w:iCs/>
        </w:rPr>
        <w:t>Babel</w:t>
      </w:r>
      <w:r w:rsidRPr="00C10335">
        <w:rPr>
          <w:rFonts w:asciiTheme="majorBidi" w:hAnsiTheme="majorBidi" w:cstheme="majorBidi"/>
        </w:rPr>
        <w:t xml:space="preserve"> 54:2, pp. 171-186.</w:t>
      </w:r>
    </w:p>
    <w:p w14:paraId="33D356C3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 xml:space="preserve">2008 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"Translating Words into Visual Signs: Face Photography in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Summer of Aviya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and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Island on Bird Street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Journal of Adaptation in Film and Performance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1:3, pp. 221-235.</w:t>
      </w:r>
    </w:p>
    <w:p w14:paraId="4DB433E8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ind w:right="26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2009 "Philosophy of Translation Meets Translation Studies: Three Hebrew Translations of Kipling’s 'If' in Light of Paul Ric</w:t>
      </w:r>
      <w:r w:rsidRPr="00C10335">
        <w:rPr>
          <w:rFonts w:asciiTheme="majorBidi" w:hAnsiTheme="majorBidi" w:cstheme="majorBidi"/>
          <w:color w:val="000000"/>
        </w:rPr>
        <w:t>œ</w:t>
      </w:r>
      <w:r w:rsidRPr="00C10335">
        <w:rPr>
          <w:rFonts w:asciiTheme="majorBidi" w:hAnsiTheme="majorBidi" w:cstheme="majorBidi"/>
        </w:rPr>
        <w:t xml:space="preserve">ur’s 'Third Text' and Gideon Toury’s 'Adequate Translation'", </w:t>
      </w:r>
      <w:r w:rsidRPr="00C10335">
        <w:rPr>
          <w:rFonts w:asciiTheme="majorBidi" w:hAnsiTheme="majorBidi" w:cstheme="majorBidi"/>
          <w:i/>
          <w:iCs/>
        </w:rPr>
        <w:t>Target</w:t>
      </w:r>
      <w:r w:rsidRPr="00C10335">
        <w:rPr>
          <w:rFonts w:asciiTheme="majorBidi" w:hAnsiTheme="majorBidi" w:cstheme="majorBidi"/>
        </w:rPr>
        <w:t xml:space="preserve"> 21:1, pp. 58-73.</w:t>
      </w:r>
    </w:p>
    <w:p w14:paraId="1538268C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and Cultural Transfer: Israeli Law as a Case in Point",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Translation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3:3, pp. 272-286. </w:t>
      </w:r>
    </w:p>
    <w:p w14:paraId="262B857A" w14:textId="77777777" w:rsidR="00205FA8" w:rsidRPr="00AF52F2" w:rsidRDefault="00740C01" w:rsidP="00C10335">
      <w:pPr>
        <w:pStyle w:val="NormalWeb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AF52F2">
        <w:rPr>
          <w:rFonts w:asciiTheme="majorBidi" w:hAnsiTheme="majorBidi" w:cstheme="majorBidi"/>
        </w:rPr>
        <w:t xml:space="preserve">2015 </w:t>
      </w:r>
      <w:r w:rsidR="00205FA8" w:rsidRPr="00AF52F2">
        <w:rPr>
          <w:rFonts w:asciiTheme="majorBidi" w:hAnsiTheme="majorBidi" w:cstheme="majorBidi"/>
        </w:rPr>
        <w:t>Rachel Weissbrod and Ayelet Kohn "Re-Illustrating Multimodal Texts as Translation:</w:t>
      </w:r>
      <w:r w:rsidR="00205FA8" w:rsidRPr="00AF52F2">
        <w:rPr>
          <w:rFonts w:asciiTheme="majorBidi" w:hAnsiTheme="majorBidi" w:cstheme="majorBidi"/>
          <w:i/>
          <w:iCs/>
        </w:rPr>
        <w:t xml:space="preserve"> Uri Cadduri</w:t>
      </w:r>
      <w:r w:rsidR="00205FA8" w:rsidRPr="00AF52F2">
        <w:rPr>
          <w:rFonts w:asciiTheme="majorBidi" w:hAnsiTheme="majorBidi" w:cstheme="majorBidi"/>
        </w:rPr>
        <w:t xml:space="preserve"> and </w:t>
      </w:r>
      <w:r w:rsidR="00205FA8" w:rsidRPr="00AF52F2">
        <w:rPr>
          <w:rFonts w:asciiTheme="majorBidi" w:hAnsiTheme="majorBidi" w:cstheme="majorBidi"/>
          <w:i/>
          <w:iCs/>
        </w:rPr>
        <w:t>Mr. Fibber, the Storyteller</w:t>
      </w:r>
      <w:r w:rsidR="00205FA8" w:rsidRPr="00AF52F2">
        <w:rPr>
          <w:rFonts w:asciiTheme="majorBidi" w:hAnsiTheme="majorBidi" w:cstheme="majorBidi"/>
        </w:rPr>
        <w:t xml:space="preserve"> as a Case in Point"</w:t>
      </w:r>
      <w:r w:rsidR="00612485" w:rsidRPr="00AF52F2">
        <w:rPr>
          <w:rFonts w:asciiTheme="majorBidi" w:hAnsiTheme="majorBidi" w:cstheme="majorBidi"/>
        </w:rPr>
        <w:t>,</w:t>
      </w:r>
      <w:r w:rsidR="00205FA8" w:rsidRPr="00AF52F2">
        <w:rPr>
          <w:rFonts w:asciiTheme="majorBidi" w:hAnsiTheme="majorBidi" w:cstheme="majorBidi"/>
        </w:rPr>
        <w:t xml:space="preserve"> </w:t>
      </w:r>
      <w:r w:rsidR="00205FA8" w:rsidRPr="00AF52F2">
        <w:rPr>
          <w:rFonts w:asciiTheme="majorBidi" w:hAnsiTheme="majorBidi" w:cstheme="majorBidi"/>
          <w:i/>
          <w:iCs/>
        </w:rPr>
        <w:t>New Readings</w:t>
      </w:r>
      <w:r w:rsidR="00111D11" w:rsidRPr="00AF52F2">
        <w:rPr>
          <w:rFonts w:asciiTheme="majorBidi" w:hAnsiTheme="majorBidi" w:cstheme="majorBidi"/>
        </w:rPr>
        <w:t xml:space="preserve"> 15, pp. 1-20</w:t>
      </w:r>
      <w:r w:rsidR="00205FA8" w:rsidRPr="00AF52F2">
        <w:rPr>
          <w:rFonts w:asciiTheme="majorBidi" w:hAnsiTheme="majorBidi" w:cstheme="majorBidi"/>
          <w:i/>
          <w:iCs/>
        </w:rPr>
        <w:t xml:space="preserve">. </w:t>
      </w:r>
      <w:bookmarkStart w:id="0" w:name="OLE_LINK1"/>
      <w:r w:rsidR="00205FA8" w:rsidRPr="00AF52F2">
        <w:rPr>
          <w:rFonts w:asciiTheme="majorBidi" w:hAnsiTheme="majorBidi" w:cstheme="majorBidi"/>
        </w:rPr>
        <w:fldChar w:fldCharType="begin"/>
      </w:r>
      <w:r w:rsidR="00205FA8" w:rsidRPr="00AF52F2">
        <w:rPr>
          <w:rFonts w:asciiTheme="majorBidi" w:hAnsiTheme="majorBidi" w:cstheme="majorBidi"/>
        </w:rPr>
        <w:instrText xml:space="preserve"> HYPERLINK "http://ojs.cf.ac.uk/index.php/newreadings/article/view/118" </w:instrText>
      </w:r>
      <w:r w:rsidR="00205FA8" w:rsidRPr="00AF52F2">
        <w:rPr>
          <w:rFonts w:asciiTheme="majorBidi" w:hAnsiTheme="majorBidi" w:cstheme="majorBidi"/>
        </w:rPr>
        <w:fldChar w:fldCharType="separate"/>
      </w:r>
      <w:r w:rsidR="00205FA8" w:rsidRPr="00AF52F2">
        <w:rPr>
          <w:rStyle w:val="Hyperlink"/>
          <w:rFonts w:asciiTheme="majorBidi" w:hAnsiTheme="majorBidi" w:cstheme="majorBidi"/>
        </w:rPr>
        <w:t>http://ojs.cf.ac.uk/index.php/newreadings/article/view/118</w:t>
      </w:r>
      <w:r w:rsidR="00205FA8" w:rsidRPr="00AF52F2">
        <w:rPr>
          <w:rFonts w:asciiTheme="majorBidi" w:hAnsiTheme="majorBidi" w:cstheme="majorBidi"/>
        </w:rPr>
        <w:fldChar w:fldCharType="end"/>
      </w:r>
    </w:p>
    <w:p w14:paraId="6EAC7122" w14:textId="77777777" w:rsidR="00313EA2" w:rsidRPr="00AF52F2" w:rsidRDefault="00313EA2" w:rsidP="00451FF5">
      <w:pPr>
        <w:pStyle w:val="a4"/>
        <w:numPr>
          <w:ilvl w:val="0"/>
          <w:numId w:val="5"/>
        </w:numPr>
        <w:bidi w:val="0"/>
        <w:spacing w:line="360" w:lineRule="auto"/>
        <w:contextualSpacing/>
        <w:rPr>
          <w:rStyle w:val="Hyperlink"/>
          <w:rFonts w:asciiTheme="majorBidi" w:hAnsiTheme="majorBidi" w:cstheme="majorBidi"/>
          <w:sz w:val="24"/>
          <w:szCs w:val="24"/>
        </w:rPr>
      </w:pPr>
      <w:r w:rsidRPr="00AF52F2">
        <w:rPr>
          <w:rFonts w:asciiTheme="majorBidi" w:hAnsiTheme="majorBidi" w:cstheme="majorBidi"/>
          <w:sz w:val="24"/>
          <w:szCs w:val="24"/>
        </w:rPr>
        <w:t xml:space="preserve">2015 "Celebrity Anti-Semitism: A Translation Studies Perspective", </w:t>
      </w:r>
      <w:r w:rsidRPr="00AF52F2">
        <w:rPr>
          <w:rFonts w:asciiTheme="majorBidi" w:hAnsiTheme="majorBidi" w:cstheme="majorBidi"/>
          <w:i/>
          <w:iCs/>
          <w:sz w:val="24"/>
          <w:szCs w:val="24"/>
        </w:rPr>
        <w:t>Language Sciences</w:t>
      </w:r>
      <w:r w:rsidRPr="00AF52F2">
        <w:rPr>
          <w:rFonts w:asciiTheme="majorBidi" w:hAnsiTheme="majorBidi" w:cstheme="majorBidi"/>
          <w:sz w:val="24"/>
          <w:szCs w:val="24"/>
        </w:rPr>
        <w:t xml:space="preserve"> 52, pp. 231-240. A special issue on slurs, Adam Croom (ed.).</w:t>
      </w:r>
      <w:r w:rsidRPr="00AF52F2">
        <w:rPr>
          <w:rFonts w:asciiTheme="majorBidi" w:hAnsiTheme="majorBidi" w:cstheme="majorBidi"/>
        </w:rPr>
        <w:t xml:space="preserve"> </w:t>
      </w:r>
      <w:hyperlink r:id="rId10" w:history="1">
        <w:r w:rsidRPr="00AF52F2">
          <w:rPr>
            <w:rStyle w:val="Hyperlink"/>
            <w:rFonts w:asciiTheme="majorBidi" w:hAnsiTheme="majorBidi" w:cstheme="majorBidi"/>
            <w:sz w:val="24"/>
            <w:szCs w:val="24"/>
          </w:rPr>
          <w:t>http://www.sciencedirect.com/science/article/pii/S0388000114001284</w:t>
        </w:r>
      </w:hyperlink>
    </w:p>
    <w:p w14:paraId="687D210E" w14:textId="77777777" w:rsidR="008048A2" w:rsidRPr="00C10335" w:rsidRDefault="008048A2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Style w:val="Hyperlink"/>
          <w:rFonts w:asciiTheme="majorBidi" w:hAnsiTheme="majorBidi" w:cstheme="majorBidi"/>
          <w:color w:val="000000" w:themeColor="text1"/>
          <w:u w:val="none"/>
        </w:rPr>
        <w:t>2016 "</w:t>
      </w:r>
      <w:r w:rsidRPr="00C10335">
        <w:rPr>
          <w:rFonts w:asciiTheme="majorBidi" w:hAnsiTheme="majorBidi" w:cstheme="majorBidi"/>
        </w:rPr>
        <w:t xml:space="preserve">T. S. Eliot, Anti-Semitism, and Hebrew Translation: Image Construction through Text Selection and Paratexts", </w:t>
      </w:r>
      <w:r w:rsidRPr="00C10335">
        <w:rPr>
          <w:rFonts w:asciiTheme="majorBidi" w:hAnsiTheme="majorBidi" w:cstheme="majorBidi"/>
          <w:i/>
          <w:iCs/>
        </w:rPr>
        <w:t>Translation and Interpreting Studies</w:t>
      </w:r>
      <w:r w:rsidRPr="00C10335">
        <w:rPr>
          <w:rFonts w:asciiTheme="majorBidi" w:hAnsiTheme="majorBidi" w:cstheme="majorBidi"/>
        </w:rPr>
        <w:t xml:space="preserve"> 11:2, pp. 248-267. </w:t>
      </w:r>
    </w:p>
    <w:p w14:paraId="236A1218" w14:textId="77777777" w:rsidR="0037315E" w:rsidRPr="00C10335" w:rsidRDefault="0037315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2018 Ayelet Kohn and Rachel Weissbrod "Remediation and Hypermediacy – Ezekiel's World as a Case in Point", </w:t>
      </w:r>
      <w:r w:rsidRPr="00C10335">
        <w:rPr>
          <w:rFonts w:asciiTheme="majorBidi" w:hAnsiTheme="majorBidi" w:cstheme="majorBidi"/>
          <w:i/>
          <w:iCs/>
        </w:rPr>
        <w:t>Visual Communication</w:t>
      </w:r>
      <w:r w:rsidRPr="00C10335">
        <w:rPr>
          <w:rFonts w:asciiTheme="majorBidi" w:hAnsiTheme="majorBidi" w:cstheme="majorBidi"/>
        </w:rPr>
        <w:t xml:space="preserve">. Published online </w:t>
      </w:r>
      <w:r w:rsidRPr="00C10335">
        <w:rPr>
          <w:rFonts w:asciiTheme="majorBidi" w:hAnsiTheme="majorBidi" w:cstheme="majorBidi"/>
        </w:rPr>
        <w:lastRenderedPageBreak/>
        <w:t xml:space="preserve">12 July 2018. </w:t>
      </w:r>
      <w:r w:rsidR="004656FA" w:rsidRPr="00C10335">
        <w:rPr>
          <w:rFonts w:asciiTheme="majorBidi" w:hAnsiTheme="majorBidi" w:cstheme="majorBidi"/>
        </w:rPr>
        <w:t xml:space="preserve">Online at: </w:t>
      </w:r>
      <w:hyperlink r:id="rId11" w:history="1">
        <w:r w:rsidR="004656FA" w:rsidRPr="00C10335">
          <w:rPr>
            <w:rStyle w:val="Hyperlink"/>
            <w:rFonts w:asciiTheme="majorBidi" w:hAnsiTheme="majorBidi" w:cstheme="majorBidi"/>
          </w:rPr>
          <w:t>http://journals.sagepub.com/doi/abs/10.1177/1470357218785931?journalCode=vcja</w:t>
        </w:r>
      </w:hyperlink>
    </w:p>
    <w:p w14:paraId="3744EDCC" w14:textId="77777777" w:rsidR="00F74077" w:rsidRDefault="00F74077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2018 Ayelet Kohn and Rachel Weissbrod "'Farewell Red Balloon' – Visual Analysis of Illustrations Inspired by a Children's Book", </w:t>
      </w:r>
      <w:r w:rsidRPr="00C10335">
        <w:rPr>
          <w:rFonts w:asciiTheme="majorBidi" w:hAnsiTheme="majorBidi" w:cstheme="majorBidi"/>
          <w:i/>
          <w:iCs/>
        </w:rPr>
        <w:t>Visual Studies</w:t>
      </w:r>
      <w:r w:rsidRPr="00C10335">
        <w:rPr>
          <w:rFonts w:asciiTheme="majorBidi" w:hAnsiTheme="majorBidi" w:cstheme="majorBidi"/>
        </w:rPr>
        <w:t xml:space="preserve"> 19:1. Published online 30 July 2018. Online at:  </w:t>
      </w:r>
      <w:hyperlink r:id="rId12" w:history="1">
        <w:r w:rsidRPr="00C10335">
          <w:rPr>
            <w:rStyle w:val="Hyperlink"/>
            <w:rFonts w:asciiTheme="majorBidi" w:hAnsiTheme="majorBidi" w:cstheme="majorBidi"/>
          </w:rPr>
          <w:t>https://doi.org/10.1080/1472586X.2018.1488540</w:t>
        </w:r>
      </w:hyperlink>
    </w:p>
    <w:p w14:paraId="6A638519" w14:textId="0B6EE179" w:rsidR="006214F7" w:rsidRDefault="006214F7" w:rsidP="00817C9F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6214F7">
        <w:rPr>
          <w:rFonts w:asciiTheme="majorBidi" w:hAnsiTheme="majorBidi" w:cstheme="majorBidi"/>
        </w:rPr>
        <w:t xml:space="preserve">2018 Rachel Weissbrod and Ayelet Kohn "Collaborative Self-Translation </w:t>
      </w:r>
      <w:r w:rsidRPr="006214F7">
        <w:rPr>
          <w:rFonts w:ascii="Courier New" w:hAnsi="Courier New" w:cs="Courier New"/>
        </w:rPr>
        <w:t>-</w:t>
      </w:r>
      <w:r w:rsidRPr="006214F7">
        <w:rPr>
          <w:rFonts w:asciiTheme="majorBidi" w:hAnsiTheme="majorBidi" w:cstheme="majorBidi"/>
        </w:rPr>
        <w:t xml:space="preserve"> </w:t>
      </w:r>
      <w:r w:rsidRPr="006214F7">
        <w:rPr>
          <w:rFonts w:asciiTheme="majorBidi" w:hAnsiTheme="majorBidi" w:cstheme="majorBidi"/>
          <w:i/>
          <w:iCs/>
        </w:rPr>
        <w:t>Pizzeria Kamikaze</w:t>
      </w:r>
      <w:r w:rsidRPr="006214F7">
        <w:rPr>
          <w:rFonts w:asciiTheme="majorBidi" w:hAnsiTheme="majorBidi" w:cstheme="majorBidi"/>
        </w:rPr>
        <w:t xml:space="preserve"> as a Case in Point", </w:t>
      </w:r>
      <w:r w:rsidRPr="006214F7">
        <w:rPr>
          <w:rFonts w:asciiTheme="majorBidi" w:hAnsiTheme="majorBidi" w:cstheme="majorBidi"/>
          <w:i/>
          <w:iCs/>
        </w:rPr>
        <w:t>Journal of Graphic Novels and Comics</w:t>
      </w:r>
      <w:r w:rsidRPr="006214F7">
        <w:rPr>
          <w:rFonts w:asciiTheme="majorBidi" w:hAnsiTheme="majorBidi" w:cstheme="majorBidi"/>
        </w:rPr>
        <w:t>. Published online August 2018. Online at:</w:t>
      </w:r>
      <w:r>
        <w:rPr>
          <w:rFonts w:asciiTheme="majorBidi" w:hAnsiTheme="majorBidi" w:cstheme="majorBidi"/>
        </w:rPr>
        <w:t xml:space="preserve"> </w:t>
      </w:r>
      <w:hyperlink r:id="rId13" w:history="1">
        <w:r w:rsidRPr="00737196">
          <w:rPr>
            <w:rStyle w:val="Hyperlink"/>
            <w:rFonts w:asciiTheme="majorBidi" w:hAnsiTheme="majorBidi" w:cstheme="majorBidi"/>
          </w:rPr>
          <w:t>https://www.researchgate.net/publication/327021784_Collaborative_self-translation_-_Pizzeria_Kamikaze_as_a_case_in_point</w:t>
        </w:r>
      </w:hyperlink>
    </w:p>
    <w:p w14:paraId="3C403356" w14:textId="77777777" w:rsidR="00067E77" w:rsidRPr="00067E77" w:rsidRDefault="00067E77" w:rsidP="00067E77">
      <w:pPr>
        <w:pStyle w:val="a6"/>
        <w:numPr>
          <w:ilvl w:val="0"/>
          <w:numId w:val="5"/>
        </w:numPr>
        <w:spacing w:line="360" w:lineRule="auto"/>
        <w:jc w:val="both"/>
      </w:pPr>
      <w:r w:rsidRPr="00067E77">
        <w:t xml:space="preserve">2020 Rachel Weissbrod and Ayelet Kohn "Cultural (Re)Translation: The Case of Yohanan Simon", </w:t>
      </w:r>
      <w:r w:rsidRPr="00067E77">
        <w:rPr>
          <w:i/>
          <w:iCs/>
        </w:rPr>
        <w:t>The Translator</w:t>
      </w:r>
      <w:r w:rsidRPr="00067E77">
        <w:t xml:space="preserve">. Published online 6 January 2020. Online at: </w:t>
      </w:r>
      <w:hyperlink r:id="rId14" w:history="1">
        <w:r w:rsidRPr="00067E77">
          <w:rPr>
            <w:rStyle w:val="Hyperlink"/>
          </w:rPr>
          <w:t>https://www.tandfonline.com/doi/full/10.1080/13556509.2019.1703302</w:t>
        </w:r>
      </w:hyperlink>
    </w:p>
    <w:p w14:paraId="3596A72B" w14:textId="7A1DFA81" w:rsidR="00067E77" w:rsidRDefault="00067E77" w:rsidP="00067E77">
      <w:pPr>
        <w:bidi w:val="0"/>
        <w:spacing w:line="360" w:lineRule="auto"/>
        <w:rPr>
          <w:rFonts w:asciiTheme="majorBidi" w:hAnsiTheme="majorBidi" w:cstheme="majorBidi"/>
        </w:rPr>
      </w:pPr>
    </w:p>
    <w:p w14:paraId="6B201BAD" w14:textId="77777777" w:rsidR="00067E77" w:rsidRPr="00067E77" w:rsidRDefault="00067E77" w:rsidP="00067E77">
      <w:pPr>
        <w:bidi w:val="0"/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3F92A73" w14:textId="77777777" w:rsidR="00E35142" w:rsidRPr="008A1691" w:rsidRDefault="00E35142" w:rsidP="00036021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ומאמרים שהתקבלו לפרסום</w:t>
      </w:r>
      <w:r w:rsidRPr="008A169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ccepted</w:t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for</w:t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ublication</w:t>
      </w:r>
    </w:p>
    <w:p w14:paraId="28DE4CC1" w14:textId="1EEC1F28" w:rsidR="00E35142" w:rsidRDefault="00E35142" w:rsidP="00C10335">
      <w:pPr>
        <w:pStyle w:val="a6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eastAsiaTheme="minorHAnsi" w:hAnsiTheme="majorBidi" w:cstheme="majorBidi"/>
          <w:rtl/>
        </w:rPr>
        <w:t xml:space="preserve">"תרגום כחלק ממערך היחסים עם טקסט מקור ביצירות על-פי שקספיר", </w:t>
      </w:r>
      <w:r w:rsidRPr="00C10335">
        <w:rPr>
          <w:rFonts w:asciiTheme="majorBidi" w:hAnsiTheme="majorBidi" w:cstheme="majorBidi"/>
          <w:i/>
          <w:iCs/>
          <w:rtl/>
        </w:rPr>
        <w:t>ביקורת ופרשנות</w:t>
      </w:r>
      <w:r w:rsidR="00036021" w:rsidRPr="00C10335">
        <w:rPr>
          <w:rFonts w:asciiTheme="majorBidi" w:hAnsiTheme="majorBidi" w:cstheme="majorBidi" w:hint="cs"/>
          <w:rtl/>
        </w:rPr>
        <w:t xml:space="preserve">. </w:t>
      </w:r>
    </w:p>
    <w:p w14:paraId="6373F71A" w14:textId="77777777" w:rsidR="00067E77" w:rsidRPr="00C10335" w:rsidRDefault="00067E77" w:rsidP="00067E77">
      <w:pPr>
        <w:pStyle w:val="a6"/>
        <w:bidi/>
        <w:spacing w:line="360" w:lineRule="auto"/>
        <w:rPr>
          <w:rFonts w:asciiTheme="majorBidi" w:hAnsiTheme="majorBidi" w:cstheme="majorBidi" w:hint="cs"/>
          <w:rtl/>
          <w:lang w:bidi="he-IL"/>
        </w:rPr>
      </w:pPr>
    </w:p>
    <w:p w14:paraId="73334CD2" w14:textId="7E0223B1" w:rsidR="001870D1" w:rsidRDefault="00301751" w:rsidP="00C10335">
      <w:pPr>
        <w:pStyle w:val="a6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 w:hint="cs"/>
          <w:rtl/>
        </w:rPr>
        <w:t xml:space="preserve">אבישי מגנצא ורחל ויסברוד </w:t>
      </w:r>
      <w:r w:rsidR="001870D1" w:rsidRPr="00C10335">
        <w:rPr>
          <w:rFonts w:asciiTheme="majorBidi" w:hAnsiTheme="majorBidi" w:hint="cs"/>
          <w:rtl/>
        </w:rPr>
        <w:t>"</w:t>
      </w:r>
      <w:r w:rsidR="001870D1" w:rsidRPr="00C10335">
        <w:rPr>
          <w:rFonts w:asciiTheme="majorBidi" w:hAnsiTheme="majorBidi"/>
          <w:rtl/>
        </w:rPr>
        <w:t>אלוזיות לדברי חז"ל ב</w:t>
      </w:r>
      <w:r w:rsidR="001870D1" w:rsidRPr="00C10335">
        <w:rPr>
          <w:rFonts w:asciiTheme="majorBidi" w:hAnsiTheme="majorBidi"/>
          <w:i/>
          <w:iCs/>
          <w:rtl/>
        </w:rPr>
        <w:t xml:space="preserve">איתיאל הכושי </w:t>
      </w:r>
      <w:r w:rsidR="003C60BA" w:rsidRPr="00B23CAA">
        <w:rPr>
          <w:rFonts w:hint="cs"/>
          <w:sz w:val="22"/>
          <w:rtl/>
        </w:rPr>
        <w:t>מוינעציא</w:t>
      </w:r>
      <w:r w:rsidR="003C60BA" w:rsidRPr="00C10335">
        <w:rPr>
          <w:rFonts w:asciiTheme="majorBidi" w:hAnsiTheme="majorBidi"/>
          <w:i/>
          <w:iCs/>
          <w:rtl/>
        </w:rPr>
        <w:t xml:space="preserve"> </w:t>
      </w:r>
      <w:r w:rsidR="001870D1" w:rsidRPr="00C10335">
        <w:rPr>
          <w:rFonts w:ascii="Courier New" w:hAnsi="Courier New" w:cs="Courier New"/>
          <w:rtl/>
        </w:rPr>
        <w:t>-</w:t>
      </w:r>
      <w:r w:rsidR="001870D1" w:rsidRPr="00C10335">
        <w:rPr>
          <w:rFonts w:asciiTheme="majorBidi" w:hAnsiTheme="majorBidi" w:hint="cs"/>
          <w:rtl/>
        </w:rPr>
        <w:t xml:space="preserve"> </w:t>
      </w:r>
      <w:r w:rsidR="001870D1" w:rsidRPr="00C10335">
        <w:rPr>
          <w:rFonts w:asciiTheme="majorBidi" w:hAnsiTheme="majorBidi"/>
          <w:rtl/>
        </w:rPr>
        <w:t>תרגומו של זלקינסון ל-</w:t>
      </w:r>
      <w:r w:rsidR="001870D1" w:rsidRPr="00C10335">
        <w:rPr>
          <w:rFonts w:asciiTheme="majorBidi" w:hAnsiTheme="majorBidi" w:cstheme="majorBidi"/>
          <w:i/>
          <w:iCs/>
        </w:rPr>
        <w:t>Othello, the Moor of</w:t>
      </w:r>
      <w:r w:rsidR="001870D1" w:rsidRPr="00C10335">
        <w:rPr>
          <w:rFonts w:asciiTheme="majorBidi" w:hAnsiTheme="majorBidi" w:cstheme="majorBidi"/>
        </w:rPr>
        <w:t xml:space="preserve"> </w:t>
      </w:r>
      <w:r w:rsidR="001870D1" w:rsidRPr="00C10335">
        <w:rPr>
          <w:rFonts w:asciiTheme="majorBidi" w:hAnsiTheme="majorBidi" w:cstheme="majorBidi"/>
          <w:i/>
          <w:iCs/>
        </w:rPr>
        <w:t>Venice</w:t>
      </w:r>
      <w:r w:rsidR="001870D1" w:rsidRPr="00C10335">
        <w:rPr>
          <w:rFonts w:asciiTheme="majorBidi" w:hAnsiTheme="majorBidi" w:cstheme="majorBidi" w:hint="cs"/>
          <w:rtl/>
        </w:rPr>
        <w:t>"</w:t>
      </w:r>
      <w:r w:rsidR="00826FA6" w:rsidRPr="00C10335">
        <w:rPr>
          <w:rFonts w:asciiTheme="majorBidi" w:hAnsiTheme="majorBidi" w:cstheme="majorBidi" w:hint="cs"/>
          <w:rtl/>
        </w:rPr>
        <w:t xml:space="preserve">, </w:t>
      </w:r>
      <w:r w:rsidR="00826FA6" w:rsidRPr="00C10335">
        <w:rPr>
          <w:rFonts w:asciiTheme="majorBidi" w:hAnsiTheme="majorBidi" w:cstheme="majorBidi" w:hint="cs"/>
          <w:i/>
          <w:iCs/>
          <w:rtl/>
        </w:rPr>
        <w:t>מחקרי ירושלים בספרות עברית</w:t>
      </w:r>
      <w:r w:rsidR="00826FA6" w:rsidRPr="00C10335">
        <w:rPr>
          <w:rFonts w:asciiTheme="majorBidi" w:hAnsiTheme="majorBidi" w:cstheme="majorBidi" w:hint="cs"/>
          <w:rtl/>
        </w:rPr>
        <w:t>.</w:t>
      </w:r>
      <w:r w:rsidR="001870D1" w:rsidRPr="00C10335">
        <w:rPr>
          <w:rFonts w:asciiTheme="majorBidi" w:hAnsiTheme="majorBidi" w:cstheme="majorBidi" w:hint="cs"/>
          <w:rtl/>
        </w:rPr>
        <w:t xml:space="preserve"> </w:t>
      </w:r>
    </w:p>
    <w:p w14:paraId="12084E2F" w14:textId="10B7C9A7" w:rsidR="00067E77" w:rsidRDefault="00067E77" w:rsidP="00067E77">
      <w:pPr>
        <w:spacing w:line="360" w:lineRule="auto"/>
        <w:rPr>
          <w:rFonts w:asciiTheme="majorBidi" w:hAnsiTheme="majorBidi" w:cstheme="majorBidi"/>
          <w:rtl/>
        </w:rPr>
      </w:pPr>
    </w:p>
    <w:p w14:paraId="2561B316" w14:textId="77777777" w:rsidR="00067E77" w:rsidRPr="00067E77" w:rsidRDefault="00067E77" w:rsidP="00067E77">
      <w:pPr>
        <w:pStyle w:val="a6"/>
        <w:numPr>
          <w:ilvl w:val="0"/>
          <w:numId w:val="6"/>
        </w:numPr>
        <w:spacing w:line="360" w:lineRule="auto"/>
      </w:pPr>
      <w:r w:rsidRPr="00067E77">
        <w:t xml:space="preserve">Rachel Weissbrod and Ayelet Kohn </w:t>
      </w:r>
      <w:r w:rsidRPr="00067E77">
        <w:rPr>
          <w:iCs/>
        </w:rPr>
        <w:t>"</w:t>
      </w:r>
      <w:r w:rsidRPr="00067E77">
        <w:rPr>
          <w:i/>
        </w:rPr>
        <w:t xml:space="preserve">Anne Frank's Diary </w:t>
      </w:r>
      <w:r w:rsidRPr="00067E77">
        <w:rPr>
          <w:rFonts w:eastAsia="Courier New" w:cs="Courier New"/>
          <w:i/>
        </w:rPr>
        <w:t>-</w:t>
      </w:r>
      <w:r w:rsidRPr="00067E77">
        <w:rPr>
          <w:i/>
        </w:rPr>
        <w:t xml:space="preserve"> </w:t>
      </w:r>
      <w:r w:rsidRPr="00067E77">
        <w:rPr>
          <w:iCs/>
        </w:rPr>
        <w:t>The Graphic Adaptation as</w:t>
      </w:r>
      <w:r w:rsidRPr="00067E77">
        <w:t xml:space="preserve"> a Case of 'Indirect Translation': Integrating the Principle of Relevance with Bakhtinian Concepts", in </w:t>
      </w:r>
      <w:r w:rsidRPr="00067E77">
        <w:rPr>
          <w:i/>
          <w:iCs/>
          <w:color w:val="222222"/>
          <w:shd w:val="clear" w:color="auto" w:fill="FFFFFF"/>
        </w:rPr>
        <w:t>The Discourse of Indirectness: Cues, Voices and Functions</w:t>
      </w:r>
      <w:r w:rsidRPr="00067E77">
        <w:rPr>
          <w:color w:val="222222"/>
          <w:shd w:val="clear" w:color="auto" w:fill="FFFFFF"/>
        </w:rPr>
        <w:t xml:space="preserve">, </w:t>
      </w:r>
      <w:r w:rsidRPr="00067E77">
        <w:t>Zohar Livnat, Pnina Shukrun-Nagar and Galia Hirsch (eds). Amsterdam: John Benjamins.</w:t>
      </w:r>
    </w:p>
    <w:p w14:paraId="30202258" w14:textId="77777777" w:rsidR="00067E77" w:rsidRPr="00067E77" w:rsidRDefault="00067E77" w:rsidP="00067E77">
      <w:pPr>
        <w:bidi w:val="0"/>
        <w:spacing w:line="360" w:lineRule="auto"/>
        <w:contextualSpacing/>
        <w:rPr>
          <w:sz w:val="24"/>
          <w:szCs w:val="24"/>
        </w:rPr>
      </w:pPr>
    </w:p>
    <w:p w14:paraId="7CDA83F1" w14:textId="517B0687" w:rsidR="00067E77" w:rsidRPr="00067E77" w:rsidRDefault="00067E77" w:rsidP="00067E77">
      <w:pPr>
        <w:pStyle w:val="a6"/>
        <w:numPr>
          <w:ilvl w:val="0"/>
          <w:numId w:val="6"/>
        </w:numPr>
        <w:spacing w:line="360" w:lineRule="auto"/>
      </w:pPr>
      <w:r w:rsidRPr="00067E77">
        <w:t xml:space="preserve">Ayelet Kohn and Rachel Weissbrod "'Pravda' in the Museum: Zoya Cherkassky's Exhibition as a Case of Cultural (Self) Translation", </w:t>
      </w:r>
      <w:r w:rsidRPr="00067E77">
        <w:rPr>
          <w:i/>
          <w:iCs/>
        </w:rPr>
        <w:t>Jostrans</w:t>
      </w:r>
      <w:r w:rsidRPr="00067E77">
        <w:t xml:space="preserve"> </w:t>
      </w:r>
      <w:r w:rsidRPr="00067E77">
        <w:rPr>
          <w:i/>
          <w:iCs/>
        </w:rPr>
        <w:t>(Journal of Specialized</w:t>
      </w:r>
      <w:r w:rsidRPr="00067E77">
        <w:t xml:space="preserve"> </w:t>
      </w:r>
      <w:r w:rsidRPr="00067E77">
        <w:rPr>
          <w:i/>
          <w:iCs/>
        </w:rPr>
        <w:t>Translation).</w:t>
      </w:r>
    </w:p>
    <w:p w14:paraId="6604A757" w14:textId="77777777" w:rsidR="00067E77" w:rsidRPr="00067E77" w:rsidRDefault="00067E77" w:rsidP="00067E77">
      <w:pPr>
        <w:bidi w:val="0"/>
        <w:spacing w:line="360" w:lineRule="auto"/>
        <w:ind w:left="284"/>
        <w:contextualSpacing/>
        <w:rPr>
          <w:sz w:val="24"/>
          <w:szCs w:val="24"/>
          <w:lang w:eastAsia="en-US"/>
        </w:rPr>
      </w:pPr>
    </w:p>
    <w:bookmarkEnd w:id="0"/>
    <w:p w14:paraId="6A562D84" w14:textId="77777777" w:rsidR="002E6EFE" w:rsidRPr="00E35142" w:rsidRDefault="002E6EFE" w:rsidP="001520A1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>ב</w:t>
      </w:r>
      <w:r w:rsidR="000B0D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</w:t>
      </w: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קורת ספרים בכתבי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עת</w:t>
      </w:r>
      <w:r w:rsidR="00AE0675" w:rsidRPr="00AE0675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="00AE0675" w:rsidRPr="00AE067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Reviews of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ooks in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refereed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periodical</w:t>
      </w:r>
      <w:r w:rsidRPr="00AE06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071D061C" w14:textId="77777777" w:rsidR="002E6EFE" w:rsidRPr="00085BB5" w:rsidRDefault="00085BB5" w:rsidP="00085BB5">
      <w:pPr>
        <w:pStyle w:val="a6"/>
        <w:numPr>
          <w:ilvl w:val="0"/>
          <w:numId w:val="10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 w:hint="cs"/>
          <w:rtl/>
        </w:rPr>
        <w:t>2015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 the Illuminated Dark</w:t>
      </w:r>
    </w:p>
    <w:p w14:paraId="7F801BE3" w14:textId="77777777" w:rsidR="00735865" w:rsidRPr="00E35142" w:rsidRDefault="00735865" w:rsidP="00085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מבחר משירי טוביה ריבנר בתרגומה ובעריכתה</w:t>
      </w:r>
      <w:r w:rsidRPr="00E35142">
        <w:rPr>
          <w:rFonts w:asciiTheme="majorBidi" w:hAnsiTheme="majorBidi" w:cstheme="majorBidi"/>
          <w:sz w:val="24"/>
          <w:szCs w:val="24"/>
        </w:rPr>
        <w:t xml:space="preserve"> </w:t>
      </w:r>
      <w:r w:rsidR="007359DE" w:rsidRPr="00E35142">
        <w:rPr>
          <w:rFonts w:asciiTheme="majorBidi" w:hAnsiTheme="majorBidi" w:cstheme="majorBidi"/>
          <w:sz w:val="24"/>
          <w:szCs w:val="24"/>
          <w:rtl/>
        </w:rPr>
        <w:t xml:space="preserve">של רחל 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צביה בק. </w:t>
      </w:r>
      <w:r w:rsidRPr="00E3514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דברים </w:t>
      </w:r>
      <w:r w:rsidRPr="00E35142">
        <w:rPr>
          <w:rFonts w:asciiTheme="majorBidi" w:hAnsiTheme="majorBidi" w:cstheme="majorBidi"/>
          <w:sz w:val="24"/>
          <w:szCs w:val="24"/>
          <w:rtl/>
        </w:rPr>
        <w:t>8</w:t>
      </w:r>
      <w:r w:rsidR="00085BB5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</w:p>
    <w:p w14:paraId="70BACABF" w14:textId="77777777" w:rsidR="00735865" w:rsidRPr="00E35142" w:rsidRDefault="004D6929" w:rsidP="00735865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hyperlink r:id="rId15" w:history="1"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http://app.oranim.ac.il/dvarim/wp-content/uploads/2015/12/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  <w:rtl/>
          </w:rPr>
          <w:t>רחל-ויסברוד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.pdf</w:t>
        </w:r>
      </w:hyperlink>
    </w:p>
    <w:p w14:paraId="4901082F" w14:textId="77777777" w:rsidR="002E6EFE" w:rsidRPr="00085BB5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1993 Cay Dollerup and Anne Loddegaard (eds.), </w:t>
      </w:r>
      <w:r w:rsidRPr="00085BB5">
        <w:rPr>
          <w:rFonts w:asciiTheme="majorBidi" w:hAnsiTheme="majorBidi" w:cstheme="majorBidi"/>
          <w:i/>
        </w:rPr>
        <w:t>Teaching Translation and Interpreting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</w:rPr>
        <w:t>Target</w:t>
      </w:r>
      <w:r w:rsidRPr="00085BB5">
        <w:rPr>
          <w:rFonts w:asciiTheme="majorBidi" w:hAnsiTheme="majorBidi" w:cstheme="majorBidi"/>
        </w:rPr>
        <w:t xml:space="preserve"> 5:2, pp. 243-246.</w:t>
      </w:r>
    </w:p>
    <w:p w14:paraId="47A3C439" w14:textId="77777777" w:rsidR="002E6EFE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2005 Dror Abend-David, </w:t>
      </w:r>
      <w:r w:rsidRPr="00085BB5">
        <w:rPr>
          <w:rFonts w:asciiTheme="majorBidi" w:hAnsiTheme="majorBidi" w:cstheme="majorBidi"/>
          <w:i/>
          <w:iCs/>
        </w:rPr>
        <w:t>“Scorned My Nation”: A Comparison of Translations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The Merchant of Venice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into German, Hebrew and Yiddish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  <w:iCs/>
        </w:rPr>
        <w:t>Target</w:t>
      </w:r>
      <w:r w:rsidRPr="00085BB5">
        <w:rPr>
          <w:rFonts w:asciiTheme="majorBidi" w:hAnsiTheme="majorBidi" w:cstheme="majorBidi"/>
        </w:rPr>
        <w:t xml:space="preserve"> 17:1, pp. 193-196.</w:t>
      </w:r>
    </w:p>
    <w:p w14:paraId="70AB8DAE" w14:textId="77777777" w:rsidR="000B0DA9" w:rsidRPr="00085BB5" w:rsidRDefault="000B0DA9" w:rsidP="000B0DA9">
      <w:pPr>
        <w:pStyle w:val="a6"/>
        <w:spacing w:line="360" w:lineRule="auto"/>
        <w:rPr>
          <w:rFonts w:asciiTheme="majorBidi" w:hAnsiTheme="majorBidi" w:cstheme="majorBidi"/>
        </w:rPr>
      </w:pPr>
    </w:p>
    <w:p w14:paraId="0067374A" w14:textId="77777777" w:rsidR="002E6EFE" w:rsidRPr="00E35142" w:rsidRDefault="002E6EFE" w:rsidP="00AE0675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ב.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פרסומים שאינם שפיטים</w:t>
      </w:r>
      <w:r w:rsidR="00AE0675" w:rsidRPr="00AE0675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on-refereed publication</w:t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12C0B4BA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> </w:t>
      </w:r>
      <w:r w:rsidRPr="00085BB5">
        <w:rPr>
          <w:rFonts w:asciiTheme="majorBidi" w:hAnsiTheme="majorBidi" w:cstheme="majorBidi"/>
          <w:i/>
          <w:iCs/>
          <w:rtl/>
        </w:rPr>
        <w:t>מדיניות ההוצאה לאור של סיפורת מתורגמת מאנגלית לעברית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בשנות השישים והשבעים.</w:t>
      </w:r>
      <w:r w:rsidRPr="00085BB5">
        <w:rPr>
          <w:rFonts w:asciiTheme="majorBidi" w:hAnsiTheme="majorBidi" w:cstheme="majorBidi"/>
          <w:rtl/>
        </w:rPr>
        <w:t xml:space="preserve"> תל-אביב: האוניברסיטה הפתוחה. [דו"ח מחקר.]</w:t>
      </w:r>
    </w:p>
    <w:p w14:paraId="05E208CF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 xml:space="preserve"> "התרגום כחידה", </w:t>
      </w:r>
      <w:r w:rsidRPr="00085BB5">
        <w:rPr>
          <w:rFonts w:asciiTheme="majorBidi" w:hAnsiTheme="majorBidi" w:cstheme="majorBidi"/>
          <w:iCs/>
          <w:rtl/>
        </w:rPr>
        <w:t>לשון ועברית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32-29</w:t>
      </w:r>
      <w:r w:rsidRPr="00085BB5">
        <w:rPr>
          <w:rFonts w:asciiTheme="majorBidi" w:hAnsiTheme="majorBidi" w:cstheme="majorBidi"/>
          <w:rtl/>
        </w:rPr>
        <w:t>.</w:t>
      </w:r>
    </w:p>
    <w:p w14:paraId="4B78A8C0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1993</w:t>
      </w:r>
      <w:r w:rsidRPr="00085BB5">
        <w:rPr>
          <w:rFonts w:asciiTheme="majorBidi" w:hAnsiTheme="majorBidi" w:cstheme="majorBidi"/>
          <w:rtl/>
        </w:rPr>
        <w:t xml:space="preserve"> "אינטרפרנציה לשונית בתרגומי סיפורת מאנגלית לעברית בשנות השישים והשבעים", בתוך: </w:t>
      </w:r>
      <w:r w:rsidRPr="00085BB5">
        <w:rPr>
          <w:rFonts w:asciiTheme="majorBidi" w:hAnsiTheme="majorBidi" w:cstheme="majorBidi"/>
          <w:i/>
          <w:iCs/>
          <w:rtl/>
        </w:rPr>
        <w:t>נקודות מפנה בספרות העברית</w:t>
      </w:r>
      <w:r w:rsidRPr="00085BB5">
        <w:rPr>
          <w:rFonts w:asciiTheme="majorBidi" w:hAnsiTheme="majorBidi" w:cstheme="majorBidi"/>
          <w:i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וזיקתן למגעים עם ספרויות אחרות</w:t>
      </w:r>
      <w:r w:rsidRPr="00085BB5">
        <w:rPr>
          <w:rFonts w:asciiTheme="majorBidi" w:hAnsiTheme="majorBidi" w:cstheme="majorBidi"/>
          <w:rtl/>
        </w:rPr>
        <w:t xml:space="preserve">, ערכו זיוה שמיר ואבנר הולצמן. תל-אביב: מכון כץ, עמ' </w:t>
      </w:r>
      <w:r w:rsidRPr="00085BB5">
        <w:rPr>
          <w:rFonts w:asciiTheme="majorBidi" w:hAnsiTheme="majorBidi" w:cstheme="majorBidi"/>
        </w:rPr>
        <w:t>279-271</w:t>
      </w:r>
      <w:r w:rsidRPr="00085BB5">
        <w:rPr>
          <w:rFonts w:asciiTheme="majorBidi" w:hAnsiTheme="majorBidi" w:cstheme="majorBidi"/>
          <w:rtl/>
        </w:rPr>
        <w:t>.</w:t>
      </w:r>
    </w:p>
    <w:p w14:paraId="6EEE9895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1998</w:t>
      </w:r>
      <w:r w:rsidRPr="00085BB5">
        <w:rPr>
          <w:rFonts w:asciiTheme="majorBidi" w:hAnsiTheme="majorBidi" w:cstheme="majorBidi"/>
          <w:rtl/>
        </w:rPr>
        <w:t xml:space="preserve"> "ההיסטוריה כמלודרמה: </w:t>
      </w:r>
      <w:r w:rsidRPr="00085BB5">
        <w:rPr>
          <w:rFonts w:asciiTheme="majorBidi" w:hAnsiTheme="majorBidi" w:cstheme="majorBidi"/>
          <w:i/>
          <w:rtl/>
        </w:rPr>
        <w:t>אקסודוס</w:t>
      </w:r>
      <w:r w:rsidRPr="00085BB5">
        <w:rPr>
          <w:rFonts w:asciiTheme="majorBidi" w:hAnsiTheme="majorBidi" w:cstheme="majorBidi"/>
          <w:rtl/>
        </w:rPr>
        <w:t xml:space="preserve"> - הספר, הסרט והתרבות הישראלית", בתוך: </w:t>
      </w:r>
      <w:r w:rsidRPr="00085BB5">
        <w:rPr>
          <w:rFonts w:asciiTheme="majorBidi" w:hAnsiTheme="majorBidi" w:cstheme="majorBidi"/>
          <w:i/>
          <w:iCs/>
          <w:rtl/>
        </w:rPr>
        <w:t xml:space="preserve">מבטים פיקטיביים </w:t>
      </w:r>
      <w:r w:rsidRPr="00230572">
        <w:rPr>
          <w:rFonts w:ascii="Courier New" w:hAnsi="Courier New" w:cs="Courier New"/>
          <w:rtl/>
        </w:rPr>
        <w:t>-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על קולנוע ישראלי</w:t>
      </w:r>
      <w:r w:rsidRPr="00085BB5">
        <w:rPr>
          <w:rFonts w:asciiTheme="majorBidi" w:hAnsiTheme="majorBidi" w:cstheme="majorBidi"/>
          <w:rtl/>
        </w:rPr>
        <w:t xml:space="preserve">, ערכו נורית גרץ, אורלי לובין וג'אד נאמן. תל-אביב: האוניברסיטה הפתוחה, עמ' </w:t>
      </w:r>
      <w:r w:rsidRPr="00085BB5">
        <w:rPr>
          <w:rFonts w:asciiTheme="majorBidi" w:hAnsiTheme="majorBidi" w:cstheme="majorBidi"/>
        </w:rPr>
        <w:t>298-281</w:t>
      </w:r>
      <w:r w:rsidRPr="00085BB5">
        <w:rPr>
          <w:rFonts w:asciiTheme="majorBidi" w:hAnsiTheme="majorBidi" w:cstheme="majorBidi"/>
          <w:rtl/>
        </w:rPr>
        <w:t>.</w:t>
      </w:r>
    </w:p>
    <w:p w14:paraId="52607F71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2000</w:t>
      </w:r>
      <w:r w:rsidRPr="00085BB5">
        <w:rPr>
          <w:rFonts w:asciiTheme="majorBidi" w:hAnsiTheme="majorBidi" w:cstheme="majorBidi"/>
          <w:rtl/>
        </w:rPr>
        <w:t xml:space="preserve"> "ספר מול סרט: ספרות ילדים ונוער בישראל בעיבודיה לקולנוע",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1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22</w:t>
      </w:r>
      <w:r w:rsidRPr="00085BB5">
        <w:rPr>
          <w:rFonts w:asciiTheme="majorBidi" w:hAnsiTheme="majorBidi" w:cstheme="majorBidi"/>
          <w:rtl/>
        </w:rPr>
        <w:t>-</w:t>
      </w:r>
      <w:r w:rsidRPr="00085BB5">
        <w:rPr>
          <w:rFonts w:asciiTheme="majorBidi" w:hAnsiTheme="majorBidi" w:cstheme="majorBidi"/>
        </w:rPr>
        <w:t>40</w:t>
      </w:r>
      <w:r w:rsidRPr="00085BB5">
        <w:rPr>
          <w:rFonts w:asciiTheme="majorBidi" w:hAnsiTheme="majorBidi" w:cstheme="majorBidi"/>
          <w:rtl/>
        </w:rPr>
        <w:t>.</w:t>
      </w:r>
    </w:p>
    <w:p w14:paraId="5B0600DE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2002</w:t>
      </w:r>
      <w:r w:rsidRPr="00085BB5">
        <w:rPr>
          <w:rFonts w:asciiTheme="majorBidi" w:hAnsiTheme="majorBidi" w:cstheme="majorBidi"/>
          <w:rtl/>
        </w:rPr>
        <w:t xml:space="preserve"> "'תהי גבר, הבן!' </w:t>
      </w:r>
      <w:r w:rsidRPr="00085BB5">
        <w:rPr>
          <w:rFonts w:asciiTheme="majorBidi" w:hAnsiTheme="majorBidi" w:cstheme="majorBidi"/>
        </w:rPr>
        <w:t>–</w:t>
      </w:r>
      <w:r w:rsidRPr="00085BB5">
        <w:rPr>
          <w:rFonts w:asciiTheme="majorBidi" w:hAnsiTheme="majorBidi" w:cstheme="majorBidi"/>
          <w:rtl/>
        </w:rPr>
        <w:t xml:space="preserve"> על יונתן רטוש כמתרגם שירה", בתוך: </w:t>
      </w:r>
      <w:r w:rsidRPr="00085BB5">
        <w:rPr>
          <w:rFonts w:asciiTheme="majorBidi" w:hAnsiTheme="majorBidi" w:cstheme="majorBidi"/>
          <w:i/>
          <w:iCs/>
          <w:rtl/>
        </w:rPr>
        <w:t>שירת רטוש ולשונו</w:t>
      </w:r>
      <w:r w:rsidRPr="00085BB5">
        <w:rPr>
          <w:rFonts w:asciiTheme="majorBidi" w:hAnsiTheme="majorBidi" w:cstheme="majorBidi"/>
          <w:rtl/>
        </w:rPr>
        <w:t>, ערכה מיכל אפרת. חיפה: החוג ללשון העברית, אוניברסיטת חיפה, עמ' 153-133.</w:t>
      </w:r>
    </w:p>
    <w:p w14:paraId="105C374B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2004</w:t>
      </w:r>
      <w:r w:rsidRPr="00085BB5">
        <w:rPr>
          <w:rFonts w:asciiTheme="majorBidi" w:hAnsiTheme="majorBidi" w:cstheme="majorBidi"/>
          <w:rtl/>
        </w:rPr>
        <w:t xml:space="preserve"> "סרטי דיסני ומקורותיהם הספרותיים",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55-39</w:t>
      </w:r>
      <w:r w:rsidRPr="00085BB5">
        <w:rPr>
          <w:rFonts w:asciiTheme="majorBidi" w:hAnsiTheme="majorBidi" w:cstheme="majorBidi"/>
          <w:rtl/>
        </w:rPr>
        <w:t>.</w:t>
      </w:r>
    </w:p>
    <w:p w14:paraId="3CC1E847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2005 "הכושי בוב הוא ילד טוב" (על ההתמודדות עם ביטויי גזענות בתרגום הספרותי לעברית), </w:t>
      </w:r>
      <w:r w:rsidRPr="00085BB5">
        <w:rPr>
          <w:rFonts w:asciiTheme="majorBidi" w:hAnsiTheme="majorBidi" w:cstheme="majorBidi"/>
          <w:i/>
          <w:iCs/>
          <w:rtl/>
        </w:rPr>
        <w:t>פנים</w:t>
      </w:r>
      <w:r w:rsidRPr="00085BB5">
        <w:rPr>
          <w:rFonts w:asciiTheme="majorBidi" w:hAnsiTheme="majorBidi" w:cstheme="majorBidi"/>
          <w:rtl/>
        </w:rPr>
        <w:t xml:space="preserve"> 33.</w:t>
      </w:r>
    </w:p>
    <w:p w14:paraId="75F8AFD3" w14:textId="77777777" w:rsidR="00230572" w:rsidRPr="00085BB5" w:rsidRDefault="002E6EFE" w:rsidP="00230572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2008 "תרגום למדיה ולימוד שפה",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94, עמ' 83-77.</w:t>
      </w:r>
      <w:r w:rsidR="00230572" w:rsidRPr="00230572">
        <w:t xml:space="preserve"> </w:t>
      </w:r>
      <w:hyperlink r:id="rId16" w:history="1">
        <w:r w:rsidR="00230572" w:rsidRPr="00085BB5">
          <w:rPr>
            <w:rStyle w:val="Hyperlink"/>
            <w:rFonts w:asciiTheme="majorBidi" w:hAnsiTheme="majorBidi" w:cstheme="majorBidi"/>
          </w:rPr>
          <w:t>http://cms.education.gov.il/NR/rdonlyres/D1B397AA-3539-44A9-85B7-2061797D01CB/86858/191.pdf</w:t>
        </w:r>
      </w:hyperlink>
    </w:p>
    <w:p w14:paraId="607E2F28" w14:textId="77777777" w:rsidR="00085BB5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"המפגש עם עובדים זרים בקולנוע הישראלי – רב-לשוניות, תרגום והיעדרו",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97, עמ' 86-81.</w:t>
      </w:r>
      <w:r w:rsidR="00085BB5" w:rsidRPr="00085BB5">
        <w:t xml:space="preserve"> </w:t>
      </w:r>
      <w:hyperlink r:id="rId17" w:history="1">
        <w:r w:rsidR="00085BB5" w:rsidRPr="00085BB5">
          <w:rPr>
            <w:rStyle w:val="Hyperlink"/>
            <w:rFonts w:asciiTheme="majorBidi" w:hAnsiTheme="majorBidi" w:cstheme="majorBidi"/>
          </w:rPr>
          <w:t>http://meyda.education.gov.il/files/AdultEducation/EdAulpan97/9_RAHEL_WISSBORD.PDF</w:t>
        </w:r>
      </w:hyperlink>
    </w:p>
    <w:p w14:paraId="63E3F4F6" w14:textId="77777777" w:rsidR="002E6EFE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"אחר פוגש אחר: 'חצוצרה בואדי', הספר והסרט", בתוך: </w:t>
      </w:r>
      <w:r w:rsidRPr="00085BB5">
        <w:rPr>
          <w:rFonts w:asciiTheme="majorBidi" w:hAnsiTheme="majorBidi" w:cstheme="majorBidi"/>
          <w:i/>
          <w:iCs/>
          <w:rtl/>
        </w:rPr>
        <w:t>לכתוב בשפת האחר: מבטים על ספרות עברית וערבית</w:t>
      </w:r>
      <w:r w:rsidRPr="00085BB5">
        <w:rPr>
          <w:rFonts w:asciiTheme="majorBidi" w:hAnsiTheme="majorBidi" w:cstheme="majorBidi"/>
          <w:rtl/>
        </w:rPr>
        <w:t>, ערכו נורית בוכוייץ, עבד אלרחמן מרעי ואלון פרגמן. תל-אביב: רסלינג, עמ' 47-33.</w:t>
      </w:r>
    </w:p>
    <w:p w14:paraId="22A36F7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1995 "Hebrew: A Modern Language for Israel", in: </w:t>
      </w:r>
      <w:r w:rsidRPr="00085BB5">
        <w:rPr>
          <w:rFonts w:asciiTheme="majorBidi" w:hAnsiTheme="majorBidi" w:cstheme="majorBidi"/>
          <w:i/>
          <w:iCs/>
        </w:rPr>
        <w:t>Translators through History</w:t>
      </w:r>
      <w:r w:rsidRPr="00085BB5">
        <w:rPr>
          <w:rFonts w:asciiTheme="majorBidi" w:hAnsiTheme="majorBidi" w:cstheme="majorBidi"/>
        </w:rPr>
        <w:t xml:space="preserve">, </w:t>
      </w:r>
    </w:p>
    <w:p w14:paraId="72F8266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Jean Delisle and Judith Woodsworth (eds.). Amsterdam and Philadelphia: John Benjamins and UNESCO, pp. 55-59.</w:t>
      </w:r>
    </w:p>
    <w:p w14:paraId="34E65F7D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1997 "The Poetic Function in Journalistic Writing on Technical and Scientific Matters and its Rendering in Translation", in: </w:t>
      </w:r>
      <w:r w:rsidRPr="00085BB5">
        <w:rPr>
          <w:rFonts w:asciiTheme="majorBidi" w:hAnsiTheme="majorBidi" w:cstheme="majorBidi"/>
          <w:i/>
        </w:rPr>
        <w:t>Future and Communication: The Role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Scientific and Technical Communication and Translation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in Technology Development and Transfer</w:t>
      </w:r>
      <w:r w:rsidRPr="00085BB5">
        <w:rPr>
          <w:rFonts w:asciiTheme="majorBidi" w:hAnsiTheme="majorBidi" w:cstheme="majorBidi"/>
        </w:rPr>
        <w:t>, Judith Rosenhouse, Yehoshua Gitay and David Porush (eds.). San Francisco: International Scholars Publications, pp. 172-176.</w:t>
      </w:r>
    </w:p>
    <w:p w14:paraId="04EA140F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Style w:val="a3"/>
          <w:rFonts w:asciiTheme="majorBidi" w:hAnsiTheme="majorBidi" w:cstheme="majorBidi"/>
          <w:b w:val="0"/>
          <w:bCs w:val="0"/>
          <w:color w:val="000000"/>
          <w:rtl/>
        </w:rPr>
      </w:pPr>
      <w:r w:rsidRPr="00085BB5">
        <w:rPr>
          <w:rFonts w:asciiTheme="majorBidi" w:hAnsiTheme="majorBidi" w:cstheme="majorBidi"/>
        </w:rPr>
        <w:t xml:space="preserve">2010 "'…a large, pleasant mansion in the Moorish style, set in gardens': Landscape in </w:t>
      </w:r>
      <w:r w:rsidRPr="00085BB5">
        <w:rPr>
          <w:rFonts w:asciiTheme="majorBidi" w:hAnsiTheme="majorBidi" w:cstheme="majorBidi"/>
          <w:i/>
          <w:iCs/>
        </w:rPr>
        <w:t>Altneuland</w:t>
      </w:r>
      <w:r w:rsidRPr="00085BB5">
        <w:rPr>
          <w:rFonts w:asciiTheme="majorBidi" w:hAnsiTheme="majorBidi" w:cstheme="majorBidi"/>
        </w:rPr>
        <w:t xml:space="preserve">", in: </w:t>
      </w:r>
      <w:r w:rsidRPr="00085BB5">
        <w:rPr>
          <w:rFonts w:asciiTheme="majorBidi" w:hAnsiTheme="majorBidi" w:cstheme="majorBidi"/>
          <w:i/>
          <w:iCs/>
        </w:rPr>
        <w:t>Natur- und Landschaftwahrnehmung in deutschsprachiger jüdischer und chsitlicher Literatur der ersten Hälfte des 20. Jahrhunderts</w:t>
      </w:r>
      <w:r w:rsidRPr="00085BB5">
        <w:rPr>
          <w:rFonts w:asciiTheme="majorBidi" w:hAnsiTheme="majorBidi" w:cstheme="majorBidi"/>
        </w:rPr>
        <w:t xml:space="preserve">, Hubertus Fischer, Julia Matveev and Joachim Wolschke-Bulmahn (eds.). </w:t>
      </w:r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>Munich: Martin Meidenbauer, pp. 137-146.</w:t>
      </w:r>
    </w:p>
    <w:p w14:paraId="2310282B" w14:textId="77777777" w:rsidR="002E6EFE" w:rsidRPr="00085BB5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2011 "A Systemic Approach to Hebrew Literature, Israeli Literature and Jewish Literature, and Their Interrelation through Translation", in </w:t>
      </w:r>
      <w:r w:rsidRPr="00085BB5">
        <w:rPr>
          <w:rFonts w:asciiTheme="majorBidi" w:hAnsiTheme="majorBidi" w:cstheme="majorBidi"/>
          <w:i/>
          <w:iCs/>
        </w:rPr>
        <w:t>La traduction dans les cultures plurilingues</w:t>
      </w:r>
      <w:r w:rsidRPr="00085BB5">
        <w:rPr>
          <w:rFonts w:asciiTheme="majorBidi" w:hAnsiTheme="majorBidi" w:cstheme="majorBidi"/>
        </w:rPr>
        <w:t xml:space="preserve">, Francis Mus et Karen Vandemeulebroucke avec la collaboration de </w:t>
      </w:r>
      <w:r w:rsidRPr="00085BB5">
        <w:rPr>
          <w:rFonts w:asciiTheme="majorBidi" w:eastAsia="Calibri" w:hAnsiTheme="majorBidi" w:cstheme="majorBidi"/>
        </w:rPr>
        <w:t xml:space="preserve">Lieven D'hulst </w:t>
      </w:r>
      <w:r w:rsidRPr="00085BB5">
        <w:rPr>
          <w:rFonts w:asciiTheme="majorBidi" w:hAnsiTheme="majorBidi" w:cstheme="majorBidi"/>
        </w:rPr>
        <w:t xml:space="preserve">et Reine </w:t>
      </w:r>
      <w:r w:rsidRPr="00085BB5">
        <w:rPr>
          <w:rFonts w:asciiTheme="majorBidi" w:eastAsia="Calibri" w:hAnsiTheme="majorBidi" w:cstheme="majorBidi"/>
        </w:rPr>
        <w:t xml:space="preserve">Meylaerts </w:t>
      </w:r>
      <w:r w:rsidRPr="00085BB5">
        <w:rPr>
          <w:rFonts w:asciiTheme="majorBidi" w:hAnsiTheme="majorBidi" w:cstheme="majorBidi"/>
        </w:rPr>
        <w:t>(eds.). Arras: Artois Presses Université, pp. 135-145.</w:t>
      </w:r>
    </w:p>
    <w:p w14:paraId="3DE1AD3F" w14:textId="66E00428" w:rsidR="002E6EFE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2012 Ayelet Kohn and Rachel Weissbrod "</w:t>
      </w:r>
      <w:r w:rsidRPr="00085BB5">
        <w:rPr>
          <w:rFonts w:asciiTheme="majorBidi" w:hAnsiTheme="majorBidi" w:cstheme="majorBidi"/>
          <w:i/>
          <w:iCs/>
        </w:rPr>
        <w:t xml:space="preserve">Waltz with Bashir </w:t>
      </w:r>
      <w:r w:rsidRPr="00085BB5">
        <w:rPr>
          <w:rFonts w:asciiTheme="majorBidi" w:hAnsiTheme="majorBidi" w:cstheme="majorBidi"/>
        </w:rPr>
        <w:t xml:space="preserve">as a Case of Multidimensional Translation", in: </w:t>
      </w:r>
      <w:r w:rsidRPr="00085BB5">
        <w:rPr>
          <w:rFonts w:asciiTheme="majorBidi" w:hAnsiTheme="majorBidi" w:cstheme="majorBidi"/>
          <w:i/>
          <w:iCs/>
        </w:rPr>
        <w:t>Translation, Adaptation and Transformation</w:t>
      </w:r>
      <w:r w:rsidRPr="00085BB5">
        <w:rPr>
          <w:rFonts w:asciiTheme="majorBidi" w:hAnsiTheme="majorBidi" w:cstheme="majorBidi"/>
        </w:rPr>
        <w:t>,</w:t>
      </w:r>
      <w:r w:rsidRPr="00085BB5">
        <w:rPr>
          <w:rFonts w:asciiTheme="majorBidi" w:hAnsiTheme="majorBidi" w:cstheme="majorBidi"/>
          <w:i/>
          <w:iCs/>
        </w:rPr>
        <w:t xml:space="preserve"> </w:t>
      </w:r>
      <w:r w:rsidRPr="00085BB5">
        <w:rPr>
          <w:rFonts w:asciiTheme="majorBidi" w:hAnsiTheme="majorBidi" w:cstheme="majorBidi"/>
        </w:rPr>
        <w:t>Laurence Raw (ed.). London and New York: Continuum, pp. 123-144.</w:t>
      </w:r>
    </w:p>
    <w:p w14:paraId="26217544" w14:textId="40545218" w:rsidR="00D52F41" w:rsidRDefault="00D52F41" w:rsidP="00D52F41">
      <w:pPr>
        <w:pStyle w:val="NormalWeb"/>
        <w:numPr>
          <w:ilvl w:val="0"/>
          <w:numId w:val="8"/>
        </w:numPr>
        <w:spacing w:line="360" w:lineRule="auto"/>
        <w:contextualSpacing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 xml:space="preserve">2017 </w:t>
      </w:r>
      <w:r w:rsidRPr="00D52F4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'Translated People' and the Receiving Culture: </w:t>
      </w:r>
      <w:r w:rsidRPr="00C11AB1">
        <w:rPr>
          <w:rFonts w:asciiTheme="majorBidi" w:hAnsiTheme="majorBidi" w:cstheme="majorBidi"/>
          <w:color w:val="000000"/>
        </w:rPr>
        <w:t xml:space="preserve">Filipino </w:t>
      </w:r>
      <w:r>
        <w:rPr>
          <w:rFonts w:asciiTheme="majorBidi" w:hAnsiTheme="majorBidi" w:cstheme="majorBidi"/>
          <w:color w:val="000000"/>
        </w:rPr>
        <w:t>C</w:t>
      </w:r>
      <w:r w:rsidRPr="00C11AB1">
        <w:rPr>
          <w:rFonts w:asciiTheme="majorBidi" w:hAnsiTheme="majorBidi" w:cstheme="majorBidi"/>
          <w:color w:val="000000"/>
        </w:rPr>
        <w:t xml:space="preserve">aregivers in Israeli </w:t>
      </w:r>
      <w:r>
        <w:rPr>
          <w:rFonts w:asciiTheme="majorBidi" w:hAnsiTheme="majorBidi" w:cstheme="majorBidi"/>
          <w:color w:val="000000"/>
        </w:rPr>
        <w:t>L</w:t>
      </w:r>
      <w:r w:rsidRPr="00C11AB1">
        <w:rPr>
          <w:rFonts w:asciiTheme="majorBidi" w:hAnsiTheme="majorBidi" w:cstheme="majorBidi"/>
          <w:color w:val="000000"/>
        </w:rPr>
        <w:t>iterature</w:t>
      </w:r>
      <w:r>
        <w:rPr>
          <w:rFonts w:asciiTheme="majorBidi" w:hAnsiTheme="majorBidi" w:cstheme="majorBidi"/>
          <w:color w:val="000000"/>
        </w:rPr>
        <w:t>",</w:t>
      </w:r>
      <w:r w:rsidRPr="00D52F41">
        <w:rPr>
          <w:rFonts w:asciiTheme="majorBidi" w:hAnsiTheme="majorBidi" w:cstheme="majorBidi"/>
          <w:i/>
          <w:iCs/>
        </w:rPr>
        <w:t xml:space="preserve"> Journal of English</w:t>
      </w:r>
      <w:r>
        <w:rPr>
          <w:rFonts w:asciiTheme="majorBidi" w:hAnsiTheme="majorBidi" w:cstheme="majorBidi"/>
        </w:rPr>
        <w:t xml:space="preserve"> </w:t>
      </w:r>
      <w:r w:rsidRPr="00D52F41">
        <w:rPr>
          <w:rFonts w:asciiTheme="majorBidi" w:hAnsiTheme="majorBidi" w:cstheme="majorBidi"/>
          <w:i/>
          <w:iCs/>
        </w:rPr>
        <w:t>Studies &amp; Comparative Literature</w:t>
      </w:r>
      <w:r>
        <w:rPr>
          <w:rFonts w:asciiTheme="majorBidi" w:hAnsiTheme="majorBidi" w:cstheme="majorBidi"/>
        </w:rPr>
        <w:t xml:space="preserve"> 16, pp. 54-66.</w:t>
      </w:r>
    </w:p>
    <w:p w14:paraId="0804BE4A" w14:textId="77777777" w:rsidR="00740C01" w:rsidRPr="00E35142" w:rsidRDefault="00740C01" w:rsidP="005449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 xml:space="preserve">ערכים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>אנציקלופדיים</w:t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E35142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Encyclopedic</w:t>
      </w:r>
      <w:r w:rsidR="0054499E"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entries</w:t>
      </w:r>
    </w:p>
    <w:p w14:paraId="3904C57F" w14:textId="77777777" w:rsidR="00740C01" w:rsidRPr="00085BB5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lastRenderedPageBreak/>
        <w:t xml:space="preserve">2004 "Exodus", in: </w:t>
      </w:r>
      <w:r w:rsidRPr="00085BB5">
        <w:rPr>
          <w:rFonts w:asciiTheme="majorBidi" w:hAnsiTheme="majorBidi" w:cstheme="majorBidi"/>
          <w:i/>
          <w:iCs/>
        </w:rPr>
        <w:t>Encyclopedia of the Modern Middle East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and North Africa</w:t>
      </w:r>
      <w:r w:rsidRPr="00085BB5">
        <w:rPr>
          <w:rFonts w:asciiTheme="majorBidi" w:hAnsiTheme="majorBidi" w:cstheme="majorBidi"/>
        </w:rPr>
        <w:t>, second edition, Philip Mattar (ed.). Detroit, Mich: Macmillan.</w:t>
      </w:r>
    </w:p>
    <w:p w14:paraId="07195DDA" w14:textId="77777777" w:rsidR="00740C01" w:rsidRPr="002B036E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085BB5">
        <w:rPr>
          <w:rFonts w:asciiTheme="majorBidi" w:hAnsiTheme="majorBidi" w:cstheme="majorBidi"/>
          <w:lang w:val="fr-FR"/>
        </w:rPr>
        <w:t>2015 "</w:t>
      </w:r>
      <w:r w:rsidRPr="00085BB5">
        <w:rPr>
          <w:rFonts w:asciiTheme="majorBidi" w:hAnsiTheme="majorBidi" w:cstheme="majorBidi"/>
          <w:color w:val="000000"/>
          <w:lang w:val="fr-FR"/>
        </w:rPr>
        <w:t xml:space="preserve">Hebrew", in: </w:t>
      </w:r>
      <w:r w:rsidRPr="00085BB5">
        <w:rPr>
          <w:rFonts w:asciiTheme="majorBidi" w:hAnsiTheme="majorBidi" w:cstheme="majorBidi"/>
          <w:i/>
          <w:iCs/>
          <w:color w:val="000000"/>
        </w:rPr>
        <w:t>Alice in a World of Wonderlands: The Translations of Lewis Carroll's Masterpiece</w:t>
      </w:r>
      <w:r w:rsidRPr="00085BB5">
        <w:rPr>
          <w:rFonts w:asciiTheme="majorBidi" w:hAnsiTheme="majorBidi" w:cstheme="majorBidi"/>
          <w:color w:val="000000"/>
        </w:rPr>
        <w:t xml:space="preserve"> (vol. 1), Jon A Lindseth and Alan Tannenbaum (eds.). New Castle, DE: Oak </w:t>
      </w:r>
      <w:r w:rsidRPr="00085BB5">
        <w:rPr>
          <w:rFonts w:asciiTheme="majorBidi" w:hAnsiTheme="majorBidi" w:cstheme="majorBidi"/>
          <w:color w:val="000000"/>
          <w:lang w:val="fr-FR"/>
        </w:rPr>
        <w:t>Knoll, pp. 286-289.</w:t>
      </w:r>
    </w:p>
    <w:p w14:paraId="733216F6" w14:textId="77777777" w:rsidR="002B036E" w:rsidRPr="00085BB5" w:rsidRDefault="002B036E" w:rsidP="002B036E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2B036E">
        <w:rPr>
          <w:rFonts w:asciiTheme="majorBidi" w:hAnsiTheme="majorBidi" w:cstheme="majorBidi"/>
          <w:color w:val="000000"/>
          <w:lang w:val="fr-FR"/>
        </w:rPr>
        <w:t xml:space="preserve">2018 "Meaning", in </w:t>
      </w:r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>The Routledge Handbook of Translation and Philosophy</w:t>
      </w:r>
      <w:r w:rsidRPr="002B036E">
        <w:rPr>
          <w:rFonts w:asciiTheme="majorBidi" w:hAnsiTheme="majorBidi" w:cstheme="majorBidi"/>
          <w:color w:val="000000"/>
          <w:lang w:val="fr-FR"/>
        </w:rPr>
        <w:t>, J Piers Rawling and Philip Wilson (eds). London and New York: Routledge</w:t>
      </w:r>
      <w:r w:rsidR="00D920CD">
        <w:rPr>
          <w:rFonts w:asciiTheme="majorBidi" w:hAnsiTheme="majorBidi" w:cstheme="majorBidi"/>
          <w:color w:val="000000"/>
        </w:rPr>
        <w:t>, pp. 289-304</w:t>
      </w:r>
      <w:r w:rsidRPr="002B036E">
        <w:rPr>
          <w:rFonts w:asciiTheme="majorBidi" w:hAnsiTheme="majorBidi" w:cstheme="majorBidi"/>
          <w:color w:val="000000"/>
          <w:lang w:val="fr-FR"/>
        </w:rPr>
        <w:t>.</w:t>
      </w:r>
    </w:p>
    <w:p w14:paraId="63A7BFFE" w14:textId="77777777" w:rsidR="002E6EFE" w:rsidRPr="00E35142" w:rsidRDefault="002E6EFE" w:rsidP="00740C01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E35142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14:paraId="357D7161" w14:textId="77777777" w:rsidR="002E6EFE" w:rsidRPr="00E35142" w:rsidRDefault="002E6EFE" w:rsidP="009017A0">
      <w:pPr>
        <w:pStyle w:val="a4"/>
        <w:spacing w:line="360" w:lineRule="auto"/>
        <w:ind w:left="0" w:firstLine="0"/>
        <w:contextualSpacing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2E6EFE" w:rsidRPr="00E35142" w:rsidSect="00CC02CB"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DC1D" w14:textId="77777777" w:rsidR="004D6929" w:rsidRDefault="004D6929" w:rsidP="00AE0675">
      <w:r>
        <w:separator/>
      </w:r>
    </w:p>
  </w:endnote>
  <w:endnote w:type="continuationSeparator" w:id="0">
    <w:p w14:paraId="6AF462F8" w14:textId="77777777" w:rsidR="004D6929" w:rsidRDefault="004D6929" w:rsidP="00A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600647139"/>
      <w:docPartObj>
        <w:docPartGallery w:val="Page Numbers (Bottom of Page)"/>
        <w:docPartUnique/>
      </w:docPartObj>
    </w:sdtPr>
    <w:sdtEndPr>
      <w:rPr>
        <w:cs/>
      </w:rPr>
    </w:sdtEndPr>
    <w:sdtContent>
      <w:p w14:paraId="1F44A14E" w14:textId="77777777" w:rsidR="00AE0675" w:rsidRDefault="00AE0675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0C48" w:rsidRPr="00220C48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14:paraId="26ECFC9D" w14:textId="77777777" w:rsidR="00AE0675" w:rsidRDefault="00AE0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1C8B" w14:textId="77777777" w:rsidR="004D6929" w:rsidRDefault="004D6929" w:rsidP="00AE0675">
      <w:r>
        <w:separator/>
      </w:r>
    </w:p>
  </w:footnote>
  <w:footnote w:type="continuationSeparator" w:id="0">
    <w:p w14:paraId="0618C8DC" w14:textId="77777777" w:rsidR="004D6929" w:rsidRDefault="004D6929" w:rsidP="00AE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5B5"/>
    <w:multiLevelType w:val="hybridMultilevel"/>
    <w:tmpl w:val="D1D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DA"/>
    <w:multiLevelType w:val="hybridMultilevel"/>
    <w:tmpl w:val="9550AAB4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1F4E187C"/>
    <w:multiLevelType w:val="hybridMultilevel"/>
    <w:tmpl w:val="3A845598"/>
    <w:lvl w:ilvl="0" w:tplc="D80AA8FC">
      <w:numFmt w:val="bullet"/>
      <w:lvlText w:val="-"/>
      <w:lvlJc w:val="left"/>
      <w:pPr>
        <w:ind w:left="46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0296E06"/>
    <w:multiLevelType w:val="hybridMultilevel"/>
    <w:tmpl w:val="360CE4C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36EF1FF2"/>
    <w:multiLevelType w:val="hybridMultilevel"/>
    <w:tmpl w:val="305214C4"/>
    <w:lvl w:ilvl="0" w:tplc="18A0F39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C26"/>
    <w:multiLevelType w:val="hybridMultilevel"/>
    <w:tmpl w:val="94F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555B"/>
    <w:multiLevelType w:val="hybridMultilevel"/>
    <w:tmpl w:val="8C0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6BE"/>
    <w:multiLevelType w:val="hybridMultilevel"/>
    <w:tmpl w:val="739E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A7D"/>
    <w:multiLevelType w:val="hybridMultilevel"/>
    <w:tmpl w:val="CFD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78AE"/>
    <w:multiLevelType w:val="hybridMultilevel"/>
    <w:tmpl w:val="AC54B8AC"/>
    <w:lvl w:ilvl="0" w:tplc="2178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532F"/>
    <w:multiLevelType w:val="hybridMultilevel"/>
    <w:tmpl w:val="1CA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2D36"/>
    <w:multiLevelType w:val="hybridMultilevel"/>
    <w:tmpl w:val="5EC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9F"/>
    <w:rsid w:val="00003F72"/>
    <w:rsid w:val="00014C4F"/>
    <w:rsid w:val="000238A1"/>
    <w:rsid w:val="000322AA"/>
    <w:rsid w:val="00036021"/>
    <w:rsid w:val="00036565"/>
    <w:rsid w:val="0003719B"/>
    <w:rsid w:val="00067E77"/>
    <w:rsid w:val="000808C6"/>
    <w:rsid w:val="00085BB5"/>
    <w:rsid w:val="000B0DA9"/>
    <w:rsid w:val="000D10AC"/>
    <w:rsid w:val="000E3B27"/>
    <w:rsid w:val="00111D11"/>
    <w:rsid w:val="001520A1"/>
    <w:rsid w:val="001870D1"/>
    <w:rsid w:val="001B20C6"/>
    <w:rsid w:val="001B2A6E"/>
    <w:rsid w:val="00205FA8"/>
    <w:rsid w:val="00220C48"/>
    <w:rsid w:val="00230572"/>
    <w:rsid w:val="00277CC0"/>
    <w:rsid w:val="002B036E"/>
    <w:rsid w:val="002D4FC5"/>
    <w:rsid w:val="002E6EFE"/>
    <w:rsid w:val="002F1AE7"/>
    <w:rsid w:val="00301751"/>
    <w:rsid w:val="00313EA2"/>
    <w:rsid w:val="003273A0"/>
    <w:rsid w:val="003378F8"/>
    <w:rsid w:val="0037315E"/>
    <w:rsid w:val="00377954"/>
    <w:rsid w:val="003B2928"/>
    <w:rsid w:val="003B4FAF"/>
    <w:rsid w:val="003C60BA"/>
    <w:rsid w:val="003C6ACB"/>
    <w:rsid w:val="003D1AA4"/>
    <w:rsid w:val="003F1708"/>
    <w:rsid w:val="003F6AD8"/>
    <w:rsid w:val="0045082B"/>
    <w:rsid w:val="00451FF5"/>
    <w:rsid w:val="00460341"/>
    <w:rsid w:val="004656FA"/>
    <w:rsid w:val="004865BB"/>
    <w:rsid w:val="0049060D"/>
    <w:rsid w:val="004D6929"/>
    <w:rsid w:val="005323E9"/>
    <w:rsid w:val="00533210"/>
    <w:rsid w:val="0054499E"/>
    <w:rsid w:val="005501DA"/>
    <w:rsid w:val="005835D0"/>
    <w:rsid w:val="00593B5C"/>
    <w:rsid w:val="005A265C"/>
    <w:rsid w:val="005C347B"/>
    <w:rsid w:val="005E0CE7"/>
    <w:rsid w:val="00612485"/>
    <w:rsid w:val="006214F7"/>
    <w:rsid w:val="00632C7E"/>
    <w:rsid w:val="00684470"/>
    <w:rsid w:val="006A2E01"/>
    <w:rsid w:val="006B466A"/>
    <w:rsid w:val="006C26D8"/>
    <w:rsid w:val="006D19D3"/>
    <w:rsid w:val="006E74B4"/>
    <w:rsid w:val="006F5986"/>
    <w:rsid w:val="0072484B"/>
    <w:rsid w:val="00735865"/>
    <w:rsid w:val="007359DE"/>
    <w:rsid w:val="00740C01"/>
    <w:rsid w:val="00752F9F"/>
    <w:rsid w:val="0077562B"/>
    <w:rsid w:val="007C1ED8"/>
    <w:rsid w:val="007E5D76"/>
    <w:rsid w:val="008048A2"/>
    <w:rsid w:val="00826FA6"/>
    <w:rsid w:val="00830173"/>
    <w:rsid w:val="00845FC3"/>
    <w:rsid w:val="008A1691"/>
    <w:rsid w:val="008C3332"/>
    <w:rsid w:val="008C4490"/>
    <w:rsid w:val="008D0155"/>
    <w:rsid w:val="008E0E82"/>
    <w:rsid w:val="008F2B19"/>
    <w:rsid w:val="008F3EB1"/>
    <w:rsid w:val="008F6135"/>
    <w:rsid w:val="00901385"/>
    <w:rsid w:val="009017A0"/>
    <w:rsid w:val="009035F6"/>
    <w:rsid w:val="00906B8C"/>
    <w:rsid w:val="00910862"/>
    <w:rsid w:val="00973E92"/>
    <w:rsid w:val="009803C5"/>
    <w:rsid w:val="009B2951"/>
    <w:rsid w:val="009C703E"/>
    <w:rsid w:val="009C7F61"/>
    <w:rsid w:val="00A353EA"/>
    <w:rsid w:val="00A5028C"/>
    <w:rsid w:val="00AE0675"/>
    <w:rsid w:val="00AF52F2"/>
    <w:rsid w:val="00B3051A"/>
    <w:rsid w:val="00B41024"/>
    <w:rsid w:val="00B423A0"/>
    <w:rsid w:val="00B804B7"/>
    <w:rsid w:val="00B944DB"/>
    <w:rsid w:val="00BC72F0"/>
    <w:rsid w:val="00BD386D"/>
    <w:rsid w:val="00BE388F"/>
    <w:rsid w:val="00C03E41"/>
    <w:rsid w:val="00C10335"/>
    <w:rsid w:val="00C12CF1"/>
    <w:rsid w:val="00C142BB"/>
    <w:rsid w:val="00C20BD7"/>
    <w:rsid w:val="00C26DB9"/>
    <w:rsid w:val="00C27911"/>
    <w:rsid w:val="00CC02CB"/>
    <w:rsid w:val="00CC6797"/>
    <w:rsid w:val="00CD234F"/>
    <w:rsid w:val="00CF4D84"/>
    <w:rsid w:val="00D13DBE"/>
    <w:rsid w:val="00D511A4"/>
    <w:rsid w:val="00D52F41"/>
    <w:rsid w:val="00D567BC"/>
    <w:rsid w:val="00D664CF"/>
    <w:rsid w:val="00D67B43"/>
    <w:rsid w:val="00D72044"/>
    <w:rsid w:val="00D759C9"/>
    <w:rsid w:val="00D87C51"/>
    <w:rsid w:val="00D9063D"/>
    <w:rsid w:val="00D920CD"/>
    <w:rsid w:val="00D95311"/>
    <w:rsid w:val="00DC47D0"/>
    <w:rsid w:val="00DF1E51"/>
    <w:rsid w:val="00E015AE"/>
    <w:rsid w:val="00E021AD"/>
    <w:rsid w:val="00E029C3"/>
    <w:rsid w:val="00E03349"/>
    <w:rsid w:val="00E171E6"/>
    <w:rsid w:val="00E310C0"/>
    <w:rsid w:val="00E35142"/>
    <w:rsid w:val="00E508DA"/>
    <w:rsid w:val="00E617AD"/>
    <w:rsid w:val="00E7647D"/>
    <w:rsid w:val="00E9392B"/>
    <w:rsid w:val="00EB5390"/>
    <w:rsid w:val="00ED5ED1"/>
    <w:rsid w:val="00F0373B"/>
    <w:rsid w:val="00F42307"/>
    <w:rsid w:val="00F504A3"/>
    <w:rsid w:val="00F6612F"/>
    <w:rsid w:val="00F74077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668"/>
  <w15:docId w15:val="{1316D606-FD6F-4636-8E1C-2A67D4A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FE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EFE"/>
    <w:rPr>
      <w:color w:val="0000FF"/>
      <w:u w:val="single"/>
    </w:rPr>
  </w:style>
  <w:style w:type="character" w:styleId="a3">
    <w:name w:val="Emphasis"/>
    <w:uiPriority w:val="20"/>
    <w:qFormat/>
    <w:rsid w:val="002E6EFE"/>
    <w:rPr>
      <w:b/>
      <w:bCs/>
      <w:i w:val="0"/>
      <w:iCs w:val="0"/>
    </w:rPr>
  </w:style>
  <w:style w:type="paragraph" w:styleId="a4">
    <w:name w:val="Body Text Indent"/>
    <w:basedOn w:val="a"/>
    <w:link w:val="a5"/>
    <w:semiHidden/>
    <w:unhideWhenUsed/>
    <w:rsid w:val="002E6EFE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a5">
    <w:name w:val="כניסה בגוף טקסט תו"/>
    <w:basedOn w:val="a0"/>
    <w:link w:val="a4"/>
    <w:semiHidden/>
    <w:rsid w:val="002E6EFE"/>
    <w:rPr>
      <w:rFonts w:ascii="Times New Roman" w:eastAsia="Times New Roman" w:hAnsi="Times New Roman" w:cs="David"/>
      <w:sz w:val="20"/>
      <w:szCs w:val="26"/>
      <w:lang w:eastAsia="he-IL"/>
    </w:rPr>
  </w:style>
  <w:style w:type="paragraph" w:customStyle="1" w:styleId="Title1">
    <w:name w:val="Title 1"/>
    <w:basedOn w:val="a"/>
    <w:rsid w:val="002E6EFE"/>
    <w:pPr>
      <w:bidi w:val="0"/>
      <w:adjustRightInd w:val="0"/>
      <w:snapToGrid w:val="0"/>
      <w:spacing w:line="280" w:lineRule="exact"/>
      <w:jc w:val="both"/>
    </w:pPr>
    <w:rPr>
      <w:rFonts w:ascii="Times" w:hAnsi="Times" w:cs="Times New Roman"/>
      <w:b/>
      <w:sz w:val="24"/>
      <w:szCs w:val="24"/>
      <w:lang w:val="en-GB" w:eastAsia="nl-NL" w:bidi="ar-SA"/>
    </w:rPr>
  </w:style>
  <w:style w:type="paragraph" w:styleId="NormalWeb">
    <w:name w:val="Normal (Web)"/>
    <w:basedOn w:val="a"/>
    <w:uiPriority w:val="99"/>
    <w:unhideWhenUsed/>
    <w:rsid w:val="003C6AC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C1ED8"/>
    <w:pPr>
      <w:bidi w:val="0"/>
      <w:ind w:left="720"/>
      <w:contextualSpacing/>
    </w:pPr>
    <w:rPr>
      <w:rFonts w:cs="Times New Roman"/>
      <w:sz w:val="24"/>
      <w:szCs w:val="24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character" w:styleId="ab">
    <w:name w:val="Unresolved Mention"/>
    <w:basedOn w:val="a0"/>
    <w:uiPriority w:val="99"/>
    <w:semiHidden/>
    <w:unhideWhenUsed/>
    <w:rsid w:val="00F74077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3C60BA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3C60BA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ans.org/issue05/art_weissbrod.php" TargetMode="External"/><Relationship Id="rId13" Type="http://schemas.openxmlformats.org/officeDocument/2006/relationships/hyperlink" Target="https://www.researchgate.net/publication/327021784_Collaborative_self-translation_-_Pizzeria_Kamikaze_as_a_case_in_po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472586X.2018.1488540" TargetMode="External"/><Relationship Id="rId17" Type="http://schemas.openxmlformats.org/officeDocument/2006/relationships/hyperlink" Target="http://meyda.education.gov.il/files/AdultEducation/EdAulpan97/9_RAHEL_WISSBOR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ms.education.gov.il/NR/rdonlyres/D1B397AA-3539-44A9-85B7-2061797D01CB/86858/19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sagepub.com/doi/abs/10.1177/1470357218785931?journalCode=v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.oranim.ac.il/dvarim/wp-content/uploads/2015/12/&#1512;&#1495;&#1500;-&#1493;&#1497;&#1505;&#1489;&#1512;&#1493;&#1491;.pdf" TargetMode="External"/><Relationship Id="rId10" Type="http://schemas.openxmlformats.org/officeDocument/2006/relationships/hyperlink" Target="http://www.sciencedirect.com/science/article/pii/S03880001140012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derlands.net.au/vol7no1_2008/weissbrod_relations.htm" TargetMode="External"/><Relationship Id="rId14" Type="http://schemas.openxmlformats.org/officeDocument/2006/relationships/hyperlink" Target="https://www.tandfonline.com/doi/full/10.1080/13556509.2019.170330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B046-5C83-4F8B-8EC4-E0D95A9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2409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Weissbrod</dc:creator>
  <cp:lastModifiedBy>authors</cp:lastModifiedBy>
  <cp:revision>50</cp:revision>
  <cp:lastPrinted>2017-02-20T06:46:00Z</cp:lastPrinted>
  <dcterms:created xsi:type="dcterms:W3CDTF">2018-07-27T15:44:00Z</dcterms:created>
  <dcterms:modified xsi:type="dcterms:W3CDTF">2020-05-25T08:23:00Z</dcterms:modified>
</cp:coreProperties>
</file>